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rPr>
          <w:rFonts w:ascii="方正小标宋_GBK" w:hAnsi="方正小标宋_GBK" w:eastAsia="方正小标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eastAsia="方正仿宋_GBK"/>
          <w:sz w:val="32"/>
          <w:szCs w:val="32"/>
        </w:rPr>
        <w:t>附件：</w:t>
      </w:r>
    </w:p>
    <w:p>
      <w:pPr>
        <w:pStyle w:val="4"/>
        <w:spacing w:line="520" w:lineRule="exact"/>
        <w:jc w:val="center"/>
        <w:rPr>
          <w:rFonts w:ascii="方正小标宋_GBK" w:hAns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/>
          <w:b/>
          <w:bCs/>
          <w:sz w:val="44"/>
          <w:szCs w:val="44"/>
        </w:rPr>
        <w:t>惠阳区</w:t>
      </w:r>
      <w:r>
        <w:rPr>
          <w:rFonts w:hint="eastAsia" w:ascii="方正小标宋_GBK" w:hAnsi="方正小标宋_GBK" w:eastAsia="方正小标宋_GBK"/>
          <w:b/>
          <w:bCs/>
          <w:sz w:val="44"/>
          <w:szCs w:val="44"/>
          <w:lang w:eastAsia="zh-CN"/>
        </w:rPr>
        <w:t>哈罗</w:t>
      </w:r>
      <w:r>
        <w:rPr>
          <w:rFonts w:hint="eastAsia" w:ascii="方正小标宋_GBK" w:hAnsi="方正小标宋_GBK" w:eastAsia="方正小标宋_GBK"/>
          <w:b/>
          <w:bCs/>
          <w:sz w:val="44"/>
          <w:szCs w:val="44"/>
        </w:rPr>
        <w:t>实验学校制定收费方案（征求意见）</w:t>
      </w:r>
    </w:p>
    <w:p>
      <w:pPr>
        <w:pStyle w:val="4"/>
        <w:spacing w:line="44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pStyle w:val="4"/>
        <w:spacing w:line="440" w:lineRule="exact"/>
        <w:ind w:firstLine="645"/>
      </w:pPr>
      <w:r>
        <w:rPr>
          <w:rFonts w:hint="eastAsia" w:ascii="仿宋" w:hAnsi="仿宋" w:eastAsia="仿宋"/>
          <w:sz w:val="32"/>
          <w:szCs w:val="32"/>
        </w:rPr>
        <w:t>根据《中华人民共和国民办教育促进法》、《广东省发展改革委广东省教育厅 广东省财政厅关于进一步完善我省中小学校教育收费政策的通知》（粤发改规〔2018〕14号）等有关文件规定，依照成本监审的结论，现拟将惠阳区</w:t>
      </w:r>
      <w:r>
        <w:rPr>
          <w:rFonts w:hint="eastAsia" w:ascii="仿宋" w:hAnsi="仿宋" w:eastAsia="仿宋"/>
          <w:sz w:val="32"/>
          <w:szCs w:val="32"/>
          <w:lang w:eastAsia="zh-CN"/>
        </w:rPr>
        <w:t>哈罗</w:t>
      </w:r>
      <w:r>
        <w:rPr>
          <w:rFonts w:hint="eastAsia" w:ascii="仿宋" w:hAnsi="仿宋" w:eastAsia="仿宋"/>
          <w:sz w:val="32"/>
          <w:szCs w:val="32"/>
        </w:rPr>
        <w:t>实验学校制定收费方案如下：</w:t>
      </w:r>
    </w:p>
    <w:p/>
    <w:p/>
    <w:tbl>
      <w:tblPr>
        <w:tblStyle w:val="2"/>
        <w:tblpPr w:leftFromText="180" w:rightFromText="180" w:vertAnchor="text" w:horzAnchor="page" w:tblpX="2668" w:tblpY="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698"/>
        <w:gridCol w:w="1860"/>
        <w:gridCol w:w="1275"/>
        <w:gridCol w:w="1140"/>
        <w:gridCol w:w="15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67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  <w:t>单位</w:t>
            </w:r>
          </w:p>
        </w:tc>
        <w:tc>
          <w:tcPr>
            <w:tcW w:w="2698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  <w:t>简介</w:t>
            </w:r>
          </w:p>
        </w:tc>
        <w:tc>
          <w:tcPr>
            <w:tcW w:w="186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  <w:t>收费项目</w:t>
            </w:r>
          </w:p>
        </w:tc>
        <w:tc>
          <w:tcPr>
            <w:tcW w:w="2415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  <w:t>成本</w:t>
            </w: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  <w:lang w:eastAsia="zh-CN"/>
              </w:rPr>
              <w:t>测算</w:t>
            </w: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  <w:t>报告</w:t>
            </w:r>
          </w:p>
          <w:p>
            <w:pPr>
              <w:spacing w:line="380" w:lineRule="exact"/>
              <w:jc w:val="center"/>
              <w:rPr>
                <w:rFonts w:ascii="仿宋" w:hAnsi="仿宋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  <w:t>（元/生/期）</w:t>
            </w:r>
          </w:p>
        </w:tc>
        <w:tc>
          <w:tcPr>
            <w:tcW w:w="159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  <w:t>申请标准</w:t>
            </w:r>
          </w:p>
          <w:p>
            <w:pPr>
              <w:spacing w:line="380" w:lineRule="exact"/>
              <w:jc w:val="center"/>
              <w:rPr>
                <w:rFonts w:ascii="仿宋" w:hAnsi="仿宋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  <w:t>（元/生/期）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  <w:t>拟定收费标准</w:t>
            </w:r>
          </w:p>
          <w:p>
            <w:pPr>
              <w:tabs>
                <w:tab w:val="left" w:pos="250"/>
              </w:tabs>
              <w:spacing w:line="380" w:lineRule="exact"/>
              <w:ind w:firstLine="241" w:firstLineChars="100"/>
              <w:jc w:val="left"/>
              <w:rPr>
                <w:rFonts w:ascii="仿宋" w:hAnsi="仿宋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sz w:val="24"/>
                <w:szCs w:val="32"/>
              </w:rPr>
              <w:t>（元/生/期）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7" w:type="dxa"/>
            <w:vMerge w:val="restart"/>
            <w:noWrap/>
            <w:vAlign w:val="center"/>
          </w:tcPr>
          <w:p>
            <w:pPr>
              <w:spacing w:line="380" w:lineRule="exact"/>
              <w:rPr>
                <w:rFonts w:ascii="仿宋" w:hAnsi="仿宋" w:eastAsia="方正仿宋_GBK" w:cs="方正仿宋_GBK"/>
                <w:sz w:val="24"/>
                <w:szCs w:val="24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惠阳区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哈罗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学校</w:t>
            </w:r>
          </w:p>
        </w:tc>
        <w:tc>
          <w:tcPr>
            <w:tcW w:w="2698" w:type="dxa"/>
            <w:vMerge w:val="restart"/>
            <w:noWrap/>
            <w:vAlign w:val="top"/>
          </w:tcPr>
          <w:p>
            <w:pPr>
              <w:spacing w:line="380" w:lineRule="exact"/>
              <w:jc w:val="left"/>
              <w:rPr>
                <w:rFonts w:ascii="仿宋" w:hAnsi="仿宋" w:eastAsia="方正仿宋_GBK" w:cs="方正仿宋_GBK"/>
                <w:sz w:val="24"/>
                <w:szCs w:val="24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惠阳区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哈罗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学校是一所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  <w:lang w:eastAsia="zh-CN"/>
              </w:rPr>
              <w:t>九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年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  <w:lang w:eastAsia="zh-CN"/>
              </w:rPr>
              <w:t>一贯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制民办学校，创办于2021年，学校位于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  <w:lang w:eastAsia="zh-CN"/>
              </w:rPr>
              <w:t>秋长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街道办事处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  <w:lang w:eastAsia="zh-CN"/>
              </w:rPr>
              <w:t>高岭村，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法人代表为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  <w:lang w:eastAsia="zh-CN"/>
              </w:rPr>
              <w:t>彭胜佳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，办学许可证号：2441303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2021018，计划开设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个教学班，学生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400人，教职工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仿宋" w:hAnsi="仿宋" w:eastAsia="方正仿宋_GBK" w:cs="方正仿宋_GBK"/>
                <w:sz w:val="24"/>
                <w:szCs w:val="24"/>
              </w:rPr>
              <w:t>人。</w:t>
            </w:r>
          </w:p>
        </w:tc>
        <w:tc>
          <w:tcPr>
            <w:tcW w:w="1860" w:type="dxa"/>
            <w:vMerge w:val="restart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方正仿宋_GBK" w:cs="方正仿宋_GBK"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32"/>
              </w:rPr>
              <w:t>学  费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32"/>
                <w:lang w:val="en-US" w:eastAsia="zh-CN"/>
              </w:rPr>
              <w:t>1-6年级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32"/>
                <w:lang w:val="en-US" w:eastAsia="zh-CN"/>
              </w:rPr>
              <w:t>9545</w:t>
            </w:r>
          </w:p>
        </w:tc>
        <w:tc>
          <w:tcPr>
            <w:tcW w:w="159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11800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32"/>
                <w:lang w:val="en-US" w:eastAsia="zh-CN"/>
              </w:rPr>
              <w:t>9540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67" w:type="dxa"/>
            <w:vMerge w:val="continue"/>
            <w:noWrap/>
            <w:vAlign w:val="center"/>
          </w:tcPr>
          <w:p>
            <w:pPr>
              <w:spacing w:line="380" w:lineRule="exact"/>
              <w:rPr>
                <w:rFonts w:hint="eastAsia" w:ascii="仿宋" w:hAnsi="仿宋" w:eastAsia="方正仿宋_GBK" w:cs="方正仿宋_GBK"/>
                <w:sz w:val="24"/>
                <w:szCs w:val="24"/>
              </w:rPr>
            </w:pPr>
          </w:p>
        </w:tc>
        <w:tc>
          <w:tcPr>
            <w:tcW w:w="2698" w:type="dxa"/>
            <w:vMerge w:val="continue"/>
            <w:noWrap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方正仿宋_GBK" w:cs="方正仿宋_GBK"/>
                <w:sz w:val="24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方正仿宋_GBK" w:cs="方正仿宋_GBK"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32"/>
                <w:lang w:val="en-US" w:eastAsia="zh-CN"/>
              </w:rPr>
              <w:t>7-9年级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32"/>
                <w:lang w:val="en-US" w:eastAsia="zh-CN"/>
              </w:rPr>
              <w:t>10499</w:t>
            </w:r>
          </w:p>
        </w:tc>
        <w:tc>
          <w:tcPr>
            <w:tcW w:w="159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13800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32"/>
                <w:lang w:val="en-US" w:eastAsia="zh-CN"/>
              </w:rPr>
              <w:t>10490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67" w:type="dxa"/>
            <w:vMerge w:val="continue"/>
            <w:noWrap/>
            <w:vAlign w:val="center"/>
          </w:tcPr>
          <w:p>
            <w:pPr>
              <w:spacing w:line="380" w:lineRule="exact"/>
              <w:rPr>
                <w:rFonts w:ascii="仿宋" w:hAnsi="仿宋" w:eastAsia="方正仿宋_GBK" w:cs="方正仿宋_GBK"/>
                <w:sz w:val="24"/>
                <w:szCs w:val="24"/>
              </w:rPr>
            </w:pPr>
          </w:p>
        </w:tc>
        <w:tc>
          <w:tcPr>
            <w:tcW w:w="2698" w:type="dxa"/>
            <w:vMerge w:val="continue"/>
            <w:noWrap/>
            <w:vAlign w:val="top"/>
          </w:tcPr>
          <w:p>
            <w:pPr>
              <w:spacing w:line="380" w:lineRule="exact"/>
              <w:jc w:val="left"/>
              <w:rPr>
                <w:rFonts w:ascii="仿宋" w:hAnsi="仿宋" w:eastAsia="方正仿宋_GBK" w:cs="方正仿宋_GBK"/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方正仿宋_GBK" w:cs="方正仿宋_GBK"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32"/>
              </w:rPr>
              <w:t>住宿费</w:t>
            </w:r>
          </w:p>
        </w:tc>
        <w:tc>
          <w:tcPr>
            <w:tcW w:w="2415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方正仿宋_GBK" w:cs="方正仿宋_GBK"/>
                <w:sz w:val="24"/>
                <w:szCs w:val="32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32"/>
              </w:rPr>
              <w:t>1600</w:t>
            </w:r>
          </w:p>
        </w:tc>
        <w:tc>
          <w:tcPr>
            <w:tcW w:w="159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1500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sz w:val="24"/>
                <w:szCs w:val="32"/>
                <w:lang w:val="en-US" w:eastAsia="zh-CN"/>
              </w:rPr>
              <w:t>1500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F7DBF"/>
    <w:rsid w:val="148F7DBF"/>
    <w:rsid w:val="3C19323F"/>
    <w:rsid w:val="52DE61A5"/>
    <w:rsid w:val="6A2C3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5"/>
    <w:qFormat/>
    <w:uiPriority w:val="0"/>
    <w:pPr>
      <w:widowControl/>
    </w:pPr>
    <w:rPr>
      <w:kern w:val="0"/>
      <w:szCs w:val="21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2021-12-13T03:15:00Z</dcterms:created>
  <dc:creator>魏燕平</dc:creator>
  <cp:lastModifiedBy>赖静…</cp:lastModifiedBy>
  <cp:lastPrinted>2021-12-13T03:25:27Z</cp:lastPrinted>
  <dcterms:modified xsi:type="dcterms:W3CDTF">2021-12-24T07:54:19Z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