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20" w:lineRule="exact"/>
        <w:ind w:right="0"/>
        <w:jc w:val="both"/>
        <w:textAlignment w:val="auto"/>
        <w:outlineLvl w:val="9"/>
        <w:rPr>
          <w:rFonts w:hint="eastAsia" w:ascii="方正黑体_GBK" w:hAnsi="方正黑体_GBK" w:eastAsia="方正黑体_GBK" w:cs="方正黑体_GBK"/>
          <w:b w:val="0"/>
          <w:bCs w:val="0"/>
          <w:sz w:val="32"/>
          <w:szCs w:val="32"/>
          <w:lang w:val="en-US" w:eastAsia="zh-CN"/>
        </w:rPr>
      </w:pPr>
    </w:p>
    <w:p>
      <w:pPr>
        <w:spacing w:line="560" w:lineRule="exact"/>
        <w:jc w:val="center"/>
        <w:rPr>
          <w:rFonts w:hint="default" w:ascii="Times New Roman" w:hAnsi="Times New Roman" w:eastAsia="方正小标宋_GBK" w:cs="Times New Roman"/>
          <w:b w:val="0"/>
          <w:bCs w:val="0"/>
          <w:i w:val="0"/>
          <w:caps w:val="0"/>
          <w:color w:val="000000"/>
          <w:spacing w:val="0"/>
          <w:kern w:val="0"/>
          <w:sz w:val="44"/>
          <w:szCs w:val="44"/>
          <w:lang w:val="en-US" w:eastAsia="zh-CN" w:bidi="ar"/>
        </w:rPr>
      </w:pPr>
      <w:bookmarkStart w:id="0" w:name="_GoBack"/>
      <w:r>
        <w:rPr>
          <w:rFonts w:hint="eastAsia" w:ascii="Times New Roman" w:hAnsi="Times New Roman" w:eastAsia="方正小标宋_GBK" w:cs="Times New Roman"/>
          <w:b w:val="0"/>
          <w:bCs w:val="0"/>
          <w:i w:val="0"/>
          <w:caps w:val="0"/>
          <w:color w:val="000000"/>
          <w:spacing w:val="0"/>
          <w:kern w:val="0"/>
          <w:sz w:val="44"/>
          <w:szCs w:val="44"/>
          <w:lang w:val="en-US" w:eastAsia="zh-CN" w:bidi="ar"/>
        </w:rPr>
        <w:t>惠阳区预算单位购买中介服务</w:t>
      </w:r>
    </w:p>
    <w:p>
      <w:pPr>
        <w:spacing w:line="560" w:lineRule="exact"/>
        <w:jc w:val="center"/>
        <w:rPr>
          <w:rFonts w:ascii="方正仿宋_GBK" w:hAnsi="方正仿宋_GBK" w:eastAsia="方正仿宋_GBK" w:cs="方正仿宋_GBK"/>
          <w:b/>
          <w:bCs/>
          <w:color w:val="000000" w:themeColor="text1"/>
          <w:sz w:val="44"/>
          <w:szCs w:val="44"/>
          <w14:textFill>
            <w14:solidFill>
              <w14:schemeClr w14:val="tx1"/>
            </w14:solidFill>
          </w14:textFill>
        </w:rPr>
      </w:pPr>
      <w:r>
        <w:rPr>
          <w:rFonts w:hint="eastAsia" w:ascii="Times New Roman" w:hAnsi="Times New Roman" w:eastAsia="方正小标宋_GBK" w:cs="Times New Roman"/>
          <w:b w:val="0"/>
          <w:bCs w:val="0"/>
          <w:i w:val="0"/>
          <w:caps w:val="0"/>
          <w:color w:val="000000"/>
          <w:spacing w:val="0"/>
          <w:kern w:val="0"/>
          <w:sz w:val="44"/>
          <w:szCs w:val="44"/>
          <w:lang w:val="en-US" w:eastAsia="zh-CN" w:bidi="ar"/>
        </w:rPr>
        <w:t>暂行管理办法（征求意见稿）</w:t>
      </w:r>
      <w:bookmarkEnd w:id="0"/>
    </w:p>
    <w:p>
      <w:pPr>
        <w:spacing w:line="560" w:lineRule="exact"/>
        <w:jc w:val="center"/>
        <w:rPr>
          <w:rFonts w:ascii="方正仿宋_GBK" w:hAnsi="方正仿宋_GBK" w:eastAsia="方正仿宋_GBK" w:cs="方正仿宋_GBK"/>
          <w:b/>
          <w:bCs/>
          <w:color w:val="000000" w:themeColor="text1"/>
          <w:sz w:val="32"/>
          <w:szCs w:val="32"/>
          <w14:textFill>
            <w14:solidFill>
              <w14:schemeClr w14:val="tx1"/>
            </w14:solidFill>
          </w14:textFill>
        </w:rPr>
      </w:pPr>
    </w:p>
    <w:p>
      <w:pPr>
        <w:spacing w:line="560" w:lineRule="exact"/>
        <w:jc w:val="center"/>
        <w:rPr>
          <w:rFonts w:ascii="仿宋" w:hAnsi="仿宋" w:eastAsia="仿宋" w:cs="方正仿宋_GBK"/>
          <w:b/>
          <w:bCs/>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14:textFill>
            <w14:solidFill>
              <w14:schemeClr w14:val="tx1"/>
            </w14:solidFill>
          </w14:textFill>
        </w:rPr>
        <w:t>第一章 总则</w:t>
      </w:r>
    </w:p>
    <w:p>
      <w:pPr>
        <w:spacing w:line="560" w:lineRule="exact"/>
        <w:ind w:firstLine="643" w:firstLineChars="200"/>
        <w:rPr>
          <w:rFonts w:ascii="仿宋" w:hAnsi="仿宋" w:eastAsia="仿宋" w:cs="方正仿宋_GBK"/>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第一条【</w:t>
      </w:r>
      <w:r>
        <w:rPr>
          <w:rFonts w:hint="eastAsia" w:ascii="仿宋" w:hAnsi="仿宋" w:eastAsia="仿宋" w:cs="方正仿宋_GBK"/>
          <w:b/>
          <w:bCs/>
          <w:color w:val="000000" w:themeColor="text1"/>
          <w:sz w:val="32"/>
          <w:szCs w:val="32"/>
          <w14:textFill>
            <w14:solidFill>
              <w14:schemeClr w14:val="tx1"/>
            </w14:solidFill>
          </w14:textFill>
        </w:rPr>
        <w:t>制定目的和依据</w:t>
      </w:r>
      <w:r>
        <w:rPr>
          <w:rFonts w:hint="eastAsia" w:ascii="仿宋" w:hAnsi="仿宋" w:eastAsia="仿宋" w:cs="方正仿宋_GBK"/>
          <w:b/>
          <w:bCs/>
          <w:color w:val="000000" w:themeColor="text1"/>
          <w:sz w:val="32"/>
          <w:szCs w:val="32"/>
          <w:lang w:eastAsia="zh-Hans"/>
          <w14:textFill>
            <w14:solidFill>
              <w14:schemeClr w14:val="tx1"/>
            </w14:solidFill>
          </w14:textFill>
        </w:rPr>
        <w:t>】</w:t>
      </w:r>
      <w:r>
        <w:rPr>
          <w:rFonts w:hint="eastAsia" w:ascii="仿宋" w:hAnsi="仿宋" w:eastAsia="仿宋" w:cs="方正仿宋_GBK"/>
          <w:color w:val="000000" w:themeColor="text1"/>
          <w:sz w:val="32"/>
          <w:szCs w:val="32"/>
          <w:lang w:eastAsia="zh-Hans"/>
          <w14:textFill>
            <w14:solidFill>
              <w14:schemeClr w14:val="tx1"/>
            </w14:solidFill>
          </w14:textFill>
        </w:rPr>
        <w:t>为规范</w:t>
      </w:r>
      <w:r>
        <w:rPr>
          <w:rFonts w:hint="eastAsia" w:ascii="仿宋" w:hAnsi="仿宋" w:eastAsia="仿宋" w:cs="方正仿宋_GBK"/>
          <w:color w:val="000000" w:themeColor="text1"/>
          <w:sz w:val="32"/>
          <w:szCs w:val="32"/>
          <w14:textFill>
            <w14:solidFill>
              <w14:schemeClr w14:val="tx1"/>
            </w14:solidFill>
          </w14:textFill>
        </w:rPr>
        <w:t>区预算单位</w:t>
      </w:r>
      <w:r>
        <w:rPr>
          <w:rFonts w:hint="eastAsia" w:ascii="仿宋" w:hAnsi="仿宋" w:eastAsia="仿宋" w:cs="方正仿宋_GBK"/>
          <w:color w:val="000000" w:themeColor="text1"/>
          <w:sz w:val="32"/>
          <w:szCs w:val="32"/>
          <w:lang w:eastAsia="zh-Hans"/>
          <w14:textFill>
            <w14:solidFill>
              <w14:schemeClr w14:val="tx1"/>
            </w14:solidFill>
          </w14:textFill>
        </w:rPr>
        <w:t>购买中介服务行为，提升服务质量和</w:t>
      </w:r>
      <w:r>
        <w:rPr>
          <w:rFonts w:hint="eastAsia" w:ascii="仿宋" w:hAnsi="仿宋" w:eastAsia="仿宋" w:cs="方正仿宋_GBK"/>
          <w:color w:val="000000" w:themeColor="text1"/>
          <w:sz w:val="32"/>
          <w:szCs w:val="32"/>
          <w14:textFill>
            <w14:solidFill>
              <w14:schemeClr w14:val="tx1"/>
            </w14:solidFill>
          </w14:textFill>
        </w:rPr>
        <w:t>预算</w:t>
      </w:r>
      <w:r>
        <w:rPr>
          <w:rFonts w:hint="eastAsia" w:ascii="仿宋" w:hAnsi="仿宋" w:eastAsia="仿宋" w:cs="方正仿宋_GBK"/>
          <w:color w:val="000000" w:themeColor="text1"/>
          <w:sz w:val="32"/>
          <w:szCs w:val="32"/>
          <w:lang w:eastAsia="zh-Hans"/>
          <w14:textFill>
            <w14:solidFill>
              <w14:schemeClr w14:val="tx1"/>
            </w14:solidFill>
          </w14:textFill>
        </w:rPr>
        <w:t>资金效益，根据《中华人民共和国预算法》、《中华人民共和国政府采购法》、《政府购买服务管理办法》（财政部令第102号）、《政府采购需求管理办法》、</w:t>
      </w:r>
      <w:r>
        <w:rPr>
          <w:rFonts w:hint="eastAsia" w:ascii="仿宋" w:hAnsi="仿宋" w:eastAsia="仿宋" w:cs="方正仿宋_GBK"/>
          <w:color w:val="000000" w:themeColor="text1"/>
          <w:sz w:val="32"/>
          <w:szCs w:val="32"/>
          <w14:textFill>
            <w14:solidFill>
              <w14:schemeClr w14:val="tx1"/>
            </w14:solidFill>
          </w14:textFill>
        </w:rPr>
        <w:t>《</w:t>
      </w:r>
      <w:r>
        <w:rPr>
          <w:rFonts w:hint="eastAsia" w:ascii="仿宋" w:hAnsi="仿宋" w:eastAsia="仿宋" w:cs="方正仿宋_GBK"/>
          <w:color w:val="000000" w:themeColor="text1"/>
          <w:sz w:val="32"/>
          <w:szCs w:val="32"/>
          <w:lang w:eastAsia="zh-Hans"/>
          <w14:textFill>
            <w14:solidFill>
              <w14:schemeClr w14:val="tx1"/>
            </w14:solidFill>
          </w14:textFill>
        </w:rPr>
        <w:t>广东省财政厅关于印发</w:t>
      </w:r>
      <w:r>
        <w:rPr>
          <w:rFonts w:hint="eastAsia" w:ascii="仿宋" w:hAnsi="仿宋" w:eastAsia="仿宋" w:cs="方正仿宋_GBK"/>
          <w:color w:val="000000" w:themeColor="text1"/>
          <w:sz w:val="32"/>
          <w:szCs w:val="32"/>
          <w14:textFill>
            <w14:solidFill>
              <w14:schemeClr w14:val="tx1"/>
            </w14:solidFill>
          </w14:textFill>
        </w:rPr>
        <w:t>&lt;</w:t>
      </w:r>
      <w:r>
        <w:rPr>
          <w:rFonts w:hint="eastAsia" w:ascii="仿宋" w:hAnsi="仿宋" w:eastAsia="仿宋" w:cs="方正仿宋_GBK"/>
          <w:color w:val="000000" w:themeColor="text1"/>
          <w:sz w:val="32"/>
          <w:szCs w:val="32"/>
          <w:lang w:eastAsia="zh-Hans"/>
          <w14:textFill>
            <w14:solidFill>
              <w14:schemeClr w14:val="tx1"/>
            </w14:solidFill>
          </w14:textFill>
        </w:rPr>
        <w:t>关于推进政府购买服务第三方绩效评价工作的实施意见</w:t>
      </w:r>
      <w:r>
        <w:rPr>
          <w:rFonts w:hint="eastAsia" w:ascii="仿宋" w:hAnsi="仿宋" w:eastAsia="仿宋" w:cs="方正仿宋_GBK"/>
          <w:color w:val="000000" w:themeColor="text1"/>
          <w:sz w:val="32"/>
          <w:szCs w:val="32"/>
          <w14:textFill>
            <w14:solidFill>
              <w14:schemeClr w14:val="tx1"/>
            </w14:solidFill>
          </w14:textFill>
        </w:rPr>
        <w:t>&gt;</w:t>
      </w:r>
      <w:r>
        <w:rPr>
          <w:rFonts w:hint="eastAsia" w:ascii="仿宋" w:hAnsi="仿宋" w:eastAsia="仿宋" w:cs="方正仿宋_GBK"/>
          <w:color w:val="000000" w:themeColor="text1"/>
          <w:sz w:val="32"/>
          <w:szCs w:val="32"/>
          <w:lang w:eastAsia="zh-Hans"/>
          <w14:textFill>
            <w14:solidFill>
              <w14:schemeClr w14:val="tx1"/>
            </w14:solidFill>
          </w14:textFill>
        </w:rPr>
        <w:t>的通知</w:t>
      </w:r>
      <w:r>
        <w:rPr>
          <w:rFonts w:hint="eastAsia" w:ascii="仿宋" w:hAnsi="仿宋" w:eastAsia="仿宋" w:cs="方正仿宋_GBK"/>
          <w:color w:val="000000" w:themeColor="text1"/>
          <w:sz w:val="32"/>
          <w:szCs w:val="32"/>
          <w14:textFill>
            <w14:solidFill>
              <w14:schemeClr w14:val="tx1"/>
            </w14:solidFill>
          </w14:textFill>
        </w:rPr>
        <w:t>》</w:t>
      </w:r>
      <w:r>
        <w:rPr>
          <w:rFonts w:hint="eastAsia" w:ascii="仿宋" w:hAnsi="仿宋" w:eastAsia="仿宋" w:cs="方正仿宋_GBK"/>
          <w:color w:val="000000" w:themeColor="text1"/>
          <w:sz w:val="32"/>
          <w:szCs w:val="32"/>
          <w:lang w:eastAsia="zh-Hans"/>
          <w14:textFill>
            <w14:solidFill>
              <w14:schemeClr w14:val="tx1"/>
            </w14:solidFill>
          </w14:textFill>
        </w:rPr>
        <w:t>（粤财行〔2020〕18号）等</w:t>
      </w:r>
      <w:r>
        <w:rPr>
          <w:rFonts w:hint="eastAsia" w:ascii="仿宋" w:hAnsi="仿宋" w:eastAsia="仿宋" w:cs="方正仿宋_GBK"/>
          <w:color w:val="000000" w:themeColor="text1"/>
          <w:sz w:val="32"/>
          <w:szCs w:val="32"/>
          <w14:textFill>
            <w14:solidFill>
              <w14:schemeClr w14:val="tx1"/>
            </w14:solidFill>
          </w14:textFill>
        </w:rPr>
        <w:t>有关规定</w:t>
      </w:r>
      <w:r>
        <w:rPr>
          <w:rFonts w:hint="eastAsia" w:ascii="仿宋" w:hAnsi="仿宋" w:eastAsia="仿宋" w:cs="方正仿宋_GBK"/>
          <w:color w:val="000000" w:themeColor="text1"/>
          <w:sz w:val="32"/>
          <w:szCs w:val="32"/>
          <w:lang w:eastAsia="zh-Hans"/>
          <w14:textFill>
            <w14:solidFill>
              <w14:schemeClr w14:val="tx1"/>
            </w14:solidFill>
          </w14:textFill>
        </w:rPr>
        <w:t>，结合</w:t>
      </w:r>
      <w:r>
        <w:rPr>
          <w:rFonts w:hint="eastAsia" w:ascii="仿宋" w:hAnsi="仿宋" w:eastAsia="仿宋" w:cs="方正仿宋_GBK"/>
          <w:color w:val="000000" w:themeColor="text1"/>
          <w:sz w:val="32"/>
          <w:szCs w:val="32"/>
          <w14:textFill>
            <w14:solidFill>
              <w14:schemeClr w14:val="tx1"/>
            </w14:solidFill>
          </w14:textFill>
        </w:rPr>
        <w:t>我</w:t>
      </w:r>
      <w:r>
        <w:rPr>
          <w:rFonts w:hint="eastAsia" w:ascii="仿宋" w:hAnsi="仿宋" w:eastAsia="仿宋" w:cs="方正仿宋_GBK"/>
          <w:color w:val="000000" w:themeColor="text1"/>
          <w:sz w:val="32"/>
          <w:szCs w:val="32"/>
          <w:lang w:eastAsia="zh-Hans"/>
          <w14:textFill>
            <w14:solidFill>
              <w14:schemeClr w14:val="tx1"/>
            </w14:solidFill>
          </w14:textFill>
        </w:rPr>
        <w:t>区实际，制定本办法。</w:t>
      </w:r>
    </w:p>
    <w:p>
      <w:pPr>
        <w:spacing w:line="560" w:lineRule="exact"/>
        <w:ind w:firstLine="643"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第二条【</w:t>
      </w:r>
      <w:r>
        <w:rPr>
          <w:rFonts w:hint="eastAsia" w:ascii="仿宋" w:hAnsi="仿宋" w:eastAsia="仿宋" w:cs="方正仿宋_GBK"/>
          <w:b/>
          <w:bCs/>
          <w:color w:val="000000" w:themeColor="text1"/>
          <w:sz w:val="32"/>
          <w:szCs w:val="32"/>
          <w14:textFill>
            <w14:solidFill>
              <w14:schemeClr w14:val="tx1"/>
            </w14:solidFill>
          </w14:textFill>
        </w:rPr>
        <w:t>适用范围</w:t>
      </w:r>
      <w:r>
        <w:rPr>
          <w:rFonts w:hint="eastAsia" w:ascii="仿宋" w:hAnsi="仿宋" w:eastAsia="仿宋" w:cs="方正仿宋_GBK"/>
          <w:b/>
          <w:bCs/>
          <w:color w:val="000000" w:themeColor="text1"/>
          <w:sz w:val="32"/>
          <w:szCs w:val="32"/>
          <w:lang w:eastAsia="zh-Hans"/>
          <w14:textFill>
            <w14:solidFill>
              <w14:schemeClr w14:val="tx1"/>
            </w14:solidFill>
          </w14:textFill>
        </w:rPr>
        <w:t>】</w:t>
      </w:r>
      <w:r>
        <w:rPr>
          <w:rFonts w:hint="eastAsia" w:ascii="仿宋" w:hAnsi="仿宋" w:eastAsia="仿宋" w:cs="方正仿宋_GBK"/>
          <w:color w:val="000000" w:themeColor="text1"/>
          <w:sz w:val="32"/>
          <w:szCs w:val="32"/>
          <w:lang w:eastAsia="zh-Hans"/>
          <w14:textFill>
            <w14:solidFill>
              <w14:schemeClr w14:val="tx1"/>
            </w14:solidFill>
          </w14:textFill>
        </w:rPr>
        <w:t xml:space="preserve"> </w:t>
      </w:r>
      <w:r>
        <w:rPr>
          <w:rFonts w:hint="eastAsia" w:ascii="仿宋" w:hAnsi="仿宋" w:eastAsia="仿宋" w:cs="方正仿宋_GBK"/>
          <w:color w:val="000000" w:themeColor="text1"/>
          <w:sz w:val="32"/>
          <w:szCs w:val="32"/>
          <w14:textFill>
            <w14:solidFill>
              <w14:schemeClr w14:val="tx1"/>
            </w14:solidFill>
          </w14:textFill>
        </w:rPr>
        <w:t>惠阳区预算单位向中介服务机构购买中介服务事项（财政性资金投资项目的工程评审服务事项除外），适用本办法。</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本办法所称预算单位（购买主体），是指使用国家行政编制、经费由财政承担的机关单位，纳入行政编制管理、经费由财政承担的群团组织，以及承担行政职能的事业单位</w:t>
      </w:r>
      <w:r>
        <w:rPr>
          <w:rFonts w:hint="eastAsia" w:ascii="仿宋" w:hAnsi="仿宋" w:eastAsia="仿宋" w:cs="方正仿宋_GBK"/>
          <w:color w:val="000000" w:themeColor="text1"/>
          <w:sz w:val="32"/>
          <w:szCs w:val="32"/>
          <w:lang w:eastAsia="zh-Hans"/>
          <w14:textFill>
            <w14:solidFill>
              <w14:schemeClr w14:val="tx1"/>
            </w14:solidFill>
          </w14:textFill>
        </w:rPr>
        <w:t>。</w:t>
      </w:r>
      <w:r>
        <w:rPr>
          <w:rFonts w:hint="eastAsia" w:ascii="仿宋" w:hAnsi="仿宋" w:eastAsia="仿宋" w:cs="方正仿宋_GBK"/>
          <w:color w:val="000000" w:themeColor="text1"/>
          <w:sz w:val="32"/>
          <w:szCs w:val="32"/>
          <w14:textFill>
            <w14:solidFill>
              <w14:schemeClr w14:val="tx1"/>
            </w14:solidFill>
          </w14:textFill>
        </w:rPr>
        <w:t>公益一类事业单位、使用事业编制且由财政拨款保障的群团组织，不适用本办法。</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党的机关、政协机关、民主党派机关参照本办法执行。</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本办法所称中介服务机构（承接主体）</w:t>
      </w:r>
      <w:r>
        <w:rPr>
          <w:rFonts w:hint="eastAsia" w:ascii="仿宋" w:hAnsi="仿宋" w:eastAsia="仿宋" w:cs="方正仿宋_GBK"/>
          <w:color w:val="000000" w:themeColor="text1"/>
          <w:sz w:val="32"/>
          <w:szCs w:val="32"/>
          <w:lang w:eastAsia="zh-Hans"/>
          <w14:textFill>
            <w14:solidFill>
              <w14:schemeClr w14:val="tx1"/>
            </w14:solidFill>
          </w14:textFill>
        </w:rPr>
        <w:t>，是指</w:t>
      </w:r>
      <w:r>
        <w:rPr>
          <w:rFonts w:hint="eastAsia" w:ascii="仿宋" w:hAnsi="仿宋" w:eastAsia="仿宋" w:cs="方正仿宋_GBK"/>
          <w:color w:val="000000" w:themeColor="text1"/>
          <w:sz w:val="32"/>
          <w:szCs w:val="32"/>
          <w14:textFill>
            <w14:solidFill>
              <w14:schemeClr w14:val="tx1"/>
            </w14:solidFill>
          </w14:textFill>
        </w:rPr>
        <w:t>为预算单位提供有偿中介服务的供应商，包括：依法成立且具备相应从业资质（资格）的企业、社会组织（不包括由财政拨款保障的群团组织）、公益二类和从事市场经营活动的事业单位、农村集体经济组织以及基层群众性自治组织。</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本办法所称中介服务，是指预算单位使用财政性资金购买的属于预算单位向社会公众提供的公共服务，以及预算单位履职所需辅助性服务。</w:t>
      </w:r>
    </w:p>
    <w:p>
      <w:pPr>
        <w:spacing w:line="560" w:lineRule="exact"/>
        <w:ind w:firstLine="643"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w:t>
      </w:r>
      <w:r>
        <w:rPr>
          <w:rFonts w:hint="eastAsia" w:ascii="仿宋" w:hAnsi="仿宋" w:eastAsia="仿宋" w:cs="方正仿宋_GBK"/>
          <w:b/>
          <w:bCs/>
          <w:color w:val="000000" w:themeColor="text1"/>
          <w:sz w:val="32"/>
          <w:szCs w:val="32"/>
          <w14:textFill>
            <w14:solidFill>
              <w14:schemeClr w14:val="tx1"/>
            </w14:solidFill>
          </w14:textFill>
        </w:rPr>
        <w:t>三</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中介服务购买原则】</w:t>
      </w:r>
      <w:r>
        <w:rPr>
          <w:rFonts w:hint="eastAsia" w:ascii="仿宋" w:hAnsi="仿宋" w:eastAsia="仿宋" w:cs="方正仿宋_GBK"/>
          <w:color w:val="000000" w:themeColor="text1"/>
          <w:sz w:val="32"/>
          <w:szCs w:val="32"/>
          <w:lang w:eastAsia="zh-Hans"/>
          <w14:textFill>
            <w14:solidFill>
              <w14:schemeClr w14:val="tx1"/>
            </w14:solidFill>
          </w14:textFill>
        </w:rPr>
        <w:t xml:space="preserve"> </w:t>
      </w:r>
      <w:r>
        <w:rPr>
          <w:rFonts w:hint="eastAsia" w:ascii="仿宋" w:hAnsi="仿宋" w:eastAsia="仿宋" w:cs="方正仿宋_GBK"/>
          <w:color w:val="000000" w:themeColor="text1"/>
          <w:sz w:val="32"/>
          <w:szCs w:val="32"/>
          <w14:textFill>
            <w14:solidFill>
              <w14:schemeClr w14:val="tx1"/>
            </w14:solidFill>
          </w14:textFill>
        </w:rPr>
        <w:t>预算单位购买中介服务要坚持先有预算、后购买中介服务；需求合理、依法选取；</w:t>
      </w:r>
      <w:r>
        <w:rPr>
          <w:rFonts w:hint="eastAsia" w:ascii="仿宋" w:hAnsi="仿宋" w:eastAsia="仿宋" w:cs="方正仿宋_GBK"/>
          <w:color w:val="000000" w:themeColor="text1"/>
          <w:sz w:val="32"/>
          <w:szCs w:val="32"/>
          <w:lang w:eastAsia="zh-Hans"/>
          <w14:textFill>
            <w14:solidFill>
              <w14:schemeClr w14:val="tx1"/>
            </w14:solidFill>
          </w14:textFill>
        </w:rPr>
        <w:t>厉行节约</w:t>
      </w:r>
      <w:r>
        <w:rPr>
          <w:rFonts w:hint="eastAsia" w:ascii="仿宋" w:hAnsi="仿宋" w:eastAsia="仿宋" w:cs="方正仿宋_GBK"/>
          <w:color w:val="000000" w:themeColor="text1"/>
          <w:sz w:val="32"/>
          <w:szCs w:val="32"/>
          <w14:textFill>
            <w14:solidFill>
              <w14:schemeClr w14:val="tx1"/>
            </w14:solidFill>
          </w14:textFill>
        </w:rPr>
        <w:t>、注重绩效的原则。</w:t>
      </w:r>
    </w:p>
    <w:p>
      <w:pPr>
        <w:spacing w:line="560" w:lineRule="exact"/>
        <w:ind w:firstLine="643" w:firstLineChars="200"/>
        <w:rPr>
          <w:rFonts w:ascii="仿宋" w:hAnsi="仿宋" w:eastAsia="仿宋" w:cs="方正仿宋_GBK"/>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14:textFill>
            <w14:solidFill>
              <w14:schemeClr w14:val="tx1"/>
            </w14:solidFill>
          </w14:textFill>
        </w:rPr>
        <w:t xml:space="preserve">第四条【部门职责】 </w:t>
      </w:r>
      <w:r>
        <w:rPr>
          <w:rFonts w:hint="eastAsia" w:ascii="仿宋" w:hAnsi="仿宋" w:eastAsia="仿宋" w:cs="方正仿宋_GBK"/>
          <w:color w:val="000000" w:themeColor="text1"/>
          <w:sz w:val="32"/>
          <w:szCs w:val="32"/>
          <w:lang w:eastAsia="zh-Hans"/>
          <w14:textFill>
            <w14:solidFill>
              <w14:schemeClr w14:val="tx1"/>
            </w14:solidFill>
          </w14:textFill>
        </w:rPr>
        <w:t>预算单位是购买中介服务的责任主体，具体负责组织实施购买中介服务活动，</w:t>
      </w:r>
      <w:r>
        <w:rPr>
          <w:rFonts w:hint="eastAsia" w:ascii="仿宋" w:hAnsi="仿宋" w:eastAsia="仿宋" w:cs="方正仿宋_GBK"/>
          <w:color w:val="000000" w:themeColor="text1"/>
          <w:sz w:val="32"/>
          <w:szCs w:val="32"/>
          <w14:textFill>
            <w14:solidFill>
              <w14:schemeClr w14:val="tx1"/>
            </w14:solidFill>
          </w14:textFill>
        </w:rPr>
        <w:t>并</w:t>
      </w:r>
      <w:r>
        <w:rPr>
          <w:rFonts w:hint="eastAsia" w:ascii="仿宋" w:hAnsi="仿宋" w:eastAsia="仿宋" w:cs="方正仿宋_GBK"/>
          <w:color w:val="000000" w:themeColor="text1"/>
          <w:sz w:val="32"/>
          <w:szCs w:val="32"/>
          <w:lang w:eastAsia="zh-Hans"/>
          <w14:textFill>
            <w14:solidFill>
              <w14:schemeClr w14:val="tx1"/>
            </w14:solidFill>
          </w14:textFill>
        </w:rPr>
        <w:t>建立健全本单位购买中介服务工作机制和管理制度，规范有序开展购买中介服务工作。</w:t>
      </w: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Hans"/>
          <w14:textFill>
            <w14:solidFill>
              <w14:schemeClr w14:val="tx1"/>
            </w14:solidFill>
          </w14:textFill>
        </w:rPr>
        <w:t>区财政局</w:t>
      </w:r>
      <w:r>
        <w:rPr>
          <w:rFonts w:hint="eastAsia" w:ascii="仿宋" w:hAnsi="仿宋" w:eastAsia="仿宋" w:cs="仿宋"/>
          <w:color w:val="000000" w:themeColor="text1"/>
          <w:sz w:val="32"/>
          <w:szCs w:val="32"/>
          <w14:textFill>
            <w14:solidFill>
              <w14:schemeClr w14:val="tx1"/>
            </w14:solidFill>
          </w14:textFill>
        </w:rPr>
        <w:t>负责对</w:t>
      </w:r>
      <w:r>
        <w:rPr>
          <w:rFonts w:hint="eastAsia" w:ascii="仿宋" w:hAnsi="仿宋" w:eastAsia="仿宋" w:cs="仿宋"/>
          <w:color w:val="000000" w:themeColor="text1"/>
          <w:sz w:val="32"/>
          <w:szCs w:val="32"/>
          <w:lang w:eastAsia="zh-Hans"/>
          <w14:textFill>
            <w14:solidFill>
              <w14:schemeClr w14:val="tx1"/>
            </w14:solidFill>
          </w14:textFill>
        </w:rPr>
        <w:t>预算单位购买中介服务工作</w:t>
      </w:r>
      <w:r>
        <w:rPr>
          <w:rFonts w:hint="eastAsia" w:ascii="仿宋" w:hAnsi="仿宋" w:eastAsia="仿宋" w:cs="仿宋"/>
          <w:color w:val="000000" w:themeColor="text1"/>
          <w:sz w:val="32"/>
          <w:szCs w:val="32"/>
          <w14:textFill>
            <w14:solidFill>
              <w14:schemeClr w14:val="tx1"/>
            </w14:solidFill>
          </w14:textFill>
        </w:rPr>
        <w:t>履行</w:t>
      </w:r>
      <w:r>
        <w:rPr>
          <w:rFonts w:hint="eastAsia" w:ascii="仿宋" w:hAnsi="仿宋" w:eastAsia="仿宋" w:cs="仿宋"/>
          <w:color w:val="000000" w:themeColor="text1"/>
          <w:sz w:val="32"/>
          <w:szCs w:val="32"/>
          <w:lang w:eastAsia="zh-Hans"/>
          <w14:textFill>
            <w14:solidFill>
              <w14:schemeClr w14:val="tx1"/>
            </w14:solidFill>
          </w14:textFill>
        </w:rPr>
        <w:t>指导、协调和监督</w:t>
      </w:r>
      <w:r>
        <w:rPr>
          <w:rFonts w:hint="eastAsia" w:ascii="仿宋" w:hAnsi="仿宋" w:eastAsia="仿宋" w:cs="仿宋"/>
          <w:color w:val="000000" w:themeColor="text1"/>
          <w:sz w:val="32"/>
          <w:szCs w:val="32"/>
          <w14:textFill>
            <w14:solidFill>
              <w14:schemeClr w14:val="tx1"/>
            </w14:solidFill>
          </w14:textFill>
        </w:rPr>
        <w:t>检查职责。</w:t>
      </w:r>
    </w:p>
    <w:p>
      <w:pPr>
        <w:spacing w:line="500" w:lineRule="exact"/>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区审计局依据《中华人民共和国审计法》等有关规定，对本区预算单位购买中介服务进行审计监督。</w:t>
      </w:r>
    </w:p>
    <w:p>
      <w:pPr>
        <w:spacing w:line="500" w:lineRule="exact"/>
        <w:ind w:firstLine="640" w:firstLineChars="200"/>
        <w:rPr>
          <w:rFonts w:ascii="仿宋" w:hAnsi="仿宋" w:eastAsia="仿宋" w:cs="仿宋"/>
          <w:color w:val="000000" w:themeColor="text1"/>
          <w:sz w:val="32"/>
          <w:szCs w:val="32"/>
          <w:lang w:eastAsia="zh-Han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区其他相关职能部门在各自职责范围内</w:t>
      </w:r>
      <w:r>
        <w:rPr>
          <w:rFonts w:hint="eastAsia" w:ascii="仿宋" w:hAnsi="仿宋" w:eastAsia="仿宋" w:cs="仿宋"/>
          <w:color w:val="000000" w:themeColor="text1"/>
          <w:sz w:val="32"/>
          <w:szCs w:val="32"/>
          <w:lang w:eastAsia="zh-Hans"/>
          <w14:textFill>
            <w14:solidFill>
              <w14:schemeClr w14:val="tx1"/>
            </w14:solidFill>
          </w14:textFill>
        </w:rPr>
        <w:t>对预算单位购买中介服务工作</w:t>
      </w:r>
      <w:r>
        <w:rPr>
          <w:rFonts w:hint="eastAsia" w:ascii="仿宋" w:hAnsi="仿宋" w:eastAsia="仿宋" w:cs="仿宋"/>
          <w:color w:val="000000" w:themeColor="text1"/>
          <w:sz w:val="32"/>
          <w:szCs w:val="32"/>
          <w14:textFill>
            <w14:solidFill>
              <w14:schemeClr w14:val="tx1"/>
            </w14:solidFill>
          </w14:textFill>
        </w:rPr>
        <w:t>履行相应职责</w:t>
      </w:r>
      <w:r>
        <w:rPr>
          <w:rFonts w:hint="eastAsia" w:ascii="仿宋" w:hAnsi="仿宋" w:eastAsia="仿宋" w:cs="仿宋"/>
          <w:color w:val="000000" w:themeColor="text1"/>
          <w:sz w:val="32"/>
          <w:szCs w:val="32"/>
          <w:lang w:eastAsia="zh-Hans"/>
          <w14:textFill>
            <w14:solidFill>
              <w14:schemeClr w14:val="tx1"/>
            </w14:solidFill>
          </w14:textFill>
        </w:rPr>
        <w:t>。</w:t>
      </w:r>
    </w:p>
    <w:p>
      <w:pPr>
        <w:spacing w:line="560" w:lineRule="exact"/>
        <w:jc w:val="center"/>
        <w:rPr>
          <w:rFonts w:ascii="仿宋" w:hAnsi="仿宋" w:eastAsia="仿宋" w:cs="方正仿宋_GBK"/>
          <w:b/>
          <w:bCs/>
          <w:color w:val="000000" w:themeColor="text1"/>
          <w:sz w:val="32"/>
          <w:szCs w:val="32"/>
          <w14:textFill>
            <w14:solidFill>
              <w14:schemeClr w14:val="tx1"/>
            </w14:solidFill>
          </w14:textFill>
        </w:rPr>
      </w:pPr>
      <w:r>
        <w:rPr>
          <w:rFonts w:hint="eastAsia" w:ascii="仿宋" w:hAnsi="仿宋" w:eastAsia="仿宋" w:cs="方正仿宋_GBK"/>
          <w:b/>
          <w:bCs/>
          <w:color w:val="000000" w:themeColor="text1"/>
          <w:sz w:val="32"/>
          <w:szCs w:val="32"/>
          <w14:textFill>
            <w14:solidFill>
              <w14:schemeClr w14:val="tx1"/>
            </w14:solidFill>
          </w14:textFill>
        </w:rPr>
        <w:t>第二章 中介服务项目实施和管理</w:t>
      </w:r>
    </w:p>
    <w:p>
      <w:pPr>
        <w:spacing w:line="560" w:lineRule="exact"/>
        <w:ind w:firstLine="643"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w:t>
      </w:r>
      <w:r>
        <w:rPr>
          <w:rFonts w:hint="eastAsia" w:ascii="仿宋" w:hAnsi="仿宋" w:eastAsia="仿宋" w:cs="方正仿宋_GBK"/>
          <w:b/>
          <w:bCs/>
          <w:color w:val="000000" w:themeColor="text1"/>
          <w:sz w:val="32"/>
          <w:szCs w:val="32"/>
          <w14:textFill>
            <w14:solidFill>
              <w14:schemeClr w14:val="tx1"/>
            </w14:solidFill>
          </w14:textFill>
        </w:rPr>
        <w:t>五</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禁止购买范围</w:t>
      </w:r>
      <w:r>
        <w:rPr>
          <w:rFonts w:hint="eastAsia" w:ascii="仿宋" w:hAnsi="仿宋" w:eastAsia="仿宋" w:cs="方正仿宋_GBK"/>
          <w:b/>
          <w:bCs/>
          <w:color w:val="000000" w:themeColor="text1"/>
          <w:sz w:val="32"/>
          <w:szCs w:val="32"/>
          <w:lang w:eastAsia="zh-Hans"/>
          <w14:textFill>
            <w14:solidFill>
              <w14:schemeClr w14:val="tx1"/>
            </w14:solidFill>
          </w14:textFill>
        </w:rPr>
        <w:t>】</w:t>
      </w:r>
      <w:r>
        <w:rPr>
          <w:rFonts w:hint="eastAsia" w:ascii="仿宋" w:hAnsi="仿宋" w:eastAsia="仿宋" w:cs="方正仿宋_GBK"/>
          <w:color w:val="000000" w:themeColor="text1"/>
          <w:sz w:val="32"/>
          <w:szCs w:val="32"/>
          <w14:textFill>
            <w14:solidFill>
              <w14:schemeClr w14:val="tx1"/>
            </w14:solidFill>
          </w14:textFill>
        </w:rPr>
        <w:t>以下各项不得纳入预算单位购买中介服务范围：</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（一）不属于预算单位职责范围的服务事项；</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（二）应当由预算单位直接履职的事项，包括但不限于行政决策、行政执法、行政监督等行政管理性事务；</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三）政府采购法律、行政法规规定的货物和工程，以及将工程和服务打包的项目，包括但不限于建筑物和构筑物的新建、改建、扩建及其相关的装修、拆除、修缮等建设工程；市政道路建设、公路建设、通讯、水电煤气、教育、科技、医疗卫生、文化、体育等领域的基础设施建设等；</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（四）融资行为，包括借购买中介服务名义变相举债融资等；</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（五）购买主体的人员招、聘用，以劳务派遣方式用工，以及设置公益性岗位等事项；</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（六）法律、行政法规以及国务院规定的其他不得作为预算单位购买中介服务内容的事项。</w:t>
      </w:r>
    </w:p>
    <w:p>
      <w:pPr>
        <w:spacing w:line="560" w:lineRule="exact"/>
        <w:ind w:firstLine="643" w:firstLineChars="200"/>
        <w:rPr>
          <w:rFonts w:ascii="仿宋" w:hAnsi="仿宋" w:eastAsia="仿宋" w:cs="方正仿宋_GBK"/>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14:textFill>
            <w14:solidFill>
              <w14:schemeClr w14:val="tx1"/>
            </w14:solidFill>
          </w14:textFill>
        </w:rPr>
        <w:t>第六条</w:t>
      </w:r>
      <w:r>
        <w:rPr>
          <w:rFonts w:hint="eastAsia" w:ascii="仿宋" w:hAnsi="仿宋" w:eastAsia="仿宋" w:cs="方正仿宋_GBK"/>
          <w:b/>
          <w:bCs/>
          <w:color w:val="000000" w:themeColor="text1"/>
          <w:sz w:val="32"/>
          <w:szCs w:val="32"/>
          <w:lang w:eastAsia="zh-Hans"/>
          <w14:textFill>
            <w14:solidFill>
              <w14:schemeClr w14:val="tx1"/>
            </w14:solidFill>
          </w14:textFill>
        </w:rPr>
        <w:t>【</w:t>
      </w:r>
      <w:r>
        <w:rPr>
          <w:rFonts w:hint="eastAsia" w:ascii="仿宋" w:hAnsi="仿宋" w:eastAsia="仿宋" w:cs="方正仿宋_GBK"/>
          <w:b/>
          <w:bCs/>
          <w:color w:val="000000" w:themeColor="text1"/>
          <w:sz w:val="32"/>
          <w:szCs w:val="32"/>
          <w14:textFill>
            <w14:solidFill>
              <w14:schemeClr w14:val="tx1"/>
            </w14:solidFill>
          </w14:textFill>
        </w:rPr>
        <w:t>购买需求】</w:t>
      </w:r>
      <w:r>
        <w:rPr>
          <w:rFonts w:hint="eastAsia" w:ascii="仿宋" w:hAnsi="仿宋" w:eastAsia="仿宋" w:cs="方正仿宋_GBK"/>
          <w:b/>
          <w:bCs/>
          <w:color w:val="000000" w:themeColor="text1"/>
          <w:sz w:val="32"/>
          <w:szCs w:val="32"/>
          <w:lang w:eastAsia="zh-Hans"/>
          <w14:textFill>
            <w14:solidFill>
              <w14:schemeClr w14:val="tx1"/>
            </w14:solidFill>
          </w14:textFill>
        </w:rPr>
        <w:t xml:space="preserve"> </w:t>
      </w:r>
      <w:r>
        <w:rPr>
          <w:rFonts w:hint="eastAsia" w:ascii="仿宋" w:hAnsi="仿宋" w:eastAsia="仿宋" w:cs="方正仿宋_GBK"/>
          <w:color w:val="000000" w:themeColor="text1"/>
          <w:sz w:val="32"/>
          <w:szCs w:val="32"/>
          <w14:textFill>
            <w14:solidFill>
              <w14:schemeClr w14:val="tx1"/>
            </w14:solidFill>
          </w14:textFill>
        </w:rPr>
        <w:t>预算单位确定购买需求前，可进行</w:t>
      </w:r>
      <w:r>
        <w:rPr>
          <w:rFonts w:hint="eastAsia" w:ascii="仿宋" w:hAnsi="仿宋" w:eastAsia="仿宋" w:cs="方正仿宋_GBK"/>
          <w:color w:val="000000" w:themeColor="text1"/>
          <w:sz w:val="32"/>
          <w:szCs w:val="32"/>
          <w:lang w:eastAsia="zh-Hans"/>
          <w14:textFill>
            <w14:solidFill>
              <w14:schemeClr w14:val="tx1"/>
            </w14:solidFill>
          </w14:textFill>
        </w:rPr>
        <w:t>购买中介服务需求标准的市场调研、前期论证，建立完善内部控制制度；建立重要服务项目需求内部合法性审查、公平竞争审查、集体研究决定等审查决策机制。</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lang w:eastAsia="zh-Hans"/>
          <w14:textFill>
            <w14:solidFill>
              <w14:schemeClr w14:val="tx1"/>
            </w14:solidFill>
          </w14:textFill>
        </w:rPr>
        <w:t>预算</w:t>
      </w:r>
      <w:r>
        <w:rPr>
          <w:rFonts w:hint="eastAsia" w:ascii="仿宋" w:hAnsi="仿宋" w:eastAsia="仿宋" w:cs="方正仿宋_GBK"/>
          <w:color w:val="000000" w:themeColor="text1"/>
          <w:sz w:val="32"/>
          <w:szCs w:val="32"/>
          <w14:textFill>
            <w14:solidFill>
              <w14:schemeClr w14:val="tx1"/>
            </w14:solidFill>
          </w14:textFill>
        </w:rPr>
        <w:t>单位购买需求应根据本单位部门预算依法确定，并符合采购项目特点和实际需要。</w:t>
      </w:r>
    </w:p>
    <w:p>
      <w:pPr>
        <w:spacing w:line="560" w:lineRule="exact"/>
        <w:ind w:firstLine="643"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w:t>
      </w:r>
      <w:r>
        <w:rPr>
          <w:rFonts w:hint="eastAsia" w:ascii="仿宋" w:hAnsi="仿宋" w:eastAsia="仿宋" w:cs="方正仿宋_GBK"/>
          <w:b/>
          <w:bCs/>
          <w:color w:val="000000" w:themeColor="text1"/>
          <w:sz w:val="32"/>
          <w:szCs w:val="32"/>
          <w14:textFill>
            <w14:solidFill>
              <w14:schemeClr w14:val="tx1"/>
            </w14:solidFill>
          </w14:textFill>
        </w:rPr>
        <w:t>七</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 xml:space="preserve">中介服务费用】 </w:t>
      </w:r>
      <w:r>
        <w:rPr>
          <w:rFonts w:hint="eastAsia" w:ascii="仿宋" w:hAnsi="仿宋" w:eastAsia="仿宋" w:cs="方正仿宋_GBK"/>
          <w:color w:val="000000" w:themeColor="text1"/>
          <w:sz w:val="32"/>
          <w:szCs w:val="32"/>
          <w14:textFill>
            <w14:solidFill>
              <w14:schemeClr w14:val="tx1"/>
            </w14:solidFill>
          </w14:textFill>
        </w:rPr>
        <w:t>预算单位应根据或参照中介服务收费的相关规定，并综合考虑中介服务项目特点、服务方案、服务人员资质等因素，合理协商确定中介服务费用，提高预算资金使用的合理性和经济效益。</w:t>
      </w:r>
    </w:p>
    <w:p>
      <w:pPr>
        <w:spacing w:line="560" w:lineRule="exact"/>
        <w:ind w:firstLine="643" w:firstLineChars="200"/>
        <w:rPr>
          <w:rFonts w:ascii="仿宋" w:hAnsi="仿宋" w:eastAsia="仿宋" w:cs="方正仿宋_GBK"/>
          <w:b/>
          <w:bCs/>
          <w:color w:val="000000" w:themeColor="text1"/>
          <w:sz w:val="32"/>
          <w:szCs w:val="32"/>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w:t>
      </w:r>
      <w:r>
        <w:rPr>
          <w:rFonts w:hint="eastAsia" w:ascii="仿宋" w:hAnsi="仿宋" w:eastAsia="仿宋" w:cs="方正仿宋_GBK"/>
          <w:b/>
          <w:bCs/>
          <w:color w:val="000000" w:themeColor="text1"/>
          <w:sz w:val="32"/>
          <w:szCs w:val="32"/>
          <w14:textFill>
            <w14:solidFill>
              <w14:schemeClr w14:val="tx1"/>
            </w14:solidFill>
          </w14:textFill>
        </w:rPr>
        <w:t>八</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合同签订】</w:t>
      </w:r>
      <w:r>
        <w:rPr>
          <w:rFonts w:hint="eastAsia" w:ascii="仿宋" w:hAnsi="仿宋" w:eastAsia="仿宋" w:cs="方正仿宋_GBK"/>
          <w:b/>
          <w:bCs/>
          <w:color w:val="000000" w:themeColor="text1"/>
          <w:sz w:val="32"/>
          <w:szCs w:val="32"/>
          <w:lang w:eastAsia="zh-Hans"/>
          <w14:textFill>
            <w14:solidFill>
              <w14:schemeClr w14:val="tx1"/>
            </w14:solidFill>
          </w14:textFill>
        </w:rPr>
        <w:t xml:space="preserve"> </w:t>
      </w:r>
      <w:r>
        <w:rPr>
          <w:rFonts w:hint="eastAsia" w:ascii="仿宋" w:hAnsi="仿宋" w:eastAsia="仿宋" w:cs="方正仿宋_GBK"/>
          <w:color w:val="000000" w:themeColor="text1"/>
          <w:sz w:val="32"/>
          <w:szCs w:val="32"/>
          <w14:textFill>
            <w14:solidFill>
              <w14:schemeClr w14:val="tx1"/>
            </w14:solidFill>
          </w14:textFill>
        </w:rPr>
        <w:t>预算单位</w:t>
      </w:r>
      <w:r>
        <w:rPr>
          <w:rFonts w:hint="eastAsia" w:ascii="仿宋" w:hAnsi="仿宋" w:eastAsia="仿宋" w:cs="方正仿宋_GBK"/>
          <w:color w:val="000000" w:themeColor="text1"/>
          <w:sz w:val="32"/>
          <w:szCs w:val="32"/>
          <w:lang w:eastAsia="zh-Hans"/>
          <w14:textFill>
            <w14:solidFill>
              <w14:schemeClr w14:val="tx1"/>
            </w14:solidFill>
          </w14:textFill>
        </w:rPr>
        <w:t>按规定程序</w:t>
      </w:r>
      <w:r>
        <w:rPr>
          <w:rFonts w:hint="eastAsia" w:ascii="仿宋" w:hAnsi="仿宋" w:eastAsia="仿宋" w:cs="方正仿宋_GBK"/>
          <w:color w:val="000000" w:themeColor="text1"/>
          <w:sz w:val="32"/>
          <w:szCs w:val="32"/>
          <w14:textFill>
            <w14:solidFill>
              <w14:schemeClr w14:val="tx1"/>
            </w14:solidFill>
          </w14:textFill>
        </w:rPr>
        <w:t>依法</w:t>
      </w:r>
      <w:r>
        <w:rPr>
          <w:rFonts w:hint="eastAsia" w:ascii="仿宋" w:hAnsi="仿宋" w:eastAsia="仿宋" w:cs="方正仿宋_GBK"/>
          <w:color w:val="000000" w:themeColor="text1"/>
          <w:sz w:val="32"/>
          <w:szCs w:val="32"/>
          <w:lang w:eastAsia="zh-Hans"/>
          <w14:textFill>
            <w14:solidFill>
              <w14:schemeClr w14:val="tx1"/>
            </w14:solidFill>
          </w14:textFill>
        </w:rPr>
        <w:t>确定</w:t>
      </w:r>
      <w:r>
        <w:rPr>
          <w:rFonts w:hint="eastAsia" w:ascii="仿宋" w:hAnsi="仿宋" w:eastAsia="仿宋" w:cs="方正仿宋_GBK"/>
          <w:color w:val="000000" w:themeColor="text1"/>
          <w:sz w:val="32"/>
          <w:szCs w:val="32"/>
          <w14:textFill>
            <w14:solidFill>
              <w14:schemeClr w14:val="tx1"/>
            </w14:solidFill>
          </w14:textFill>
        </w:rPr>
        <w:t>中介服务机构</w:t>
      </w:r>
      <w:r>
        <w:rPr>
          <w:rFonts w:hint="eastAsia" w:ascii="仿宋" w:hAnsi="仿宋" w:eastAsia="仿宋" w:cs="方正仿宋_GBK"/>
          <w:color w:val="000000" w:themeColor="text1"/>
          <w:sz w:val="32"/>
          <w:szCs w:val="32"/>
          <w:lang w:eastAsia="zh-Hans"/>
          <w14:textFill>
            <w14:solidFill>
              <w14:schemeClr w14:val="tx1"/>
            </w14:solidFill>
          </w14:textFill>
        </w:rPr>
        <w:t>后，应当与</w:t>
      </w:r>
      <w:r>
        <w:rPr>
          <w:rFonts w:hint="eastAsia" w:ascii="仿宋" w:hAnsi="仿宋" w:eastAsia="仿宋" w:cs="方正仿宋_GBK"/>
          <w:color w:val="000000" w:themeColor="text1"/>
          <w:sz w:val="32"/>
          <w:szCs w:val="32"/>
          <w14:textFill>
            <w14:solidFill>
              <w14:schemeClr w14:val="tx1"/>
            </w14:solidFill>
          </w14:textFill>
        </w:rPr>
        <w:t>中介服务机构</w:t>
      </w:r>
      <w:r>
        <w:rPr>
          <w:rFonts w:hint="eastAsia" w:ascii="仿宋" w:hAnsi="仿宋" w:eastAsia="仿宋" w:cs="方正仿宋_GBK"/>
          <w:color w:val="000000" w:themeColor="text1"/>
          <w:sz w:val="32"/>
          <w:szCs w:val="32"/>
          <w:lang w:eastAsia="zh-Hans"/>
          <w14:textFill>
            <w14:solidFill>
              <w14:schemeClr w14:val="tx1"/>
            </w14:solidFill>
          </w14:textFill>
        </w:rPr>
        <w:t>在规定时间内签订书面合同，明确购买中介服务的内容、期限、数量、质量、价格、资金结算方式、</w:t>
      </w:r>
      <w:r>
        <w:rPr>
          <w:rFonts w:hint="eastAsia" w:ascii="仿宋" w:hAnsi="仿宋" w:eastAsia="仿宋" w:cs="方正仿宋_GBK"/>
          <w:color w:val="000000" w:themeColor="text1"/>
          <w:sz w:val="32"/>
          <w:szCs w:val="32"/>
          <w14:textFill>
            <w14:solidFill>
              <w14:schemeClr w14:val="tx1"/>
            </w14:solidFill>
          </w14:textFill>
        </w:rPr>
        <w:t>绩效考核标准、</w:t>
      </w:r>
      <w:r>
        <w:rPr>
          <w:rFonts w:hint="eastAsia" w:ascii="仿宋" w:hAnsi="仿宋" w:eastAsia="仿宋" w:cs="方正仿宋_GBK"/>
          <w:color w:val="000000" w:themeColor="text1"/>
          <w:sz w:val="32"/>
          <w:szCs w:val="32"/>
          <w:lang w:eastAsia="zh-Hans"/>
          <w14:textFill>
            <w14:solidFill>
              <w14:schemeClr w14:val="tx1"/>
            </w14:solidFill>
          </w14:textFill>
        </w:rPr>
        <w:t>各方权利义务和违约责任等内容</w:t>
      </w:r>
      <w:r>
        <w:rPr>
          <w:rFonts w:hint="eastAsia" w:ascii="仿宋" w:hAnsi="仿宋" w:eastAsia="仿宋" w:cs="方正仿宋_GBK"/>
          <w:color w:val="000000" w:themeColor="text1"/>
          <w:sz w:val="32"/>
          <w:szCs w:val="32"/>
          <w14:textFill>
            <w14:solidFill>
              <w14:schemeClr w14:val="tx1"/>
            </w14:solidFill>
          </w14:textFill>
        </w:rPr>
        <w:t>。</w:t>
      </w:r>
    </w:p>
    <w:p>
      <w:pPr>
        <w:spacing w:line="560" w:lineRule="exact"/>
        <w:ind w:firstLine="643" w:firstLineChars="200"/>
        <w:rPr>
          <w:rFonts w:ascii="仿宋" w:hAnsi="仿宋" w:eastAsia="仿宋" w:cs="方正仿宋_GBK"/>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w:t>
      </w:r>
      <w:r>
        <w:rPr>
          <w:rFonts w:hint="eastAsia" w:ascii="仿宋" w:hAnsi="仿宋" w:eastAsia="仿宋" w:cs="方正仿宋_GBK"/>
          <w:b/>
          <w:bCs/>
          <w:color w:val="000000" w:themeColor="text1"/>
          <w:sz w:val="32"/>
          <w:szCs w:val="32"/>
          <w14:textFill>
            <w14:solidFill>
              <w14:schemeClr w14:val="tx1"/>
            </w14:solidFill>
          </w14:textFill>
        </w:rPr>
        <w:t>九</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履约管理】</w:t>
      </w:r>
      <w:r>
        <w:rPr>
          <w:rFonts w:hint="eastAsia" w:ascii="仿宋" w:hAnsi="仿宋" w:eastAsia="仿宋" w:cs="方正仿宋_GBK"/>
          <w:b/>
          <w:bCs/>
          <w:color w:val="000000" w:themeColor="text1"/>
          <w:sz w:val="32"/>
          <w:szCs w:val="32"/>
          <w:lang w:eastAsia="zh-Hans"/>
          <w14:textFill>
            <w14:solidFill>
              <w14:schemeClr w14:val="tx1"/>
            </w14:solidFill>
          </w14:textFill>
        </w:rPr>
        <w:t xml:space="preserve"> </w:t>
      </w:r>
      <w:r>
        <w:rPr>
          <w:rFonts w:hint="eastAsia" w:ascii="仿宋" w:hAnsi="仿宋" w:eastAsia="仿宋" w:cs="方正仿宋_GBK"/>
          <w:color w:val="000000" w:themeColor="text1"/>
          <w:sz w:val="32"/>
          <w:szCs w:val="32"/>
          <w14:textFill>
            <w14:solidFill>
              <w14:schemeClr w14:val="tx1"/>
            </w14:solidFill>
          </w14:textFill>
        </w:rPr>
        <w:t>购买中介服务合同签订后，</w:t>
      </w:r>
      <w:r>
        <w:rPr>
          <w:rFonts w:hint="eastAsia" w:ascii="仿宋" w:hAnsi="仿宋" w:eastAsia="仿宋" w:cs="方正仿宋_GBK"/>
          <w:color w:val="000000" w:themeColor="text1"/>
          <w:sz w:val="32"/>
          <w:szCs w:val="32"/>
          <w:lang w:eastAsia="zh-Hans"/>
          <w14:textFill>
            <w14:solidFill>
              <w14:schemeClr w14:val="tx1"/>
            </w14:solidFill>
          </w14:textFill>
        </w:rPr>
        <w:t>预算单位应当加强购买中介服务项目履约管理，督促中介服务机构严格履行合同，及时了解掌握</w:t>
      </w:r>
      <w:r>
        <w:rPr>
          <w:rFonts w:hint="eastAsia" w:ascii="仿宋" w:hAnsi="仿宋" w:eastAsia="仿宋" w:cs="方正仿宋_GBK"/>
          <w:color w:val="000000" w:themeColor="text1"/>
          <w:sz w:val="32"/>
          <w:szCs w:val="32"/>
          <w14:textFill>
            <w14:solidFill>
              <w14:schemeClr w14:val="tx1"/>
            </w14:solidFill>
          </w14:textFill>
        </w:rPr>
        <w:t>服务</w:t>
      </w:r>
      <w:r>
        <w:rPr>
          <w:rFonts w:hint="eastAsia" w:ascii="仿宋" w:hAnsi="仿宋" w:eastAsia="仿宋" w:cs="方正仿宋_GBK"/>
          <w:color w:val="000000" w:themeColor="text1"/>
          <w:sz w:val="32"/>
          <w:szCs w:val="32"/>
          <w:lang w:eastAsia="zh-Hans"/>
          <w14:textFill>
            <w14:solidFill>
              <w14:schemeClr w14:val="tx1"/>
            </w14:solidFill>
          </w14:textFill>
        </w:rPr>
        <w:t>项目实施进度</w:t>
      </w:r>
      <w:r>
        <w:rPr>
          <w:rFonts w:hint="eastAsia" w:ascii="仿宋" w:hAnsi="仿宋" w:eastAsia="仿宋" w:cs="方正仿宋_GBK"/>
          <w:color w:val="000000" w:themeColor="text1"/>
          <w:sz w:val="32"/>
          <w:szCs w:val="32"/>
          <w14:textFill>
            <w14:solidFill>
              <w14:schemeClr w14:val="tx1"/>
            </w14:solidFill>
          </w14:textFill>
        </w:rPr>
        <w:t>和服务质量</w:t>
      </w:r>
      <w:r>
        <w:rPr>
          <w:rFonts w:hint="eastAsia" w:ascii="仿宋" w:hAnsi="仿宋" w:eastAsia="仿宋" w:cs="方正仿宋_GBK"/>
          <w:color w:val="000000" w:themeColor="text1"/>
          <w:sz w:val="32"/>
          <w:szCs w:val="32"/>
          <w:lang w:eastAsia="zh-Hans"/>
          <w14:textFill>
            <w14:solidFill>
              <w14:schemeClr w14:val="tx1"/>
            </w14:solidFill>
          </w14:textFill>
        </w:rPr>
        <w:t>。</w:t>
      </w:r>
    </w:p>
    <w:p>
      <w:pPr>
        <w:spacing w:line="560" w:lineRule="exact"/>
        <w:ind w:firstLine="640" w:firstLineChars="200"/>
        <w:rPr>
          <w:rFonts w:ascii="仿宋" w:hAnsi="仿宋" w:eastAsia="仿宋" w:cs="方正仿宋_GBK"/>
          <w:b/>
          <w:bCs/>
          <w:color w:val="000000" w:themeColor="text1"/>
          <w:sz w:val="32"/>
          <w:szCs w:val="32"/>
          <w:lang w:eastAsia="zh-Hans"/>
          <w14:textFill>
            <w14:solidFill>
              <w14:schemeClr w14:val="tx1"/>
            </w14:solidFill>
          </w14:textFill>
        </w:rPr>
      </w:pPr>
      <w:r>
        <w:rPr>
          <w:rFonts w:hint="eastAsia" w:ascii="仿宋" w:hAnsi="仿宋" w:eastAsia="仿宋" w:cs="方正仿宋_GBK"/>
          <w:color w:val="000000" w:themeColor="text1"/>
          <w:sz w:val="32"/>
          <w:szCs w:val="32"/>
          <w:lang w:eastAsia="zh-Hans"/>
          <w14:textFill>
            <w14:solidFill>
              <w14:schemeClr w14:val="tx1"/>
            </w14:solidFill>
          </w14:textFill>
        </w:rPr>
        <w:t>中介服务机构完成合同约定的中介服务事项后，预算单位应当及时组织对履约情况进行检查验收，并依据现行财政财务管理制度加强管理。对</w:t>
      </w:r>
      <w:r>
        <w:rPr>
          <w:rFonts w:hint="eastAsia" w:ascii="仿宋" w:hAnsi="仿宋" w:eastAsia="仿宋" w:cs="方正仿宋_GBK"/>
          <w:color w:val="000000" w:themeColor="text1"/>
          <w:sz w:val="32"/>
          <w:szCs w:val="32"/>
          <w14:textFill>
            <w14:solidFill>
              <w14:schemeClr w14:val="tx1"/>
            </w14:solidFill>
          </w14:textFill>
        </w:rPr>
        <w:t>预算单位</w:t>
      </w:r>
      <w:r>
        <w:rPr>
          <w:rFonts w:hint="eastAsia" w:ascii="仿宋" w:hAnsi="仿宋" w:eastAsia="仿宋" w:cs="方正仿宋_GBK"/>
          <w:color w:val="000000" w:themeColor="text1"/>
          <w:sz w:val="32"/>
          <w:szCs w:val="32"/>
          <w:lang w:eastAsia="zh-Hans"/>
          <w14:textFill>
            <w14:solidFill>
              <w14:schemeClr w14:val="tx1"/>
            </w14:solidFill>
          </w14:textFill>
        </w:rPr>
        <w:t>向社会公众提供的公共服务项目，验收结果应向社会公示。</w:t>
      </w:r>
    </w:p>
    <w:p>
      <w:pPr>
        <w:spacing w:line="560" w:lineRule="exact"/>
        <w:ind w:firstLine="643"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w:t>
      </w:r>
      <w:r>
        <w:rPr>
          <w:rFonts w:hint="eastAsia" w:ascii="仿宋" w:hAnsi="仿宋" w:eastAsia="仿宋" w:cs="方正仿宋_GBK"/>
          <w:b/>
          <w:bCs/>
          <w:color w:val="000000" w:themeColor="text1"/>
          <w:sz w:val="32"/>
          <w:szCs w:val="32"/>
          <w14:textFill>
            <w14:solidFill>
              <w14:schemeClr w14:val="tx1"/>
            </w14:solidFill>
          </w14:textFill>
        </w:rPr>
        <w:t>十</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绩效考核】</w:t>
      </w:r>
      <w:r>
        <w:rPr>
          <w:rFonts w:hint="eastAsia" w:ascii="仿宋" w:hAnsi="仿宋" w:eastAsia="仿宋" w:cs="方正仿宋_GBK"/>
          <w:b/>
          <w:bCs/>
          <w:color w:val="000000" w:themeColor="text1"/>
          <w:sz w:val="32"/>
          <w:szCs w:val="32"/>
          <w:lang w:eastAsia="zh-Hans"/>
          <w14:textFill>
            <w14:solidFill>
              <w14:schemeClr w14:val="tx1"/>
            </w14:solidFill>
          </w14:textFill>
        </w:rPr>
        <w:t xml:space="preserve"> </w:t>
      </w:r>
      <w:r>
        <w:rPr>
          <w:rFonts w:hint="eastAsia" w:ascii="仿宋" w:hAnsi="仿宋" w:eastAsia="仿宋" w:cs="方正仿宋_GBK"/>
          <w:color w:val="000000" w:themeColor="text1"/>
          <w:sz w:val="32"/>
          <w:szCs w:val="32"/>
          <w:lang w:eastAsia="zh-Hans"/>
          <w14:textFill>
            <w14:solidFill>
              <w14:schemeClr w14:val="tx1"/>
            </w14:solidFill>
          </w14:textFill>
        </w:rPr>
        <w:t>预算单位负责购买中介服务项目</w:t>
      </w:r>
      <w:r>
        <w:rPr>
          <w:rFonts w:hint="eastAsia" w:ascii="仿宋" w:hAnsi="仿宋" w:eastAsia="仿宋" w:cs="方正仿宋_GBK"/>
          <w:color w:val="000000" w:themeColor="text1"/>
          <w:sz w:val="32"/>
          <w:szCs w:val="32"/>
          <w14:textFill>
            <w14:solidFill>
              <w14:schemeClr w14:val="tx1"/>
            </w14:solidFill>
          </w14:textFill>
        </w:rPr>
        <w:t>绩效考核工作，绩效考核结果是考核资金支付的重要依据</w:t>
      </w:r>
      <w:r>
        <w:rPr>
          <w:rFonts w:hint="eastAsia" w:ascii="仿宋" w:hAnsi="仿宋" w:eastAsia="仿宋" w:cs="方正仿宋_GBK"/>
          <w:color w:val="000000" w:themeColor="text1"/>
          <w:sz w:val="32"/>
          <w:szCs w:val="32"/>
          <w:lang w:eastAsia="zh-Hans"/>
          <w14:textFill>
            <w14:solidFill>
              <w14:schemeClr w14:val="tx1"/>
            </w14:solidFill>
          </w14:textFill>
        </w:rPr>
        <w:t>，</w:t>
      </w:r>
      <w:r>
        <w:rPr>
          <w:rFonts w:hint="eastAsia" w:ascii="仿宋" w:hAnsi="仿宋" w:eastAsia="仿宋" w:cs="方正仿宋_GBK"/>
          <w:color w:val="000000" w:themeColor="text1"/>
          <w:sz w:val="32"/>
          <w:szCs w:val="32"/>
          <w14:textFill>
            <w14:solidFill>
              <w14:schemeClr w14:val="tx1"/>
            </w14:solidFill>
          </w14:textFill>
        </w:rPr>
        <w:t>也是预算单位以后选择中介服务机构的重要参考。</w:t>
      </w:r>
    </w:p>
    <w:p>
      <w:pPr>
        <w:spacing w:line="560" w:lineRule="exact"/>
        <w:ind w:firstLine="640" w:firstLineChars="200"/>
        <w:rPr>
          <w:rFonts w:ascii="仿宋" w:hAnsi="仿宋" w:eastAsia="仿宋" w:cs="方正仿宋_GBK"/>
          <w:color w:val="000000" w:themeColor="text1"/>
          <w:sz w:val="32"/>
          <w:szCs w:val="32"/>
          <w:lang w:eastAsia="zh-Hans"/>
          <w14:textFill>
            <w14:solidFill>
              <w14:schemeClr w14:val="tx1"/>
            </w14:solidFill>
          </w14:textFill>
        </w:rPr>
      </w:pPr>
      <w:r>
        <w:rPr>
          <w:rFonts w:hint="eastAsia" w:ascii="仿宋" w:hAnsi="仿宋" w:eastAsia="仿宋" w:cs="方正仿宋_GBK"/>
          <w:color w:val="000000" w:themeColor="text1"/>
          <w:sz w:val="32"/>
          <w:szCs w:val="32"/>
          <w:lang w:eastAsia="zh-Hans"/>
          <w14:textFill>
            <w14:solidFill>
              <w14:schemeClr w14:val="tx1"/>
            </w14:solidFill>
          </w14:textFill>
        </w:rPr>
        <w:t>预算单位应预留不低于中介服务合同金额10%的项目资金作为考核资金，该考核资金由预算单位根据本单位绩效考核的具体办法支付。</w:t>
      </w:r>
    </w:p>
    <w:p>
      <w:pPr>
        <w:spacing w:line="560" w:lineRule="exact"/>
        <w:ind w:firstLine="643" w:firstLineChars="200"/>
        <w:rPr>
          <w:rFonts w:ascii="仿宋" w:hAnsi="仿宋" w:eastAsia="仿宋" w:cs="方正仿宋_GBK"/>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w:t>
      </w:r>
      <w:r>
        <w:rPr>
          <w:rFonts w:hint="eastAsia" w:ascii="仿宋" w:hAnsi="仿宋" w:eastAsia="仿宋" w:cs="方正仿宋_GBK"/>
          <w:b/>
          <w:bCs/>
          <w:color w:val="000000" w:themeColor="text1"/>
          <w:sz w:val="32"/>
          <w:szCs w:val="32"/>
          <w14:textFill>
            <w14:solidFill>
              <w14:schemeClr w14:val="tx1"/>
            </w14:solidFill>
          </w14:textFill>
        </w:rPr>
        <w:t>十一</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对中标（成交）中介服务机构要求】</w:t>
      </w:r>
      <w:r>
        <w:rPr>
          <w:rFonts w:hint="eastAsia" w:ascii="仿宋" w:hAnsi="仿宋" w:eastAsia="仿宋" w:cs="方正仿宋_GBK"/>
          <w:b/>
          <w:bCs/>
          <w:color w:val="000000" w:themeColor="text1"/>
          <w:sz w:val="32"/>
          <w:szCs w:val="32"/>
          <w:lang w:eastAsia="zh-Hans"/>
          <w14:textFill>
            <w14:solidFill>
              <w14:schemeClr w14:val="tx1"/>
            </w14:solidFill>
          </w14:textFill>
        </w:rPr>
        <w:t xml:space="preserve"> </w:t>
      </w:r>
      <w:r>
        <w:rPr>
          <w:rFonts w:hint="eastAsia" w:ascii="仿宋" w:hAnsi="仿宋" w:eastAsia="仿宋" w:cs="方正仿宋_GBK"/>
          <w:color w:val="000000" w:themeColor="text1"/>
          <w:sz w:val="32"/>
          <w:szCs w:val="32"/>
          <w14:textFill>
            <w14:solidFill>
              <w14:schemeClr w14:val="tx1"/>
            </w14:solidFill>
          </w14:textFill>
        </w:rPr>
        <w:t>中标（成交）</w:t>
      </w:r>
      <w:r>
        <w:rPr>
          <w:rFonts w:hint="eastAsia" w:ascii="仿宋" w:hAnsi="仿宋" w:eastAsia="仿宋" w:cs="方正仿宋_GBK"/>
          <w:color w:val="000000" w:themeColor="text1"/>
          <w:sz w:val="32"/>
          <w:szCs w:val="32"/>
          <w:lang w:eastAsia="zh-Hans"/>
          <w14:textFill>
            <w14:solidFill>
              <w14:schemeClr w14:val="tx1"/>
            </w14:solidFill>
          </w14:textFill>
        </w:rPr>
        <w:t>中介服务机构必须遵守国家有关法律法规，按照科学、诚信、客观、公正的原则，在规定时间内高质量完成</w:t>
      </w:r>
      <w:r>
        <w:rPr>
          <w:rFonts w:hint="eastAsia" w:ascii="仿宋" w:hAnsi="仿宋" w:eastAsia="仿宋" w:cs="方正仿宋_GBK"/>
          <w:color w:val="000000" w:themeColor="text1"/>
          <w:sz w:val="32"/>
          <w:szCs w:val="32"/>
          <w14:textFill>
            <w14:solidFill>
              <w14:schemeClr w14:val="tx1"/>
            </w14:solidFill>
          </w14:textFill>
        </w:rPr>
        <w:t>服务项目工作</w:t>
      </w:r>
      <w:r>
        <w:rPr>
          <w:rFonts w:hint="eastAsia" w:ascii="仿宋" w:hAnsi="仿宋" w:eastAsia="仿宋" w:cs="方正仿宋_GBK"/>
          <w:color w:val="000000" w:themeColor="text1"/>
          <w:sz w:val="32"/>
          <w:szCs w:val="32"/>
          <w:lang w:eastAsia="zh-Hans"/>
          <w14:textFill>
            <w14:solidFill>
              <w14:schemeClr w14:val="tx1"/>
            </w14:solidFill>
          </w14:textFill>
        </w:rPr>
        <w:t>任务，</w:t>
      </w:r>
      <w:r>
        <w:rPr>
          <w:rFonts w:hint="eastAsia" w:ascii="仿宋" w:hAnsi="仿宋" w:eastAsia="仿宋" w:cs="方正仿宋_GBK"/>
          <w:color w:val="000000" w:themeColor="text1"/>
          <w:sz w:val="32"/>
          <w:szCs w:val="32"/>
          <w14:textFill>
            <w14:solidFill>
              <w14:schemeClr w14:val="tx1"/>
            </w14:solidFill>
          </w14:textFill>
        </w:rPr>
        <w:t>并</w:t>
      </w:r>
      <w:r>
        <w:rPr>
          <w:rFonts w:hint="eastAsia" w:ascii="仿宋" w:hAnsi="仿宋" w:eastAsia="仿宋" w:cs="方正仿宋_GBK"/>
          <w:color w:val="000000" w:themeColor="text1"/>
          <w:sz w:val="32"/>
          <w:szCs w:val="32"/>
          <w:lang w:eastAsia="zh-Hans"/>
          <w14:textFill>
            <w14:solidFill>
              <w14:schemeClr w14:val="tx1"/>
            </w14:solidFill>
          </w14:textFill>
        </w:rPr>
        <w:t>保证服务数量、质量和效果。</w:t>
      </w:r>
    </w:p>
    <w:p>
      <w:pPr>
        <w:spacing w:line="560" w:lineRule="exact"/>
        <w:ind w:firstLine="643" w:firstLineChars="200"/>
        <w:rPr>
          <w:rFonts w:ascii="仿宋" w:hAnsi="仿宋" w:eastAsia="仿宋" w:cs="方正仿宋_GBK"/>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14:textFill>
            <w14:solidFill>
              <w14:schemeClr w14:val="tx1"/>
            </w14:solidFill>
          </w14:textFill>
        </w:rPr>
        <w:t>第十二条【禁止性和限制性规定】</w:t>
      </w:r>
      <w:r>
        <w:rPr>
          <w:rFonts w:hint="eastAsia" w:ascii="仿宋" w:hAnsi="仿宋" w:eastAsia="仿宋" w:cs="方正仿宋_GBK"/>
          <w:color w:val="000000" w:themeColor="text1"/>
          <w:sz w:val="32"/>
          <w:szCs w:val="32"/>
          <w14:textFill>
            <w14:solidFill>
              <w14:schemeClr w14:val="tx1"/>
            </w14:solidFill>
          </w14:textFill>
        </w:rPr>
        <w:t xml:space="preserve"> 中标（成交）</w:t>
      </w:r>
      <w:r>
        <w:rPr>
          <w:rFonts w:hint="eastAsia" w:ascii="仿宋" w:hAnsi="仿宋" w:eastAsia="仿宋" w:cs="方正仿宋_GBK"/>
          <w:color w:val="000000" w:themeColor="text1"/>
          <w:sz w:val="32"/>
          <w:szCs w:val="32"/>
          <w:lang w:eastAsia="zh-Hans"/>
          <w14:textFill>
            <w14:solidFill>
              <w14:schemeClr w14:val="tx1"/>
            </w14:solidFill>
          </w14:textFill>
        </w:rPr>
        <w:t>中介服务机构不得将</w:t>
      </w:r>
      <w:r>
        <w:rPr>
          <w:rFonts w:hint="eastAsia" w:ascii="仿宋" w:hAnsi="仿宋" w:eastAsia="仿宋" w:cs="方正仿宋_GBK"/>
          <w:color w:val="000000" w:themeColor="text1"/>
          <w:sz w:val="32"/>
          <w:szCs w:val="32"/>
          <w14:textFill>
            <w14:solidFill>
              <w14:schemeClr w14:val="tx1"/>
            </w14:solidFill>
          </w14:textFill>
        </w:rPr>
        <w:t>承接的中介服务项目</w:t>
      </w:r>
      <w:r>
        <w:rPr>
          <w:rFonts w:hint="eastAsia" w:ascii="仿宋" w:hAnsi="仿宋" w:eastAsia="仿宋" w:cs="方正仿宋_GBK"/>
          <w:color w:val="000000" w:themeColor="text1"/>
          <w:sz w:val="32"/>
          <w:szCs w:val="32"/>
          <w:lang w:eastAsia="zh-Hans"/>
          <w14:textFill>
            <w14:solidFill>
              <w14:schemeClr w14:val="tx1"/>
            </w14:solidFill>
          </w14:textFill>
        </w:rPr>
        <w:t>转包。</w:t>
      </w:r>
    </w:p>
    <w:p>
      <w:pPr>
        <w:spacing w:line="560" w:lineRule="exact"/>
        <w:ind w:firstLine="640" w:firstLineChars="200"/>
        <w:rPr>
          <w:rFonts w:ascii="仿宋" w:hAnsi="仿宋" w:eastAsia="仿宋" w:cs="方正仿宋_GBK"/>
          <w:color w:val="000000" w:themeColor="text1"/>
          <w:sz w:val="32"/>
          <w:szCs w:val="32"/>
          <w:lang w:eastAsia="zh-Hans"/>
          <w14:textFill>
            <w14:solidFill>
              <w14:schemeClr w14:val="tx1"/>
            </w14:solidFill>
          </w14:textFill>
        </w:rPr>
      </w:pPr>
      <w:r>
        <w:rPr>
          <w:rFonts w:hint="eastAsia" w:ascii="仿宋" w:hAnsi="仿宋" w:eastAsia="仿宋" w:cs="方正仿宋_GBK"/>
          <w:color w:val="000000" w:themeColor="text1"/>
          <w:sz w:val="32"/>
          <w:szCs w:val="32"/>
          <w:lang w:eastAsia="zh-Hans"/>
          <w14:textFill>
            <w14:solidFill>
              <w14:schemeClr w14:val="tx1"/>
            </w14:solidFill>
          </w14:textFill>
        </w:rPr>
        <w:t>预算单位购买中介服务文件中明确</w:t>
      </w:r>
      <w:r>
        <w:rPr>
          <w:rFonts w:hint="eastAsia" w:ascii="仿宋" w:hAnsi="仿宋" w:eastAsia="仿宋" w:cs="方正仿宋_GBK"/>
          <w:color w:val="000000" w:themeColor="text1"/>
          <w:sz w:val="32"/>
          <w:szCs w:val="32"/>
          <w14:textFill>
            <w14:solidFill>
              <w14:schemeClr w14:val="tx1"/>
            </w14:solidFill>
          </w14:textFill>
        </w:rPr>
        <w:t>可以分包且有明确的分包方案</w:t>
      </w:r>
      <w:r>
        <w:rPr>
          <w:rFonts w:hint="eastAsia" w:ascii="仿宋" w:hAnsi="仿宋" w:eastAsia="仿宋" w:cs="方正仿宋_GBK"/>
          <w:color w:val="000000" w:themeColor="text1"/>
          <w:sz w:val="32"/>
          <w:szCs w:val="32"/>
          <w:lang w:eastAsia="zh-Hans"/>
          <w14:textFill>
            <w14:solidFill>
              <w14:schemeClr w14:val="tx1"/>
            </w14:solidFill>
          </w14:textFill>
        </w:rPr>
        <w:t>的，</w:t>
      </w:r>
      <w:r>
        <w:rPr>
          <w:rFonts w:hint="eastAsia" w:ascii="仿宋" w:hAnsi="仿宋" w:eastAsia="仿宋" w:cs="方正仿宋_GBK"/>
          <w:color w:val="000000" w:themeColor="text1"/>
          <w:sz w:val="32"/>
          <w:szCs w:val="32"/>
          <w14:textFill>
            <w14:solidFill>
              <w14:schemeClr w14:val="tx1"/>
            </w14:solidFill>
          </w14:textFill>
        </w:rPr>
        <w:t>中介服务机构</w:t>
      </w:r>
      <w:r>
        <w:rPr>
          <w:rFonts w:hint="eastAsia" w:ascii="仿宋" w:hAnsi="仿宋" w:eastAsia="仿宋" w:cs="方正仿宋_GBK"/>
          <w:color w:val="000000" w:themeColor="text1"/>
          <w:sz w:val="32"/>
          <w:szCs w:val="32"/>
          <w:lang w:eastAsia="zh-Hans"/>
          <w14:textFill>
            <w14:solidFill>
              <w14:schemeClr w14:val="tx1"/>
            </w14:solidFill>
          </w14:textFill>
        </w:rPr>
        <w:t>可以</w:t>
      </w:r>
      <w:r>
        <w:rPr>
          <w:rFonts w:hint="eastAsia" w:ascii="仿宋" w:hAnsi="仿宋" w:eastAsia="仿宋" w:cs="方正仿宋_GBK"/>
          <w:color w:val="000000" w:themeColor="text1"/>
          <w:sz w:val="32"/>
          <w:szCs w:val="32"/>
          <w14:textFill>
            <w14:solidFill>
              <w14:schemeClr w14:val="tx1"/>
            </w14:solidFill>
          </w14:textFill>
        </w:rPr>
        <w:t>将承接中介服务项目中的一部分辅助性服务工作分包给具有资质条件的第三方单位。预算单位购买中介服务合同分包履行的，中标、成交的中介服务机构就购买项目和分包项目向预算单位负责，分包项目的中介服务机构就分包项目承担责任。</w:t>
      </w:r>
    </w:p>
    <w:p>
      <w:pPr>
        <w:spacing w:line="560" w:lineRule="exact"/>
        <w:jc w:val="center"/>
        <w:rPr>
          <w:rFonts w:ascii="仿宋" w:hAnsi="仿宋" w:eastAsia="仿宋" w:cs="方正仿宋_GBK"/>
          <w:b/>
          <w:bCs/>
          <w:color w:val="000000" w:themeColor="text1"/>
          <w:sz w:val="32"/>
          <w:szCs w:val="32"/>
          <w14:textFill>
            <w14:solidFill>
              <w14:schemeClr w14:val="tx1"/>
            </w14:solidFill>
          </w14:textFill>
        </w:rPr>
      </w:pPr>
      <w:r>
        <w:rPr>
          <w:rFonts w:hint="eastAsia" w:ascii="仿宋" w:hAnsi="仿宋" w:eastAsia="仿宋" w:cs="方正仿宋_GBK"/>
          <w:b/>
          <w:bCs/>
          <w:color w:val="000000" w:themeColor="text1"/>
          <w:sz w:val="32"/>
          <w:szCs w:val="32"/>
          <w14:textFill>
            <w14:solidFill>
              <w14:schemeClr w14:val="tx1"/>
            </w14:solidFill>
          </w14:textFill>
        </w:rPr>
        <w:t>第三章 监督管理和法律责任</w:t>
      </w:r>
    </w:p>
    <w:p>
      <w:pPr>
        <w:spacing w:line="560" w:lineRule="exact"/>
        <w:ind w:firstLine="643" w:firstLineChars="200"/>
        <w:rPr>
          <w:rFonts w:ascii="仿宋" w:hAnsi="仿宋" w:eastAsia="仿宋" w:cs="方正仿宋_GBK"/>
          <w:b/>
          <w:bCs/>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第十</w:t>
      </w:r>
      <w:r>
        <w:rPr>
          <w:rFonts w:hint="eastAsia" w:ascii="仿宋" w:hAnsi="仿宋" w:eastAsia="仿宋" w:cs="方正仿宋_GBK"/>
          <w:b/>
          <w:bCs/>
          <w:color w:val="000000" w:themeColor="text1"/>
          <w:sz w:val="32"/>
          <w:szCs w:val="32"/>
          <w14:textFill>
            <w14:solidFill>
              <w14:schemeClr w14:val="tx1"/>
            </w14:solidFill>
          </w14:textFill>
        </w:rPr>
        <w:t>三</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监督管理机制】</w:t>
      </w:r>
      <w:r>
        <w:rPr>
          <w:rFonts w:hint="eastAsia" w:ascii="仿宋" w:hAnsi="仿宋" w:eastAsia="仿宋" w:cs="方正仿宋_GBK"/>
          <w:b/>
          <w:bCs/>
          <w:color w:val="000000" w:themeColor="text1"/>
          <w:sz w:val="32"/>
          <w:szCs w:val="32"/>
          <w:lang w:eastAsia="zh-Hans"/>
          <w14:textFill>
            <w14:solidFill>
              <w14:schemeClr w14:val="tx1"/>
            </w14:solidFill>
          </w14:textFill>
        </w:rPr>
        <w:t xml:space="preserve"> </w:t>
      </w:r>
      <w:r>
        <w:rPr>
          <w:rFonts w:hint="eastAsia" w:ascii="仿宋" w:hAnsi="仿宋" w:eastAsia="仿宋" w:cs="方正仿宋_GBK"/>
          <w:color w:val="000000" w:themeColor="text1"/>
          <w:sz w:val="32"/>
          <w:szCs w:val="32"/>
          <w:lang w:eastAsia="zh-Hans"/>
          <w14:textFill>
            <w14:solidFill>
              <w14:schemeClr w14:val="tx1"/>
            </w14:solidFill>
          </w14:textFill>
        </w:rPr>
        <w:t xml:space="preserve">建立健全预算单位购买中介服务监督管理机制，加强对预算单位购买中介服务的监管，实现监管的制度化和常态化。 </w:t>
      </w:r>
    </w:p>
    <w:p>
      <w:pPr>
        <w:spacing w:line="560" w:lineRule="exact"/>
        <w:ind w:firstLine="640" w:firstLineChars="200"/>
        <w:rPr>
          <w:rFonts w:ascii="仿宋" w:hAnsi="仿宋" w:eastAsia="仿宋" w:cs="方正仿宋_GBK"/>
          <w:color w:val="000000" w:themeColor="text1"/>
          <w:sz w:val="32"/>
          <w:szCs w:val="32"/>
          <w:lang w:eastAsia="zh-Hans"/>
          <w14:textFill>
            <w14:solidFill>
              <w14:schemeClr w14:val="tx1"/>
            </w14:solidFill>
          </w14:textFill>
        </w:rPr>
      </w:pPr>
      <w:r>
        <w:rPr>
          <w:rFonts w:hint="eastAsia" w:ascii="仿宋" w:hAnsi="仿宋" w:eastAsia="仿宋" w:cs="方正仿宋_GBK"/>
          <w:color w:val="000000" w:themeColor="text1"/>
          <w:sz w:val="32"/>
          <w:szCs w:val="32"/>
          <w:lang w:eastAsia="zh-Hans"/>
          <w14:textFill>
            <w14:solidFill>
              <w14:schemeClr w14:val="tx1"/>
            </w14:solidFill>
          </w14:textFill>
        </w:rPr>
        <w:t>预算单位和</w:t>
      </w:r>
      <w:r>
        <w:rPr>
          <w:rFonts w:hint="eastAsia" w:ascii="仿宋" w:hAnsi="仿宋" w:eastAsia="仿宋" w:cs="方正仿宋_GBK"/>
          <w:color w:val="000000" w:themeColor="text1"/>
          <w:sz w:val="32"/>
          <w:szCs w:val="32"/>
          <w14:textFill>
            <w14:solidFill>
              <w14:schemeClr w14:val="tx1"/>
            </w14:solidFill>
          </w14:textFill>
        </w:rPr>
        <w:t>中标（成交）</w:t>
      </w:r>
      <w:r>
        <w:rPr>
          <w:rFonts w:hint="eastAsia" w:ascii="仿宋" w:hAnsi="仿宋" w:eastAsia="仿宋" w:cs="方正仿宋_GBK"/>
          <w:color w:val="000000" w:themeColor="text1"/>
          <w:sz w:val="32"/>
          <w:szCs w:val="32"/>
          <w:lang w:eastAsia="zh-Hans"/>
          <w14:textFill>
            <w14:solidFill>
              <w14:schemeClr w14:val="tx1"/>
            </w14:solidFill>
          </w14:textFill>
        </w:rPr>
        <w:t>中介服务机构应当自觉接受财政监督、审计监督、社会监督以及服务对象的监督。</w:t>
      </w:r>
    </w:p>
    <w:p>
      <w:pPr>
        <w:spacing w:line="560" w:lineRule="exact"/>
        <w:ind w:firstLine="643"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b/>
          <w:bCs/>
          <w:color w:val="000000" w:themeColor="text1"/>
          <w:sz w:val="32"/>
          <w:szCs w:val="32"/>
          <w14:textFill>
            <w14:solidFill>
              <w14:schemeClr w14:val="tx1"/>
            </w14:solidFill>
          </w14:textFill>
        </w:rPr>
        <w:t>第十四条【预算单位自主权】</w:t>
      </w:r>
      <w:r>
        <w:rPr>
          <w:rFonts w:hint="eastAsia" w:ascii="仿宋" w:hAnsi="仿宋" w:eastAsia="仿宋" w:cs="方正仿宋_GBK"/>
          <w:color w:val="000000" w:themeColor="text1"/>
          <w:sz w:val="32"/>
          <w:szCs w:val="32"/>
          <w14:textFill>
            <w14:solidFill>
              <w14:schemeClr w14:val="tx1"/>
            </w14:solidFill>
          </w14:textFill>
        </w:rPr>
        <w:t>中介机构有下列情形之一的，预算单位有权决定其不得参与本单位依法自主选定中介机构的中介服务项目：</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（一）在企业资质、业绩、奖惩情况、执业人员资格等方面弄虚作假，提供不实信息资料的；</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（二）在提供服务过程中存在严重过失，造成重大损失或不良影响的；</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（三）违反法律法规，被司法机关或行政主管部门处罚的；</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（四）中介机构执业人员不执行廉洁自律有关规定或与项目建设单位、第三方串通弄虚作假，提供虚假报告的；</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（五）在取得提供服务资格后，无正当理由放弃或转包给其他第三方的；</w:t>
      </w:r>
    </w:p>
    <w:p>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（六）有其他违法违规行为的。</w:t>
      </w:r>
    </w:p>
    <w:p>
      <w:pPr>
        <w:spacing w:line="56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中介机构的违法违规行为导致预算单位损失的，预算单位有权要求中介机构进行赔偿。</w:t>
      </w:r>
    </w:p>
    <w:p>
      <w:pPr>
        <w:spacing w:line="560" w:lineRule="exact"/>
        <w:ind w:firstLine="643" w:firstLineChars="200"/>
        <w:rPr>
          <w:rFonts w:ascii="仿宋" w:hAnsi="仿宋" w:eastAsia="仿宋" w:cs="方正仿宋_GBK"/>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w:t>
      </w:r>
      <w:r>
        <w:rPr>
          <w:rFonts w:hint="eastAsia" w:ascii="仿宋" w:hAnsi="仿宋" w:eastAsia="仿宋" w:cs="方正仿宋_GBK"/>
          <w:b/>
          <w:bCs/>
          <w:color w:val="000000" w:themeColor="text1"/>
          <w:sz w:val="32"/>
          <w:szCs w:val="32"/>
          <w14:textFill>
            <w14:solidFill>
              <w14:schemeClr w14:val="tx1"/>
            </w14:solidFill>
          </w14:textFill>
        </w:rPr>
        <w:t>十五</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【违反采购法律法规和财政违法责任】</w:t>
      </w:r>
      <w:r>
        <w:rPr>
          <w:rFonts w:hint="eastAsia" w:ascii="仿宋" w:hAnsi="仿宋" w:eastAsia="仿宋" w:cs="方正仿宋_GBK"/>
          <w:color w:val="000000" w:themeColor="text1"/>
          <w:sz w:val="32"/>
          <w:szCs w:val="32"/>
          <w14:textFill>
            <w14:solidFill>
              <w14:schemeClr w14:val="tx1"/>
            </w14:solidFill>
          </w14:textFill>
        </w:rPr>
        <w:t xml:space="preserve"> 预算单位、中标（成交）</w:t>
      </w:r>
      <w:r>
        <w:rPr>
          <w:rFonts w:hint="eastAsia" w:ascii="仿宋" w:hAnsi="仿宋" w:eastAsia="仿宋" w:cs="方正仿宋_GBK"/>
          <w:color w:val="000000" w:themeColor="text1"/>
          <w:sz w:val="32"/>
          <w:szCs w:val="32"/>
          <w:lang w:eastAsia="zh-Hans"/>
          <w14:textFill>
            <w14:solidFill>
              <w14:schemeClr w14:val="tx1"/>
            </w14:solidFill>
          </w14:textFill>
        </w:rPr>
        <w:t>中介服务机构</w:t>
      </w:r>
      <w:r>
        <w:rPr>
          <w:rFonts w:hint="eastAsia" w:ascii="仿宋" w:hAnsi="仿宋" w:eastAsia="仿宋" w:cs="方正仿宋_GBK"/>
          <w:color w:val="000000" w:themeColor="text1"/>
          <w:sz w:val="32"/>
          <w:szCs w:val="32"/>
          <w14:textFill>
            <w14:solidFill>
              <w14:schemeClr w14:val="tx1"/>
            </w14:solidFill>
          </w14:textFill>
        </w:rPr>
        <w:t>在中介服务项目活动中，存在违反政府采购法律法规行为的，依照政府采购法律法规予以处理处罚；存在财政违法行为的，依照《中华人民共和国预算法》《财政违法行为处罚处分条例》等法律法规追究法律责任；涉嫌犯罪的，移送司法机关处理</w:t>
      </w:r>
      <w:r>
        <w:rPr>
          <w:rFonts w:hint="eastAsia" w:ascii="仿宋" w:hAnsi="仿宋" w:eastAsia="仿宋" w:cs="方正仿宋_GBK"/>
          <w:color w:val="000000" w:themeColor="text1"/>
          <w:sz w:val="32"/>
          <w:szCs w:val="32"/>
          <w:lang w:eastAsia="zh-Hans"/>
          <w14:textFill>
            <w14:solidFill>
              <w14:schemeClr w14:val="tx1"/>
            </w14:solidFill>
          </w14:textFill>
        </w:rPr>
        <w:t>。</w:t>
      </w:r>
    </w:p>
    <w:p>
      <w:pPr>
        <w:spacing w:line="560" w:lineRule="exact"/>
        <w:ind w:firstLine="643" w:firstLineChars="200"/>
        <w:rPr>
          <w:rFonts w:ascii="仿宋" w:hAnsi="仿宋" w:eastAsia="仿宋" w:cs="方正仿宋_GBK"/>
          <w:b/>
          <w:bCs/>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14:textFill>
            <w14:solidFill>
              <w14:schemeClr w14:val="tx1"/>
            </w14:solidFill>
          </w14:textFill>
        </w:rPr>
        <w:t>第十六条</w:t>
      </w:r>
      <w:r>
        <w:rPr>
          <w:rFonts w:hint="eastAsia" w:ascii="仿宋" w:hAnsi="仿宋" w:eastAsia="仿宋" w:cs="方正仿宋_GBK"/>
          <w:b/>
          <w:bCs/>
          <w:color w:val="000000" w:themeColor="text1"/>
          <w:sz w:val="32"/>
          <w:szCs w:val="32"/>
          <w:lang w:eastAsia="zh-Hans"/>
          <w14:textFill>
            <w14:solidFill>
              <w14:schemeClr w14:val="tx1"/>
            </w14:solidFill>
          </w14:textFill>
        </w:rPr>
        <w:t>【</w:t>
      </w:r>
      <w:r>
        <w:rPr>
          <w:rFonts w:hint="eastAsia" w:ascii="仿宋" w:hAnsi="仿宋" w:eastAsia="仿宋" w:cs="方正仿宋_GBK"/>
          <w:b/>
          <w:bCs/>
          <w:color w:val="000000" w:themeColor="text1"/>
          <w:sz w:val="32"/>
          <w:szCs w:val="32"/>
          <w14:textFill>
            <w14:solidFill>
              <w14:schemeClr w14:val="tx1"/>
            </w14:solidFill>
          </w14:textFill>
        </w:rPr>
        <w:t>违法违纪责任</w:t>
      </w:r>
      <w:r>
        <w:rPr>
          <w:rFonts w:hint="eastAsia" w:ascii="仿宋" w:hAnsi="仿宋" w:eastAsia="仿宋" w:cs="方正仿宋_GBK"/>
          <w:b/>
          <w:bCs/>
          <w:color w:val="000000" w:themeColor="text1"/>
          <w:sz w:val="32"/>
          <w:szCs w:val="32"/>
          <w:lang w:eastAsia="zh-Hans"/>
          <w14:textFill>
            <w14:solidFill>
              <w14:schemeClr w14:val="tx1"/>
            </w14:solidFill>
          </w14:textFill>
        </w:rPr>
        <w:t>】</w:t>
      </w:r>
      <w:r>
        <w:rPr>
          <w:rFonts w:hint="eastAsia" w:ascii="仿宋" w:hAnsi="仿宋" w:eastAsia="仿宋" w:cs="方正仿宋_GBK"/>
          <w:color w:val="000000" w:themeColor="text1"/>
          <w:sz w:val="32"/>
          <w:szCs w:val="32"/>
          <w14:textFill>
            <w14:solidFill>
              <w14:schemeClr w14:val="tx1"/>
            </w14:solidFill>
          </w14:textFill>
        </w:rPr>
        <w:t>预算单位、中标（成交）</w:t>
      </w:r>
      <w:r>
        <w:rPr>
          <w:rFonts w:hint="eastAsia" w:ascii="仿宋" w:hAnsi="仿宋" w:eastAsia="仿宋" w:cs="方正仿宋_GBK"/>
          <w:color w:val="000000" w:themeColor="text1"/>
          <w:sz w:val="32"/>
          <w:szCs w:val="32"/>
          <w:lang w:eastAsia="zh-Hans"/>
          <w14:textFill>
            <w14:solidFill>
              <w14:schemeClr w14:val="tx1"/>
            </w14:solidFill>
          </w14:textFill>
        </w:rPr>
        <w:t>中介服务机构及其工作人员，存在滥用职权、玩忽职守、徇私舞弊等违法违纪行为的，按照《中华人民共和国预算法》《中华人民共和国公务员法》《中华人民共和国监察法》《财政违法行为处罚处分条例》等国家有关规定追究相应责任；涉嫌犯罪的，移送司法机关处理。</w:t>
      </w:r>
    </w:p>
    <w:p>
      <w:pPr>
        <w:spacing w:line="560" w:lineRule="exact"/>
        <w:rPr>
          <w:rFonts w:ascii="仿宋" w:hAnsi="仿宋" w:eastAsia="仿宋" w:cs="方正仿宋_GBK"/>
          <w:color w:val="000000" w:themeColor="text1"/>
          <w:sz w:val="32"/>
          <w:szCs w:val="32"/>
          <w14:textFill>
            <w14:solidFill>
              <w14:schemeClr w14:val="tx1"/>
            </w14:solidFill>
          </w14:textFill>
        </w:rPr>
      </w:pPr>
    </w:p>
    <w:p>
      <w:pPr>
        <w:spacing w:line="560" w:lineRule="exact"/>
        <w:jc w:val="center"/>
        <w:rPr>
          <w:rFonts w:ascii="仿宋" w:hAnsi="仿宋" w:eastAsia="仿宋" w:cs="方正仿宋_GBK"/>
          <w:b/>
          <w:bCs/>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14:textFill>
            <w14:solidFill>
              <w14:schemeClr w14:val="tx1"/>
            </w14:solidFill>
          </w14:textFill>
        </w:rPr>
        <w:t>第四章 附则</w:t>
      </w:r>
    </w:p>
    <w:p>
      <w:pPr>
        <w:spacing w:line="560" w:lineRule="exact"/>
        <w:ind w:firstLine="643" w:firstLineChars="200"/>
        <w:rPr>
          <w:rFonts w:ascii="仿宋" w:hAnsi="仿宋" w:eastAsia="仿宋" w:cs="方正仿宋_GBK"/>
          <w:b/>
          <w:bCs/>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w:t>
      </w:r>
      <w:r>
        <w:rPr>
          <w:rFonts w:hint="eastAsia" w:ascii="仿宋" w:hAnsi="仿宋" w:eastAsia="仿宋" w:cs="方正仿宋_GBK"/>
          <w:b/>
          <w:bCs/>
          <w:color w:val="000000" w:themeColor="text1"/>
          <w:sz w:val="32"/>
          <w:szCs w:val="32"/>
          <w14:textFill>
            <w14:solidFill>
              <w14:schemeClr w14:val="tx1"/>
            </w14:solidFill>
          </w14:textFill>
        </w:rPr>
        <w:t>十七</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绩效考核办法制定】</w:t>
      </w:r>
      <w:r>
        <w:rPr>
          <w:rFonts w:hint="eastAsia" w:ascii="仿宋" w:hAnsi="仿宋" w:eastAsia="仿宋" w:cs="方正仿宋_GBK"/>
          <w:color w:val="000000" w:themeColor="text1"/>
          <w:sz w:val="32"/>
          <w:szCs w:val="32"/>
          <w:lang w:eastAsia="zh-Hans"/>
          <w14:textFill>
            <w14:solidFill>
              <w14:schemeClr w14:val="tx1"/>
            </w14:solidFill>
          </w14:textFill>
        </w:rPr>
        <w:t>各</w:t>
      </w:r>
      <w:r>
        <w:rPr>
          <w:rFonts w:hint="eastAsia" w:ascii="仿宋" w:hAnsi="仿宋" w:eastAsia="仿宋" w:cs="方正仿宋_GBK"/>
          <w:color w:val="000000" w:themeColor="text1"/>
          <w:sz w:val="32"/>
          <w:szCs w:val="32"/>
          <w14:textFill>
            <w14:solidFill>
              <w14:schemeClr w14:val="tx1"/>
            </w14:solidFill>
          </w14:textFill>
        </w:rPr>
        <w:t>预算单位</w:t>
      </w:r>
      <w:r>
        <w:rPr>
          <w:rFonts w:hint="eastAsia" w:ascii="仿宋" w:hAnsi="仿宋" w:eastAsia="仿宋" w:cs="方正仿宋_GBK"/>
          <w:color w:val="000000" w:themeColor="text1"/>
          <w:sz w:val="32"/>
          <w:szCs w:val="32"/>
          <w:lang w:eastAsia="zh-Hans"/>
          <w14:textFill>
            <w14:solidFill>
              <w14:schemeClr w14:val="tx1"/>
            </w14:solidFill>
          </w14:textFill>
        </w:rPr>
        <w:t>应结合本</w:t>
      </w:r>
      <w:r>
        <w:rPr>
          <w:rFonts w:hint="eastAsia" w:ascii="仿宋" w:hAnsi="仿宋" w:eastAsia="仿宋" w:cs="方正仿宋_GBK"/>
          <w:color w:val="000000" w:themeColor="text1"/>
          <w:sz w:val="32"/>
          <w:szCs w:val="32"/>
          <w14:textFill>
            <w14:solidFill>
              <w14:schemeClr w14:val="tx1"/>
            </w14:solidFill>
          </w14:textFill>
        </w:rPr>
        <w:t>单位</w:t>
      </w:r>
      <w:r>
        <w:rPr>
          <w:rFonts w:hint="eastAsia" w:ascii="仿宋" w:hAnsi="仿宋" w:eastAsia="仿宋" w:cs="方正仿宋_GBK"/>
          <w:color w:val="000000" w:themeColor="text1"/>
          <w:sz w:val="32"/>
          <w:szCs w:val="32"/>
          <w:lang w:eastAsia="zh-Hans"/>
          <w14:textFill>
            <w14:solidFill>
              <w14:schemeClr w14:val="tx1"/>
            </w14:solidFill>
          </w14:textFill>
        </w:rPr>
        <w:t>实际情况，</w:t>
      </w:r>
      <w:r>
        <w:rPr>
          <w:rFonts w:hint="eastAsia" w:ascii="仿宋" w:hAnsi="仿宋" w:eastAsia="仿宋" w:cs="方正仿宋_GBK"/>
          <w:color w:val="000000" w:themeColor="text1"/>
          <w:sz w:val="32"/>
          <w:szCs w:val="32"/>
          <w14:textFill>
            <w14:solidFill>
              <w14:schemeClr w14:val="tx1"/>
            </w14:solidFill>
          </w14:textFill>
        </w:rPr>
        <w:t>在本办法施行后及时</w:t>
      </w:r>
      <w:r>
        <w:rPr>
          <w:rFonts w:hint="eastAsia" w:ascii="仿宋" w:hAnsi="仿宋" w:eastAsia="仿宋" w:cs="方正仿宋_GBK"/>
          <w:color w:val="000000" w:themeColor="text1"/>
          <w:sz w:val="32"/>
          <w:szCs w:val="32"/>
          <w:lang w:eastAsia="zh-Hans"/>
          <w14:textFill>
            <w14:solidFill>
              <w14:schemeClr w14:val="tx1"/>
            </w14:solidFill>
          </w14:textFill>
        </w:rPr>
        <w:t>制定本</w:t>
      </w:r>
      <w:r>
        <w:rPr>
          <w:rFonts w:hint="eastAsia" w:ascii="仿宋" w:hAnsi="仿宋" w:eastAsia="仿宋" w:cs="方正仿宋_GBK"/>
          <w:color w:val="000000" w:themeColor="text1"/>
          <w:sz w:val="32"/>
          <w:szCs w:val="32"/>
          <w14:textFill>
            <w14:solidFill>
              <w14:schemeClr w14:val="tx1"/>
            </w14:solidFill>
          </w14:textFill>
        </w:rPr>
        <w:t>单位</w:t>
      </w:r>
      <w:r>
        <w:rPr>
          <w:rFonts w:hint="eastAsia" w:ascii="仿宋" w:hAnsi="仿宋" w:eastAsia="仿宋" w:cs="方正仿宋_GBK"/>
          <w:color w:val="000000" w:themeColor="text1"/>
          <w:sz w:val="32"/>
          <w:szCs w:val="32"/>
          <w:lang w:eastAsia="zh-Hans"/>
          <w14:textFill>
            <w14:solidFill>
              <w14:schemeClr w14:val="tx1"/>
            </w14:solidFill>
          </w14:textFill>
        </w:rPr>
        <w:t>开展购买中介服务</w:t>
      </w:r>
      <w:r>
        <w:rPr>
          <w:rFonts w:hint="eastAsia" w:ascii="仿宋" w:hAnsi="仿宋" w:eastAsia="仿宋" w:cs="方正仿宋_GBK"/>
          <w:color w:val="000000" w:themeColor="text1"/>
          <w:sz w:val="32"/>
          <w:szCs w:val="32"/>
          <w14:textFill>
            <w14:solidFill>
              <w14:schemeClr w14:val="tx1"/>
            </w14:solidFill>
          </w14:textFill>
        </w:rPr>
        <w:t>验收、</w:t>
      </w:r>
      <w:r>
        <w:rPr>
          <w:rFonts w:hint="eastAsia" w:ascii="仿宋" w:hAnsi="仿宋" w:eastAsia="仿宋" w:cs="方正仿宋_GBK"/>
          <w:color w:val="000000" w:themeColor="text1"/>
          <w:sz w:val="32"/>
          <w:szCs w:val="32"/>
          <w:lang w:eastAsia="zh-Hans"/>
          <w14:textFill>
            <w14:solidFill>
              <w14:schemeClr w14:val="tx1"/>
            </w14:solidFill>
          </w14:textFill>
        </w:rPr>
        <w:t>绩效</w:t>
      </w:r>
      <w:r>
        <w:rPr>
          <w:rFonts w:hint="eastAsia" w:ascii="仿宋" w:hAnsi="仿宋" w:eastAsia="仿宋" w:cs="方正仿宋_GBK"/>
          <w:color w:val="000000" w:themeColor="text1"/>
          <w:sz w:val="32"/>
          <w:szCs w:val="32"/>
          <w14:textFill>
            <w14:solidFill>
              <w14:schemeClr w14:val="tx1"/>
            </w14:solidFill>
          </w14:textFill>
        </w:rPr>
        <w:t>考核</w:t>
      </w:r>
      <w:r>
        <w:rPr>
          <w:rFonts w:hint="eastAsia" w:ascii="仿宋" w:hAnsi="仿宋" w:eastAsia="仿宋" w:cs="方正仿宋_GBK"/>
          <w:color w:val="000000" w:themeColor="text1"/>
          <w:sz w:val="32"/>
          <w:szCs w:val="32"/>
          <w:lang w:eastAsia="zh-Hans"/>
          <w14:textFill>
            <w14:solidFill>
              <w14:schemeClr w14:val="tx1"/>
            </w14:solidFill>
          </w14:textFill>
        </w:rPr>
        <w:t>的具体办法，</w:t>
      </w:r>
      <w:r>
        <w:rPr>
          <w:rFonts w:hint="eastAsia" w:ascii="仿宋" w:hAnsi="仿宋" w:eastAsia="仿宋" w:cs="方正仿宋_GBK"/>
          <w:color w:val="000000" w:themeColor="text1"/>
          <w:sz w:val="32"/>
          <w:szCs w:val="32"/>
          <w14:textFill>
            <w14:solidFill>
              <w14:schemeClr w14:val="tx1"/>
            </w14:solidFill>
          </w14:textFill>
        </w:rPr>
        <w:t>并严格执行</w:t>
      </w:r>
      <w:r>
        <w:rPr>
          <w:rFonts w:hint="eastAsia" w:ascii="仿宋" w:hAnsi="仿宋" w:eastAsia="仿宋" w:cs="方正仿宋_GBK"/>
          <w:color w:val="000000" w:themeColor="text1"/>
          <w:sz w:val="32"/>
          <w:szCs w:val="32"/>
          <w:lang w:eastAsia="zh-Hans"/>
          <w14:textFill>
            <w14:solidFill>
              <w14:schemeClr w14:val="tx1"/>
            </w14:solidFill>
          </w14:textFill>
        </w:rPr>
        <w:t>。</w:t>
      </w:r>
    </w:p>
    <w:p>
      <w:pPr>
        <w:spacing w:line="560" w:lineRule="exact"/>
        <w:ind w:firstLine="643" w:firstLineChars="200"/>
        <w:rPr>
          <w:rFonts w:ascii="仿宋" w:hAnsi="仿宋" w:eastAsia="仿宋" w:cs="方正仿宋_GBK"/>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w:t>
      </w:r>
      <w:r>
        <w:rPr>
          <w:rFonts w:hint="eastAsia" w:ascii="仿宋" w:hAnsi="仿宋" w:eastAsia="仿宋" w:cs="方正仿宋_GBK"/>
          <w:b/>
          <w:bCs/>
          <w:color w:val="000000" w:themeColor="text1"/>
          <w:sz w:val="32"/>
          <w:szCs w:val="32"/>
          <w14:textFill>
            <w14:solidFill>
              <w14:schemeClr w14:val="tx1"/>
            </w14:solidFill>
          </w14:textFill>
        </w:rPr>
        <w:t>十八</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适用要求</w:t>
      </w:r>
      <w:r>
        <w:rPr>
          <w:rFonts w:hint="eastAsia" w:ascii="仿宋" w:hAnsi="仿宋" w:eastAsia="仿宋" w:cs="方正仿宋_GBK"/>
          <w:b/>
          <w:bCs/>
          <w:color w:val="000000" w:themeColor="text1"/>
          <w:sz w:val="32"/>
          <w:szCs w:val="32"/>
          <w:lang w:eastAsia="zh-Hans"/>
          <w14:textFill>
            <w14:solidFill>
              <w14:schemeClr w14:val="tx1"/>
            </w14:solidFill>
          </w14:textFill>
        </w:rPr>
        <w:t xml:space="preserve">】 </w:t>
      </w:r>
      <w:r>
        <w:rPr>
          <w:rFonts w:hint="eastAsia" w:ascii="仿宋" w:hAnsi="仿宋" w:eastAsia="仿宋" w:cs="方正仿宋_GBK"/>
          <w:color w:val="000000" w:themeColor="text1"/>
          <w:sz w:val="32"/>
          <w:szCs w:val="32"/>
          <w14:textFill>
            <w14:solidFill>
              <w14:schemeClr w14:val="tx1"/>
            </w14:solidFill>
          </w14:textFill>
        </w:rPr>
        <w:t>本办法未尽事宜，按照国家、省、市有关规定执行。本办法如与国家、省、市出台新的法律法规相冲突的，则按照国家、省、市出台新的法律法规执行</w:t>
      </w:r>
      <w:r>
        <w:rPr>
          <w:rFonts w:hint="eastAsia" w:ascii="仿宋" w:hAnsi="仿宋" w:eastAsia="仿宋" w:cs="方正仿宋_GBK"/>
          <w:color w:val="000000" w:themeColor="text1"/>
          <w:sz w:val="32"/>
          <w:szCs w:val="32"/>
          <w:lang w:eastAsia="zh-Hans"/>
          <w14:textFill>
            <w14:solidFill>
              <w14:schemeClr w14:val="tx1"/>
            </w14:solidFill>
          </w14:textFill>
        </w:rPr>
        <w:t>。</w:t>
      </w:r>
    </w:p>
    <w:p>
      <w:pPr>
        <w:spacing w:line="560" w:lineRule="exact"/>
        <w:ind w:firstLine="643" w:firstLineChars="200"/>
        <w:rPr>
          <w:rFonts w:ascii="仿宋" w:hAnsi="仿宋" w:eastAsia="仿宋" w:cs="方正仿宋_GBK"/>
          <w:b/>
          <w:bCs/>
          <w:color w:val="000000" w:themeColor="text1"/>
          <w:sz w:val="32"/>
          <w:szCs w:val="32"/>
          <w:lang w:eastAsia="zh-Hans"/>
          <w14:textFill>
            <w14:solidFill>
              <w14:schemeClr w14:val="tx1"/>
            </w14:solidFill>
          </w14:textFill>
        </w:rPr>
      </w:pPr>
      <w:r>
        <w:rPr>
          <w:rFonts w:hint="eastAsia" w:ascii="仿宋" w:hAnsi="仿宋" w:eastAsia="仿宋" w:cs="方正仿宋_GBK"/>
          <w:b/>
          <w:bCs/>
          <w:color w:val="000000" w:themeColor="text1"/>
          <w:sz w:val="32"/>
          <w:szCs w:val="32"/>
          <w:lang w:eastAsia="zh-Hans"/>
          <w14:textFill>
            <w14:solidFill>
              <w14:schemeClr w14:val="tx1"/>
            </w14:solidFill>
          </w14:textFill>
        </w:rPr>
        <w:t>第</w:t>
      </w:r>
      <w:r>
        <w:rPr>
          <w:rFonts w:hint="eastAsia" w:ascii="仿宋" w:hAnsi="仿宋" w:eastAsia="仿宋" w:cs="方正仿宋_GBK"/>
          <w:b/>
          <w:bCs/>
          <w:color w:val="000000" w:themeColor="text1"/>
          <w:sz w:val="32"/>
          <w:szCs w:val="32"/>
          <w14:textFill>
            <w14:solidFill>
              <w14:schemeClr w14:val="tx1"/>
            </w14:solidFill>
          </w14:textFill>
        </w:rPr>
        <w:t>十九</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解释主体】</w:t>
      </w:r>
      <w:r>
        <w:rPr>
          <w:rFonts w:hint="eastAsia" w:ascii="仿宋" w:hAnsi="仿宋" w:eastAsia="仿宋" w:cs="方正仿宋_GBK"/>
          <w:b/>
          <w:bCs/>
          <w:color w:val="000000" w:themeColor="text1"/>
          <w:sz w:val="32"/>
          <w:szCs w:val="32"/>
          <w:lang w:eastAsia="zh-Hans"/>
          <w14:textFill>
            <w14:solidFill>
              <w14:schemeClr w14:val="tx1"/>
            </w14:solidFill>
          </w14:textFill>
        </w:rPr>
        <w:t xml:space="preserve"> </w:t>
      </w:r>
      <w:r>
        <w:rPr>
          <w:rFonts w:hint="eastAsia" w:ascii="仿宋" w:hAnsi="仿宋" w:eastAsia="仿宋" w:cs="方正仿宋_GBK"/>
          <w:color w:val="000000" w:themeColor="text1"/>
          <w:sz w:val="32"/>
          <w:szCs w:val="32"/>
          <w:lang w:eastAsia="zh-Hans"/>
          <w14:textFill>
            <w14:solidFill>
              <w14:schemeClr w14:val="tx1"/>
            </w14:solidFill>
          </w14:textFill>
        </w:rPr>
        <w:t>本办法由</w:t>
      </w:r>
      <w:r>
        <w:rPr>
          <w:rFonts w:hint="eastAsia" w:ascii="仿宋" w:hAnsi="仿宋" w:eastAsia="仿宋" w:cs="方正仿宋_GBK"/>
          <w:color w:val="000000" w:themeColor="text1"/>
          <w:sz w:val="32"/>
          <w:szCs w:val="32"/>
          <w14:textFill>
            <w14:solidFill>
              <w14:schemeClr w14:val="tx1"/>
            </w14:solidFill>
          </w14:textFill>
        </w:rPr>
        <w:t>区财政局</w:t>
      </w:r>
      <w:r>
        <w:rPr>
          <w:rFonts w:hint="eastAsia" w:ascii="仿宋" w:hAnsi="仿宋" w:eastAsia="仿宋" w:cs="方正仿宋_GBK"/>
          <w:color w:val="000000" w:themeColor="text1"/>
          <w:sz w:val="32"/>
          <w:szCs w:val="32"/>
          <w:lang w:eastAsia="zh-Hans"/>
          <w14:textFill>
            <w14:solidFill>
              <w14:schemeClr w14:val="tx1"/>
            </w14:solidFill>
          </w14:textFill>
        </w:rPr>
        <w:t>负责解释。</w:t>
      </w:r>
    </w:p>
    <w:p>
      <w:pPr>
        <w:spacing w:line="560" w:lineRule="exact"/>
        <w:ind w:firstLine="643" w:firstLineChars="200"/>
      </w:pPr>
      <w:r>
        <w:rPr>
          <w:rFonts w:hint="eastAsia" w:ascii="仿宋" w:hAnsi="仿宋" w:eastAsia="仿宋" w:cs="方正仿宋_GBK"/>
          <w:b/>
          <w:bCs/>
          <w:color w:val="000000" w:themeColor="text1"/>
          <w:sz w:val="32"/>
          <w:szCs w:val="32"/>
          <w:lang w:eastAsia="zh-Hans"/>
          <w14:textFill>
            <w14:solidFill>
              <w14:schemeClr w14:val="tx1"/>
            </w14:solidFill>
          </w14:textFill>
        </w:rPr>
        <w:t>第</w:t>
      </w:r>
      <w:r>
        <w:rPr>
          <w:rFonts w:hint="eastAsia" w:ascii="仿宋" w:hAnsi="仿宋" w:eastAsia="仿宋" w:cs="方正仿宋_GBK"/>
          <w:b/>
          <w:bCs/>
          <w:color w:val="000000" w:themeColor="text1"/>
          <w:sz w:val="32"/>
          <w:szCs w:val="32"/>
          <w14:textFill>
            <w14:solidFill>
              <w14:schemeClr w14:val="tx1"/>
            </w14:solidFill>
          </w14:textFill>
        </w:rPr>
        <w:t>二十</w:t>
      </w:r>
      <w:r>
        <w:rPr>
          <w:rFonts w:hint="eastAsia" w:ascii="仿宋" w:hAnsi="仿宋" w:eastAsia="仿宋" w:cs="方正仿宋_GBK"/>
          <w:b/>
          <w:bCs/>
          <w:color w:val="000000" w:themeColor="text1"/>
          <w:sz w:val="32"/>
          <w:szCs w:val="32"/>
          <w:lang w:eastAsia="zh-Hans"/>
          <w14:textFill>
            <w14:solidFill>
              <w14:schemeClr w14:val="tx1"/>
            </w14:solidFill>
          </w14:textFill>
        </w:rPr>
        <w:t>条【</w:t>
      </w:r>
      <w:r>
        <w:rPr>
          <w:rFonts w:hint="eastAsia" w:ascii="仿宋" w:hAnsi="仿宋" w:eastAsia="仿宋" w:cs="方正仿宋_GBK"/>
          <w:b/>
          <w:bCs/>
          <w:color w:val="000000" w:themeColor="text1"/>
          <w:sz w:val="32"/>
          <w:szCs w:val="32"/>
          <w14:textFill>
            <w14:solidFill>
              <w14:schemeClr w14:val="tx1"/>
            </w14:solidFill>
          </w14:textFill>
        </w:rPr>
        <w:t xml:space="preserve">施行及有效期】 </w:t>
      </w:r>
      <w:r>
        <w:rPr>
          <w:rFonts w:hint="eastAsia" w:ascii="仿宋" w:hAnsi="仿宋" w:eastAsia="仿宋" w:cs="方正仿宋_GBK"/>
          <w:color w:val="000000" w:themeColor="text1"/>
          <w:sz w:val="32"/>
          <w:szCs w:val="32"/>
          <w:lang w:eastAsia="zh-Hans"/>
          <w14:textFill>
            <w14:solidFill>
              <w14:schemeClr w14:val="tx1"/>
            </w14:solidFill>
          </w14:textFill>
        </w:rPr>
        <w:t>本办法自</w:t>
      </w:r>
      <w:r>
        <w:rPr>
          <w:rFonts w:hint="eastAsia" w:ascii="仿宋" w:hAnsi="仿宋" w:eastAsia="仿宋" w:cs="方正仿宋_GBK"/>
          <w:color w:val="000000" w:themeColor="text1"/>
          <w:sz w:val="32"/>
          <w:szCs w:val="32"/>
          <w14:textFill>
            <w14:solidFill>
              <w14:schemeClr w14:val="tx1"/>
            </w14:solidFill>
          </w14:textFill>
        </w:rPr>
        <w:t>印发之日</w:t>
      </w:r>
      <w:r>
        <w:rPr>
          <w:rFonts w:hint="eastAsia" w:ascii="仿宋" w:hAnsi="仿宋" w:eastAsia="仿宋" w:cs="方正仿宋_GBK"/>
          <w:color w:val="000000" w:themeColor="text1"/>
          <w:sz w:val="32"/>
          <w:szCs w:val="32"/>
          <w:lang w:eastAsia="zh-Hans"/>
          <w14:textFill>
            <w14:solidFill>
              <w14:schemeClr w14:val="tx1"/>
            </w14:solidFill>
          </w14:textFill>
        </w:rPr>
        <w:t>起施行，有效期3年。</w:t>
      </w:r>
    </w:p>
    <w:sectPr>
      <w:headerReference r:id="rId3" w:type="default"/>
      <w:footerReference r:id="rId4" w:type="default"/>
      <w:pgSz w:w="11906" w:h="16838"/>
      <w:pgMar w:top="2098"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3</w:t>
                          </w:r>
                          <w:r>
                            <w:rPr>
                              <w:rFonts w:ascii="宋体" w:hAnsi="宋体"/>
                              <w:sz w:val="28"/>
                              <w:szCs w:val="28"/>
                            </w:rPr>
                            <w:fldChar w:fldCharType="end"/>
                          </w:r>
                          <w:r>
                            <w:rPr>
                              <w:rStyle w:val="10"/>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3</w:t>
                    </w:r>
                    <w:r>
                      <w:rPr>
                        <w:rFonts w:ascii="宋体" w:hAnsi="宋体"/>
                        <w:sz w:val="28"/>
                        <w:szCs w:val="28"/>
                      </w:rPr>
                      <w:fldChar w:fldCharType="end"/>
                    </w:r>
                    <w:r>
                      <w:rPr>
                        <w:rStyle w:val="10"/>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japaneseCounting"/>
      <w:pStyle w:val="8"/>
      <w:lvlText w:val="%1、"/>
      <w:lvlJc w:val="left"/>
      <w:pPr>
        <w:tabs>
          <w:tab w:val="left" w:pos="1365"/>
        </w:tabs>
        <w:ind w:left="1365" w:hanging="645"/>
      </w:pPr>
      <w:rPr>
        <w:rFonts w:ascii="华文中宋" w:hAnsi="华文中宋" w:eastAsia="华文中宋"/>
      </w:rPr>
    </w:lvl>
    <w:lvl w:ilvl="1" w:tentative="0">
      <w:start w:val="1"/>
      <w:numFmt w:val="decimal"/>
      <w:lvlText w:val="%2."/>
      <w:lvlJc w:val="left"/>
      <w:pPr>
        <w:tabs>
          <w:tab w:val="left" w:pos="1500"/>
        </w:tabs>
        <w:ind w:left="1500" w:hanging="360"/>
      </w:pPr>
    </w:lvl>
    <w:lvl w:ilvl="2" w:tentative="0">
      <w:start w:val="1"/>
      <w:numFmt w:val="decimal"/>
      <w:lvlText w:val="%3."/>
      <w:lvlJc w:val="left"/>
      <w:pPr>
        <w:tabs>
          <w:tab w:val="left" w:pos="2220"/>
        </w:tabs>
        <w:ind w:left="2220" w:hanging="360"/>
      </w:pPr>
    </w:lvl>
    <w:lvl w:ilvl="3" w:tentative="0">
      <w:start w:val="1"/>
      <w:numFmt w:val="decimal"/>
      <w:lvlText w:val="%4."/>
      <w:lvlJc w:val="left"/>
      <w:pPr>
        <w:tabs>
          <w:tab w:val="left" w:pos="2940"/>
        </w:tabs>
        <w:ind w:left="2940" w:hanging="360"/>
      </w:pPr>
    </w:lvl>
    <w:lvl w:ilvl="4" w:tentative="0">
      <w:start w:val="1"/>
      <w:numFmt w:val="decimal"/>
      <w:lvlText w:val="%5."/>
      <w:lvlJc w:val="left"/>
      <w:pPr>
        <w:tabs>
          <w:tab w:val="left" w:pos="3660"/>
        </w:tabs>
        <w:ind w:left="3660" w:hanging="360"/>
      </w:pPr>
    </w:lvl>
    <w:lvl w:ilvl="5" w:tentative="0">
      <w:start w:val="1"/>
      <w:numFmt w:val="decimal"/>
      <w:lvlText w:val="%6."/>
      <w:lvlJc w:val="left"/>
      <w:pPr>
        <w:tabs>
          <w:tab w:val="left" w:pos="4380"/>
        </w:tabs>
        <w:ind w:left="4380" w:hanging="360"/>
      </w:pPr>
    </w:lvl>
    <w:lvl w:ilvl="6" w:tentative="0">
      <w:start w:val="1"/>
      <w:numFmt w:val="decimal"/>
      <w:lvlText w:val="%7."/>
      <w:lvlJc w:val="left"/>
      <w:pPr>
        <w:tabs>
          <w:tab w:val="left" w:pos="5100"/>
        </w:tabs>
        <w:ind w:left="5100" w:hanging="360"/>
      </w:pPr>
    </w:lvl>
    <w:lvl w:ilvl="7" w:tentative="0">
      <w:start w:val="1"/>
      <w:numFmt w:val="decimal"/>
      <w:lvlText w:val="%8."/>
      <w:lvlJc w:val="left"/>
      <w:pPr>
        <w:tabs>
          <w:tab w:val="left" w:pos="5820"/>
        </w:tabs>
        <w:ind w:left="5820" w:hanging="360"/>
      </w:pPr>
    </w:lvl>
    <w:lvl w:ilvl="8" w:tentative="0">
      <w:start w:val="1"/>
      <w:numFmt w:val="decimal"/>
      <w:lvlText w:val="%9."/>
      <w:lvlJc w:val="left"/>
      <w:pPr>
        <w:tabs>
          <w:tab w:val="left" w:pos="6540"/>
        </w:tabs>
        <w:ind w:left="65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B0B3D"/>
    <w:rsid w:val="02D733A6"/>
    <w:rsid w:val="0AC87620"/>
    <w:rsid w:val="0C25691C"/>
    <w:rsid w:val="0D7116ED"/>
    <w:rsid w:val="1A5F5690"/>
    <w:rsid w:val="1F2B1564"/>
    <w:rsid w:val="2769195B"/>
    <w:rsid w:val="2A8044AB"/>
    <w:rsid w:val="2B734B45"/>
    <w:rsid w:val="341B5F19"/>
    <w:rsid w:val="3C746980"/>
    <w:rsid w:val="5ED237F3"/>
    <w:rsid w:val="684B0B3D"/>
    <w:rsid w:val="6AE663EC"/>
    <w:rsid w:val="754755E6"/>
    <w:rsid w:val="7CFD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7">
    <w:name w:val="Default Paragraph Font"/>
    <w:link w:val="8"/>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 Char"/>
    <w:basedOn w:val="9"/>
    <w:link w:val="7"/>
    <w:qFormat/>
    <w:uiPriority w:val="0"/>
    <w:pPr>
      <w:numPr>
        <w:ilvl w:val="0"/>
        <w:numId w:val="1"/>
      </w:numPr>
      <w:tabs>
        <w:tab w:val="left" w:pos="2160"/>
        <w:tab w:val="clear" w:pos="1365"/>
      </w:tabs>
    </w:pPr>
  </w:style>
  <w:style w:type="paragraph" w:customStyle="1" w:styleId="9">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10">
    <w:name w:val="page number"/>
    <w:basedOn w:val="7"/>
    <w:qFormat/>
    <w:uiPriority w:val="0"/>
  </w:style>
  <w:style w:type="character" w:styleId="11">
    <w:name w:val="Hyperlink"/>
    <w:basedOn w:val="7"/>
    <w:qFormat/>
    <w:uiPriority w:val="0"/>
    <w:rPr>
      <w:color w:val="0000FF"/>
      <w:u w:val="single"/>
    </w:rPr>
  </w:style>
  <w:style w:type="paragraph" w:customStyle="1" w:styleId="12">
    <w:name w:val="样式1"/>
    <w:basedOn w:val="13"/>
    <w:qFormat/>
    <w:uiPriority w:val="0"/>
    <w:pPr>
      <w:spacing w:line="600" w:lineRule="exact"/>
    </w:pPr>
    <w:rPr>
      <w:rFonts w:ascii="Tahoma" w:hAnsi="Tahoma" w:eastAsia="仿宋"/>
      <w:sz w:val="32"/>
      <w:szCs w:val="22"/>
    </w:rPr>
  </w:style>
  <w:style w:type="paragraph" w:customStyle="1" w:styleId="13">
    <w:name w:val="正文1"/>
    <w:basedOn w:val="1"/>
    <w:qFormat/>
    <w:uiPriority w:val="99"/>
    <w:pPr>
      <w:ind w:firstLine="708" w:firstLineChars="236"/>
    </w:pPr>
    <w:rPr>
      <w:rFonts w:ascii="仿宋_GB2312" w:eastAsia="仿宋_GB2312" w:cs="仿宋_GB2312"/>
      <w:sz w:val="30"/>
      <w:szCs w:val="30"/>
    </w:rPr>
  </w:style>
  <w:style w:type="paragraph" w:customStyle="1" w:styleId="14">
    <w:name w:val="p0"/>
    <w:basedOn w:val="15"/>
    <w:qFormat/>
    <w:uiPriority w:val="0"/>
    <w:pPr>
      <w:widowControl/>
    </w:pPr>
    <w:rPr>
      <w:kern w:val="0"/>
      <w:szCs w:val="21"/>
    </w:rPr>
  </w:style>
  <w:style w:type="paragraph" w:customStyle="1" w:styleId="1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2022-03-18T07:38:00Z</dcterms:created>
  <dc:creator>uiss</dc:creator>
  <cp:lastModifiedBy>Administrator</cp:lastModifiedBy>
  <dcterms:modified xsi:type="dcterms:W3CDTF">2022-03-22T08:23:22Z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B75484B9E0FB47378AA4E4356E08975C</vt:lpwstr>
  </property>
</Properties>
</file>