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0" w:firstLineChars="0"/>
        <w:jc w:val="center"/>
        <w:rPr>
          <w:rFonts w:eastAsia="方正小标宋_GBK"/>
          <w:sz w:val="44"/>
          <w:szCs w:val="44"/>
        </w:rPr>
      </w:pPr>
    </w:p>
    <w:p>
      <w:pPr>
        <w:spacing w:line="560" w:lineRule="exact"/>
        <w:ind w:firstLine="0" w:firstLineChars="0"/>
        <w:jc w:val="center"/>
        <w:rPr>
          <w:rFonts w:eastAsia="方正小标宋_GBK"/>
          <w:sz w:val="44"/>
          <w:szCs w:val="44"/>
        </w:rPr>
      </w:pPr>
      <w:r>
        <w:rPr>
          <w:rFonts w:hint="eastAsia" w:eastAsia="方正小标宋_GBK"/>
          <w:sz w:val="44"/>
          <w:szCs w:val="44"/>
        </w:rPr>
        <w:t>惠州市惠阳区房屋建筑和市政基础设施工程招标投标“评定分离”工作指南</w:t>
      </w:r>
    </w:p>
    <w:p>
      <w:pPr>
        <w:spacing w:line="560" w:lineRule="exact"/>
        <w:ind w:firstLine="0" w:firstLineChars="0"/>
        <w:jc w:val="center"/>
        <w:rPr>
          <w:rFonts w:eastAsia="方正小标宋_GBK" w:cs="方正小标宋_GBK"/>
          <w:spacing w:val="-17"/>
          <w:sz w:val="44"/>
          <w:szCs w:val="44"/>
        </w:rPr>
      </w:pPr>
      <w:r>
        <w:rPr>
          <w:rFonts w:hint="eastAsia" w:eastAsia="方正小标宋_GBK"/>
          <w:sz w:val="44"/>
          <w:szCs w:val="44"/>
        </w:rPr>
        <w:t>（公示版）</w:t>
      </w:r>
    </w:p>
    <w:p>
      <w:pPr>
        <w:spacing w:line="560" w:lineRule="exact"/>
        <w:ind w:firstLine="659" w:firstLineChars="226"/>
        <w:jc w:val="left"/>
        <w:rPr>
          <w:rFonts w:cs="方正仿宋_GBK"/>
          <w:sz w:val="28"/>
          <w:szCs w:val="28"/>
        </w:rPr>
      </w:pPr>
    </w:p>
    <w:p>
      <w:pPr>
        <w:pStyle w:val="2"/>
        <w:spacing w:line="560" w:lineRule="exact"/>
        <w:ind w:firstLine="0" w:firstLineChars="0"/>
        <w:jc w:val="center"/>
        <w:rPr>
          <w:sz w:val="36"/>
          <w:szCs w:val="36"/>
        </w:rPr>
      </w:pPr>
      <w:r>
        <w:rPr>
          <w:rFonts w:hint="eastAsia" w:ascii="方正黑体_GBK" w:hAnsi="方正黑体_GBK" w:eastAsia="方正黑体_GBK" w:cs="方正黑体_GBK"/>
          <w:sz w:val="36"/>
          <w:szCs w:val="36"/>
        </w:rPr>
        <w:t>第一章 总则</w:t>
      </w:r>
    </w:p>
    <w:p>
      <w:pPr>
        <w:spacing w:line="560" w:lineRule="exact"/>
        <w:ind w:firstLine="664"/>
        <w:rPr>
          <w:rFonts w:cs="方正仿宋_GBK"/>
        </w:rPr>
      </w:pPr>
    </w:p>
    <w:p>
      <w:pPr>
        <w:spacing w:line="560" w:lineRule="exact"/>
        <w:ind w:firstLine="664"/>
        <w:rPr>
          <w:rFonts w:cs="方正仿宋_GBK"/>
        </w:rPr>
      </w:pPr>
      <w:r>
        <w:rPr>
          <w:rFonts w:hint="eastAsia" w:cs="方正仿宋_GBK"/>
        </w:rPr>
        <w:t>第一条</w:t>
      </w:r>
      <w:r>
        <w:rPr>
          <w:rFonts w:hint="eastAsia" w:eastAsia="仿宋"/>
        </w:rPr>
        <w:t>（制定依据和目的）</w:t>
      </w:r>
      <w:r>
        <w:rPr>
          <w:rFonts w:hint="eastAsia" w:cs="方正仿宋_GBK"/>
        </w:rPr>
        <w:t xml:space="preserve"> 为深化建设工程招标投标“放管服”改革，实施招标人首要责任制，规范我区房屋建筑和市政基础设施工程招标投标的“评定分离”行为，提高招标投标效率、效果和工程质量水平，促进我区建筑业高质量发展要求，根据《住房和城乡建设部关于进一步加强房屋建筑和市政基础设施工程招标投标监管的指导意见》（建市规〔2019〕11 号）、《广东省住房和城乡建设厅关于深化房屋建筑和市政基础设施工程领域招标投标改革的实施意见》（粤建市〔2020〕119 号）、《广东省人民政府办公厅关于印发广东省促进建筑业高质量发展若干措施的通知》（粤府办〔2021〕11 号）、《关于继续试行&lt;惠州市住房和城乡建设局关于印发房屋建筑和市政基础设施工程招标项目推行“评定分离”工作指引&gt;的通知》（惠市住建函〔2023〕767号）等有关规定，制定本工作指南。</w:t>
      </w:r>
    </w:p>
    <w:p>
      <w:pPr>
        <w:spacing w:line="560" w:lineRule="exact"/>
        <w:ind w:firstLine="664"/>
        <w:rPr>
          <w:rFonts w:cs="方正仿宋_GBK"/>
        </w:rPr>
      </w:pPr>
      <w:r>
        <w:rPr>
          <w:rFonts w:hint="eastAsia" w:cs="方正仿宋_GBK"/>
        </w:rPr>
        <w:t>第二条</w:t>
      </w:r>
      <w:r>
        <w:rPr>
          <w:rFonts w:hint="eastAsia" w:eastAsia="仿宋"/>
        </w:rPr>
        <w:t>（实施范围）</w:t>
      </w:r>
      <w:r>
        <w:rPr>
          <w:rFonts w:hint="eastAsia" w:cs="方正仿宋_GBK"/>
        </w:rPr>
        <w:t xml:space="preserve"> 本工作指南适用于惠阳区行政区域内采用“评定分离”方式的政府投资或国有企业投资的依法必须招标的房屋建筑和市政基础设施工程项目，包括工程以及与工程建设有关的货物、服务。</w:t>
      </w:r>
    </w:p>
    <w:p>
      <w:pPr>
        <w:spacing w:line="560" w:lineRule="exact"/>
        <w:ind w:firstLine="664"/>
        <w:rPr>
          <w:rFonts w:cs="方正仿宋_GBK"/>
        </w:rPr>
      </w:pPr>
      <w:r>
        <w:rPr>
          <w:rFonts w:hint="eastAsia" w:cs="方正仿宋_GBK"/>
        </w:rPr>
        <w:t>第三条</w:t>
      </w:r>
      <w:r>
        <w:rPr>
          <w:rFonts w:hint="eastAsia" w:eastAsia="仿宋"/>
        </w:rPr>
        <w:t>（基本原则）</w:t>
      </w:r>
      <w:r>
        <w:rPr>
          <w:rFonts w:hint="eastAsia" w:cs="方正仿宋_GBK"/>
        </w:rPr>
        <w:t xml:space="preserve"> “评定分离”即评标和定标分离，在评标阶段由评标委员会负责对投标文件进行评审，对投标人的技术、质量、安全、工期的控制能力等因素向招标人提供技术咨询建议，推荐中标候选人；在定标阶段由招标人按照科学、民主决策原则，建立健全内部控制程序和决策约束机制，组建定标委员会，择优从中标候选人中选定中标人。</w:t>
      </w:r>
    </w:p>
    <w:p>
      <w:pPr>
        <w:spacing w:line="560" w:lineRule="exact"/>
        <w:ind w:firstLine="664"/>
        <w:rPr>
          <w:rFonts w:cs="方正仿宋_GBK"/>
        </w:rPr>
      </w:pPr>
      <w:r>
        <w:rPr>
          <w:rFonts w:hint="eastAsia" w:cs="方正仿宋_GBK"/>
        </w:rPr>
        <w:t>第四条</w:t>
      </w:r>
      <w:r>
        <w:rPr>
          <w:rFonts w:hint="eastAsia" w:eastAsia="仿宋"/>
        </w:rPr>
        <w:t>（落实招标人负责制）</w:t>
      </w:r>
      <w:r>
        <w:rPr>
          <w:rFonts w:hint="eastAsia" w:cs="方正仿宋_GBK"/>
        </w:rPr>
        <w:t xml:space="preserve"> 建设工程招标投标实行招标人负责制。</w:t>
      </w:r>
    </w:p>
    <w:p>
      <w:pPr>
        <w:spacing w:line="560" w:lineRule="exact"/>
        <w:ind w:firstLine="664"/>
        <w:rPr>
          <w:rFonts w:cs="方正仿宋_GBK"/>
        </w:rPr>
      </w:pPr>
      <w:r>
        <w:rPr>
          <w:rFonts w:hint="eastAsia" w:cs="方正仿宋_GBK"/>
        </w:rPr>
        <w:t>（一）招标人应当对招标过程及结果的合法性、合理性负责。招标人的法定代表人是招标活动的第一责任人。任何单位和个人不得以任何方式非法干涉招标投标活动。</w:t>
      </w:r>
    </w:p>
    <w:p>
      <w:pPr>
        <w:spacing w:line="560" w:lineRule="exact"/>
        <w:ind w:firstLine="664"/>
        <w:rPr>
          <w:rFonts w:cs="方正仿宋_GBK"/>
        </w:rPr>
      </w:pPr>
      <w:r>
        <w:rPr>
          <w:rFonts w:hint="eastAsia" w:cs="方正仿宋_GBK"/>
        </w:rPr>
        <w:t>（二）组建招标监督小组。招标人应组建3人或以上的监督小组，人员可由招标人直接委派，也可以从招标人的上级管理单位、项目业主等单位补充委派，应确定1名监督小组组长负责统筹监督工作。招标监督小组对评标委员会的组建、评标专家的随机抽取、定标委员会的组建、定标成员的随机抽取、开标评标、定标等过程进行监督，及时指出、制止违反程序及纪律的行为，但不得就资格审查或者开标评标、定标涉及的实质内容发表意见或者参与评标委员会、定标委员会的讨论。如相关人员存在违反程序及纪律的行为被指出后仍拒绝纠正的、发现招标投标活动存在其他违反相关规定行为的，招标监督小组应当如实记录并及时报告招标单位、建设行政主管部门。</w:t>
      </w:r>
    </w:p>
    <w:p>
      <w:pPr>
        <w:spacing w:line="560" w:lineRule="exact"/>
        <w:ind w:firstLine="664"/>
        <w:rPr>
          <w:rFonts w:cs="方正仿宋_GBK"/>
        </w:rPr>
      </w:pPr>
      <w:r>
        <w:rPr>
          <w:rFonts w:hint="eastAsia" w:cs="方正仿宋_GBK"/>
        </w:rPr>
        <w:t>（三）同一人不得同时担任评标委员会成员、定标委员会成员、招标监督小组成员当中的两个及以上角色。</w:t>
      </w:r>
    </w:p>
    <w:p>
      <w:pPr>
        <w:spacing w:line="560" w:lineRule="exact"/>
        <w:ind w:firstLine="659" w:firstLineChars="226"/>
        <w:jc w:val="left"/>
        <w:rPr>
          <w:rFonts w:cs="方正仿宋_GBK"/>
          <w:sz w:val="28"/>
          <w:szCs w:val="28"/>
        </w:rPr>
      </w:pPr>
    </w:p>
    <w:p>
      <w:pPr>
        <w:pStyle w:val="2"/>
        <w:spacing w:line="560" w:lineRule="exact"/>
        <w:ind w:firstLine="0" w:firstLineChars="0"/>
        <w:jc w:val="center"/>
        <w:rPr>
          <w:sz w:val="36"/>
          <w:szCs w:val="36"/>
        </w:rPr>
      </w:pPr>
      <w:r>
        <w:rPr>
          <w:rFonts w:hint="eastAsia" w:ascii="方正黑体_GBK" w:hAnsi="方正黑体_GBK" w:eastAsia="方正黑体_GBK" w:cs="方正黑体_GBK"/>
          <w:sz w:val="36"/>
          <w:szCs w:val="36"/>
        </w:rPr>
        <w:t>第二章 评标</w:t>
      </w:r>
    </w:p>
    <w:p>
      <w:pPr>
        <w:spacing w:line="560" w:lineRule="exact"/>
        <w:ind w:firstLine="664"/>
        <w:rPr>
          <w:rFonts w:cs="方正仿宋_GBK"/>
        </w:rPr>
      </w:pPr>
    </w:p>
    <w:p>
      <w:pPr>
        <w:pStyle w:val="2"/>
        <w:ind w:firstLine="664"/>
        <w:rPr>
          <w:rFonts w:cs="方正仿宋_GBK"/>
        </w:rPr>
      </w:pPr>
      <w:r>
        <w:rPr>
          <w:rFonts w:hint="eastAsia" w:cs="方正仿宋_GBK"/>
        </w:rPr>
        <w:t>第五条</w:t>
      </w:r>
      <w:r>
        <w:rPr>
          <w:rFonts w:hint="eastAsia" w:eastAsia="仿宋"/>
        </w:rPr>
        <w:t>（评标委员会的组成）</w:t>
      </w:r>
      <w:r>
        <w:rPr>
          <w:rFonts w:hint="eastAsia" w:cs="方正仿宋_GBK"/>
        </w:rPr>
        <w:t xml:space="preserve"> 评标由招标人依法组建的评标委员会负责。依法必须进行招标的项目，其评标委员会由招标人的代表和有关技术、经济等方面的专家组成，成员人数为5人或以上单数，其中技术、经济等方面的专家不得少于成员总数的三分之二。评标委员会的专家成员应当从广东省综合评标评审专家库中随机抽取，招标人的评标代表由招标人委派。</w:t>
      </w:r>
    </w:p>
    <w:p>
      <w:pPr>
        <w:pStyle w:val="2"/>
        <w:ind w:firstLine="664"/>
      </w:pPr>
      <w:r>
        <w:rPr>
          <w:rFonts w:hint="eastAsia" w:cs="方正仿宋_GBK"/>
        </w:rPr>
        <w:t>评标委员会成员</w:t>
      </w:r>
      <w:r>
        <w:rPr>
          <w:rFonts w:hint="eastAsia"/>
        </w:rPr>
        <w:t>与投标人有利害关系的，应当在评标前主动向惠州市公共资源交易中心惠阳分中心（以下简称“区交易中心”）的工作人员提出回避说明，经招标人确认需回避的，在区交易中心工作人员、招标人工作人员（含招标代理人员）、区住建局代表、招标监督小组的见证下采用随机抽取方式，立即进入补充抽取程序。</w:t>
      </w:r>
    </w:p>
    <w:p>
      <w:pPr>
        <w:pStyle w:val="2"/>
        <w:ind w:firstLine="664"/>
      </w:pPr>
      <w:r>
        <w:rPr>
          <w:rFonts w:hint="eastAsia" w:cs="方正仿宋_GBK"/>
        </w:rPr>
        <w:t>评标委员会成员</w:t>
      </w:r>
      <w:r>
        <w:rPr>
          <w:rFonts w:hint="eastAsia"/>
        </w:rPr>
        <w:t>存在本条款回避情形而不主动提出回避的，一旦查明予以严肃查处，并追究当事人的责任。</w:t>
      </w:r>
    </w:p>
    <w:p>
      <w:pPr>
        <w:spacing w:line="560" w:lineRule="exact"/>
        <w:ind w:firstLine="664"/>
        <w:rPr>
          <w:rFonts w:cs="方正仿宋_GBK"/>
        </w:rPr>
      </w:pPr>
      <w:r>
        <w:rPr>
          <w:rFonts w:hint="eastAsia" w:cs="方正仿宋_GBK"/>
        </w:rPr>
        <w:t>第六条</w:t>
      </w:r>
      <w:r>
        <w:rPr>
          <w:rFonts w:hint="eastAsia" w:eastAsia="仿宋"/>
        </w:rPr>
        <w:t>（评标方法）</w:t>
      </w:r>
      <w:r>
        <w:rPr>
          <w:rFonts w:hint="eastAsia" w:cs="方正仿宋_GBK"/>
        </w:rPr>
        <w:t xml:space="preserve"> 招标人应当在招标文件中明确评标方法。</w:t>
      </w:r>
    </w:p>
    <w:p>
      <w:pPr>
        <w:spacing w:line="560" w:lineRule="exact"/>
        <w:ind w:firstLine="664"/>
        <w:rPr>
          <w:rFonts w:cs="方正仿宋_GBK"/>
        </w:rPr>
      </w:pPr>
      <w:r>
        <w:rPr>
          <w:rFonts w:hint="eastAsia" w:cs="方正仿宋_GBK"/>
        </w:rPr>
        <w:t>（一）评标方式</w:t>
      </w:r>
    </w:p>
    <w:p>
      <w:pPr>
        <w:spacing w:line="560" w:lineRule="exact"/>
        <w:ind w:firstLine="664"/>
        <w:rPr>
          <w:rFonts w:cs="方正仿宋_GBK"/>
        </w:rPr>
      </w:pPr>
      <w:r>
        <w:rPr>
          <w:rFonts w:hint="eastAsia" w:cs="方正仿宋_GBK"/>
        </w:rPr>
        <w:t>评标采用“定量评审”的方式推荐中标候选人，“定量评审”是指评标委员会根据招标文件规定的评标方法对投标文件进行评审，按评标委员会的评审得分由高到低依次确定推荐中标候选人。</w:t>
      </w:r>
    </w:p>
    <w:p>
      <w:pPr>
        <w:spacing w:line="560" w:lineRule="exact"/>
        <w:ind w:firstLine="664"/>
        <w:rPr>
          <w:rFonts w:cs="方正仿宋_GBK"/>
        </w:rPr>
      </w:pPr>
      <w:r>
        <w:rPr>
          <w:rFonts w:hint="eastAsia" w:cs="方正仿宋_GBK"/>
        </w:rPr>
        <w:t>在推荐前3～5名中标候选人的范围内，招标人应在招标文件明确具体推荐的中标候选人数量。</w:t>
      </w:r>
    </w:p>
    <w:p>
      <w:pPr>
        <w:spacing w:line="560" w:lineRule="exact"/>
        <w:ind w:firstLine="664"/>
        <w:rPr>
          <w:rFonts w:cs="方正仿宋_GBK"/>
        </w:rPr>
      </w:pPr>
      <w:r>
        <w:rPr>
          <w:rFonts w:hint="eastAsia" w:cs="方正仿宋_GBK"/>
        </w:rPr>
        <w:t>（二）推荐中标候选人</w:t>
      </w:r>
    </w:p>
    <w:p>
      <w:pPr>
        <w:spacing w:line="560" w:lineRule="exact"/>
        <w:ind w:firstLine="664"/>
        <w:rPr>
          <w:rFonts w:cs="方正仿宋_GBK"/>
        </w:rPr>
      </w:pPr>
      <w:r>
        <w:rPr>
          <w:rFonts w:hint="eastAsia" w:cs="方正仿宋_GBK"/>
        </w:rPr>
        <w:t>评标完成后，评标委员会推荐的中标候选人名单不公布中标候选人的评标得分及排名，中标候选人名单由评标委员会随机载明。有效投标人不足 3 个的，须重新组织招标。</w:t>
      </w:r>
    </w:p>
    <w:p>
      <w:pPr>
        <w:spacing w:line="560" w:lineRule="exact"/>
        <w:ind w:firstLine="664"/>
        <w:rPr>
          <w:rFonts w:cs="方正仿宋_GBK"/>
        </w:rPr>
      </w:pPr>
      <w:r>
        <w:rPr>
          <w:rFonts w:hint="eastAsia" w:cs="方正仿宋_GBK"/>
        </w:rPr>
        <w:t>（三）评标报告</w:t>
      </w:r>
    </w:p>
    <w:p>
      <w:pPr>
        <w:spacing w:line="560" w:lineRule="exact"/>
        <w:ind w:firstLine="664"/>
        <w:rPr>
          <w:rFonts w:cs="方正仿宋_GBK"/>
        </w:rPr>
      </w:pPr>
      <w:r>
        <w:rPr>
          <w:rFonts w:hint="eastAsia" w:cs="方正仿宋_GBK"/>
        </w:rPr>
        <w:t>评标委员会应当向招标人提交书面评标报告，评标报告应对所有中标候选人在招标投标交易系统上传递交的投标文件的定标因素汇总列表。招标文件可要求投标人根据招标文件的要求填写定标因素表。</w:t>
      </w:r>
    </w:p>
    <w:p>
      <w:pPr>
        <w:spacing w:line="560" w:lineRule="exact"/>
        <w:ind w:firstLine="664"/>
        <w:rPr>
          <w:rFonts w:cs="方正仿宋_GBK"/>
        </w:rPr>
      </w:pPr>
      <w:r>
        <w:rPr>
          <w:rFonts w:hint="eastAsia" w:cs="方正仿宋_GBK"/>
        </w:rPr>
        <w:t>第七条 项目评标完成后，招标人（招标代理机构）负责整理中标候选人名单、招标文件以及中标候选人投标文件及定标因素汇总表等有关资料并做好定标前准备工作。在定标前，应做好中标候选人名单的保密工作。</w:t>
      </w:r>
    </w:p>
    <w:p>
      <w:pPr>
        <w:spacing w:line="560" w:lineRule="exact"/>
        <w:ind w:firstLine="659" w:firstLineChars="226"/>
        <w:jc w:val="left"/>
        <w:rPr>
          <w:rFonts w:cs="方正仿宋_GBK"/>
          <w:sz w:val="28"/>
          <w:szCs w:val="28"/>
        </w:rPr>
      </w:pPr>
    </w:p>
    <w:p>
      <w:pPr>
        <w:pStyle w:val="2"/>
        <w:spacing w:line="560" w:lineRule="exact"/>
        <w:ind w:firstLine="0" w:firstLineChars="0"/>
        <w:jc w:val="center"/>
        <w:rPr>
          <w:sz w:val="36"/>
          <w:szCs w:val="36"/>
        </w:rPr>
      </w:pPr>
      <w:r>
        <w:rPr>
          <w:rFonts w:hint="eastAsia" w:ascii="方正黑体_GBK" w:hAnsi="方正黑体_GBK" w:eastAsia="方正黑体_GBK" w:cs="方正黑体_GBK"/>
          <w:sz w:val="36"/>
          <w:szCs w:val="36"/>
        </w:rPr>
        <w:t>第三章 定标</w:t>
      </w:r>
    </w:p>
    <w:p>
      <w:pPr>
        <w:spacing w:line="560" w:lineRule="exact"/>
        <w:ind w:firstLine="664"/>
        <w:rPr>
          <w:rFonts w:cs="方正仿宋_GBK"/>
        </w:rPr>
      </w:pPr>
    </w:p>
    <w:p>
      <w:pPr>
        <w:pStyle w:val="2"/>
        <w:spacing w:line="560" w:lineRule="exact"/>
        <w:ind w:firstLine="664"/>
      </w:pPr>
      <w:r>
        <w:rPr>
          <w:rFonts w:hint="eastAsia"/>
        </w:rPr>
        <w:t>第八条</w:t>
      </w:r>
      <w:r>
        <w:rPr>
          <w:rFonts w:hint="eastAsia" w:eastAsia="仿宋"/>
        </w:rPr>
        <w:t>（定标对招标文件的要求）</w:t>
      </w:r>
      <w:r>
        <w:rPr>
          <w:rFonts w:hint="eastAsia"/>
        </w:rPr>
        <w:t xml:space="preserve"> 招标人应当在招标文件中明确定标方法和定标因素、定标委员会组成、定标时间、定标地点等内容。</w:t>
      </w:r>
    </w:p>
    <w:p>
      <w:pPr>
        <w:pStyle w:val="2"/>
        <w:spacing w:line="560" w:lineRule="exact"/>
        <w:ind w:firstLine="664"/>
      </w:pPr>
      <w:r>
        <w:rPr>
          <w:rFonts w:hint="eastAsia"/>
        </w:rPr>
        <w:t>第九条 评标方案、定标方案及定标因素的确定。</w:t>
      </w:r>
    </w:p>
    <w:p>
      <w:pPr>
        <w:pStyle w:val="2"/>
        <w:spacing w:line="560" w:lineRule="exact"/>
        <w:ind w:firstLine="664"/>
      </w:pPr>
      <w:r>
        <w:rPr>
          <w:rFonts w:hint="eastAsia"/>
        </w:rPr>
        <w:t>招标人选择的定标方法与评标方案、定标方案及定标因素由招标人内部决策会议在项目招标备案前确定，招标人应完善本单位内部决策会议的内控机制。</w:t>
      </w:r>
    </w:p>
    <w:p>
      <w:pPr>
        <w:pStyle w:val="2"/>
        <w:spacing w:line="560" w:lineRule="exact"/>
        <w:ind w:firstLine="664"/>
      </w:pPr>
      <w:r>
        <w:rPr>
          <w:rFonts w:hint="eastAsia"/>
        </w:rPr>
        <w:t>第十条 招标人可以根据项目情况和实际需要，选择价格因素、企业实力、企业信誉、拟派团队管理能力与水平、科技创新能力、技术方案、服务、履约评价等作为定标因素。</w:t>
      </w:r>
    </w:p>
    <w:p>
      <w:pPr>
        <w:pStyle w:val="2"/>
        <w:spacing w:line="560" w:lineRule="exact"/>
        <w:ind w:firstLine="664"/>
      </w:pPr>
      <w:r>
        <w:rPr>
          <w:rFonts w:hint="eastAsia"/>
        </w:rPr>
        <w:t>第十一条</w:t>
      </w:r>
      <w:r>
        <w:rPr>
          <w:rFonts w:hint="eastAsia" w:eastAsia="仿宋"/>
        </w:rPr>
        <w:t>（定标委员会的组成）</w:t>
      </w:r>
      <w:r>
        <w:rPr>
          <w:rFonts w:hint="eastAsia"/>
        </w:rPr>
        <w:t xml:space="preserve"> 施工招标项目（含工程总承包）以及勘察、设计、监理等工程服务项目的定标委员会由招标人组建，成员为 5人以上单数（含5人），定标委员会组长由招标人的法定代表人或其授权委托代表担任（政府投资项目的法定代表人若授权委托代表则应授权其单位分管领导职务的人员担任），其余成员原则上从招标人、项目业主或者使用单位及其上下级机构中产生，成员从2倍或以上的备选人员名单（即从招标人自主构建的“定标成员备选人员名单”）当中随机抽取确定。</w:t>
      </w:r>
    </w:p>
    <w:p>
      <w:pPr>
        <w:pStyle w:val="2"/>
        <w:spacing w:line="560" w:lineRule="exact"/>
        <w:ind w:firstLine="664"/>
      </w:pPr>
      <w:r>
        <w:rPr>
          <w:rFonts w:hint="eastAsia"/>
        </w:rPr>
        <w:t>组织抽取活动时应当回避已确定为该项目定标委员会组长1名的招标人成员代表。各参与抽取活动的人员应做好定标成员名单保管和保密工作。</w:t>
      </w:r>
    </w:p>
    <w:p>
      <w:pPr>
        <w:pStyle w:val="2"/>
        <w:spacing w:line="560" w:lineRule="exact"/>
        <w:ind w:firstLine="664"/>
      </w:pPr>
      <w:r>
        <w:rPr>
          <w:rFonts w:hint="eastAsia"/>
        </w:rPr>
        <w:t>第十二条</w:t>
      </w:r>
      <w:r>
        <w:rPr>
          <w:rFonts w:hint="eastAsia" w:eastAsia="仿宋"/>
        </w:rPr>
        <w:t>（对定标备选人员名单组建的要求）</w:t>
      </w:r>
      <w:r>
        <w:rPr>
          <w:rFonts w:hint="eastAsia"/>
        </w:rPr>
        <w:t xml:space="preserve"> 招标人自主构建的“定标成员备选人员名单”当中成员应优先考虑其所在单位具有专业学历、专业技术职称或执业资格证书</w:t>
      </w:r>
      <w:bookmarkStart w:id="0" w:name="_GoBack"/>
      <w:bookmarkEnd w:id="0"/>
      <w:r>
        <w:rPr>
          <w:rFonts w:hint="eastAsia"/>
        </w:rPr>
        <w:t>以及相关工作经验的在职在编工作人员。招标人自主构建的“定标成员备选人员名单”经招标人内部决策会议确定后，报区住建局登记。</w:t>
      </w:r>
    </w:p>
    <w:p>
      <w:pPr>
        <w:pStyle w:val="2"/>
        <w:spacing w:line="560" w:lineRule="exact"/>
        <w:ind w:firstLine="664"/>
      </w:pPr>
      <w:r>
        <w:rPr>
          <w:rFonts w:hint="eastAsia"/>
        </w:rPr>
        <w:t>“区房建市政工程定标成员备选人员名单”由区住建局牵头组建，成员由我区行政、事业单位相关部门中层以上或具有中级以上专业技术职称的在职在编工作人员组成。申请人员需经其所在单位主要领导签名并且加盖单位公章确认后，报区住建局汇总核备入选。</w:t>
      </w:r>
    </w:p>
    <w:p>
      <w:pPr>
        <w:pStyle w:val="2"/>
        <w:spacing w:line="560" w:lineRule="exact"/>
        <w:ind w:firstLine="664"/>
      </w:pPr>
      <w:r>
        <w:rPr>
          <w:rFonts w:hint="eastAsia"/>
        </w:rPr>
        <w:t>招标人自主构建的“定标成员备选人员名单”、“区房建市政工程定标成员备选人员名单”的组建、管理、监督办法等由区住建局另行制定。</w:t>
      </w:r>
    </w:p>
    <w:p>
      <w:pPr>
        <w:pStyle w:val="2"/>
        <w:spacing w:line="560" w:lineRule="exact"/>
        <w:ind w:firstLine="664"/>
      </w:pPr>
      <w:r>
        <w:rPr>
          <w:rFonts w:hint="eastAsia"/>
        </w:rPr>
        <w:t>第十三条</w:t>
      </w:r>
      <w:r>
        <w:rPr>
          <w:rFonts w:hint="eastAsia" w:eastAsia="仿宋"/>
        </w:rPr>
        <w:t>（定标成员的随机抽取）</w:t>
      </w:r>
      <w:r>
        <w:rPr>
          <w:rFonts w:hint="eastAsia"/>
        </w:rPr>
        <w:t xml:space="preserve"> 定标成员的随机抽取活动在区交易中心进行。区交易中心应当建立定标委员会成员的抽取终端，供招标人随机抽取项目定标委员会成员，被随机抽取且确定参加项目定标的定标委员会成员应按照短信或电话通知的时间按时到达定标会议现场参与定标工作。定标委员会成员的正式名单应在评标活动结束后3小时内由招标人最终确定，随之进入定标程序。</w:t>
      </w:r>
    </w:p>
    <w:p>
      <w:pPr>
        <w:pStyle w:val="2"/>
        <w:spacing w:line="560" w:lineRule="exact"/>
        <w:ind w:firstLine="664"/>
      </w:pPr>
      <w:r>
        <w:rPr>
          <w:rFonts w:hint="eastAsia"/>
        </w:rPr>
        <w:t>定标成员的抽取工作应在招标人工作人员、区交易中心工作人员、区住建局代表、招标监督小组的见证下进行。</w:t>
      </w:r>
    </w:p>
    <w:p>
      <w:pPr>
        <w:pStyle w:val="2"/>
        <w:spacing w:line="560" w:lineRule="exact"/>
        <w:ind w:firstLine="664"/>
      </w:pPr>
      <w:r>
        <w:rPr>
          <w:rFonts w:hint="eastAsia"/>
        </w:rPr>
        <w:t>第十四条</w:t>
      </w:r>
      <w:r>
        <w:rPr>
          <w:rFonts w:hint="eastAsia" w:eastAsia="仿宋"/>
        </w:rPr>
        <w:t>（定标成员请假方式）</w:t>
      </w:r>
      <w:r>
        <w:rPr>
          <w:rFonts w:hint="eastAsia"/>
        </w:rPr>
        <w:t xml:space="preserve"> 已被随机抽取的定标委员会成员如确实受客观原因不能参加定标活动，提出请假的方式如下：</w:t>
      </w:r>
    </w:p>
    <w:p>
      <w:pPr>
        <w:pStyle w:val="2"/>
        <w:spacing w:line="560" w:lineRule="exact"/>
        <w:ind w:firstLine="664"/>
      </w:pPr>
      <w:r>
        <w:rPr>
          <w:rFonts w:hint="eastAsia"/>
        </w:rPr>
        <w:t>（1）从招标人自主构建的“定标成员备选人员名单”随机抽取的定标委员会成员向招标人工作人员提出请假，并提供所在单位主要领导签字同意的请假证明，由招标人单位存档。</w:t>
      </w:r>
    </w:p>
    <w:p>
      <w:pPr>
        <w:pStyle w:val="2"/>
        <w:spacing w:line="560" w:lineRule="exact"/>
        <w:ind w:firstLine="664"/>
      </w:pPr>
      <w:r>
        <w:rPr>
          <w:rFonts w:hint="eastAsia"/>
        </w:rPr>
        <w:t>（2）从“区房建市政工程定标成员备选人员名单”随机抽取应急补抽的定标委员会成员，由其所在单位分管领导通过“粤政易”向区住建局工作人员提出请假，在提出请假后的七天内提供所在单位分管领导签字同意并且加盖单位公章的书面请假证明提交至区住建局存档。</w:t>
      </w:r>
    </w:p>
    <w:p>
      <w:pPr>
        <w:pStyle w:val="2"/>
        <w:spacing w:line="560" w:lineRule="exact"/>
        <w:ind w:firstLine="664"/>
      </w:pPr>
      <w:r>
        <w:rPr>
          <w:rFonts w:hint="eastAsia"/>
        </w:rPr>
        <w:t>第十五条</w:t>
      </w:r>
      <w:r>
        <w:rPr>
          <w:rFonts w:hint="eastAsia" w:eastAsia="仿宋"/>
        </w:rPr>
        <w:t>（回避方式）</w:t>
      </w:r>
      <w:r>
        <w:rPr>
          <w:rFonts w:hint="eastAsia"/>
        </w:rPr>
        <w:t xml:space="preserve"> 定标委员会成员、招标监督小组成员在参加定标会议即定标评审开始前，定标成员、招标监督小组成员与中标候选人存在本条款情</w:t>
      </w:r>
      <w:r>
        <w:rPr>
          <w:rFonts w:hint="eastAsia" w:ascii="方正仿宋_GBK" w:hAnsi="仿宋_GB2312" w:cs="Times New Roman"/>
          <w:kern w:val="2"/>
          <w:szCs w:val="22"/>
        </w:rPr>
        <w:t>形之一</w:t>
      </w:r>
      <w:r>
        <w:rPr>
          <w:rFonts w:hint="eastAsia"/>
        </w:rPr>
        <w:t>的，应当主动回避。回避的具体情形应当包括但不限于以下情形：</w:t>
      </w:r>
    </w:p>
    <w:p>
      <w:pPr>
        <w:pStyle w:val="2"/>
        <w:spacing w:line="560" w:lineRule="exact"/>
        <w:ind w:firstLine="664"/>
      </w:pPr>
      <w:r>
        <w:rPr>
          <w:rFonts w:hint="eastAsia"/>
        </w:rPr>
        <w:t>（1）中标候选人或者中标候选人主要负责人的近亲属；</w:t>
      </w:r>
    </w:p>
    <w:p>
      <w:pPr>
        <w:pStyle w:val="2"/>
        <w:spacing w:line="560" w:lineRule="exact"/>
        <w:ind w:firstLine="664"/>
      </w:pPr>
      <w:r>
        <w:rPr>
          <w:rFonts w:hint="eastAsia"/>
        </w:rPr>
        <w:t>（2）与中标候选人有利害关系，可能影响定标公正评审的。</w:t>
      </w:r>
    </w:p>
    <w:p>
      <w:pPr>
        <w:pStyle w:val="2"/>
        <w:spacing w:line="560" w:lineRule="exact"/>
        <w:ind w:firstLine="664"/>
      </w:pPr>
      <w:r>
        <w:rPr>
          <w:rFonts w:hint="eastAsia"/>
        </w:rPr>
        <w:t>定标人员、招标监督小组成员存在本条款情形之一的，在定标会议当中即定标评审开始前，应主动向招标人的工作人员提出回避说明，由招标人确认其提出的回避事项，确认需回避的，立即进入补充抽取程序。待定标活动结束后，由招标人向建设行政主管部门报备。</w:t>
      </w:r>
    </w:p>
    <w:p>
      <w:pPr>
        <w:pStyle w:val="2"/>
        <w:spacing w:line="560" w:lineRule="exact"/>
        <w:ind w:firstLine="664"/>
      </w:pPr>
      <w:r>
        <w:rPr>
          <w:rFonts w:hint="eastAsia"/>
        </w:rPr>
        <w:t>第十六条</w:t>
      </w:r>
      <w:r>
        <w:rPr>
          <w:rFonts w:hint="eastAsia" w:eastAsia="仿宋"/>
        </w:rPr>
        <w:t>（补充抽取程序）</w:t>
      </w:r>
      <w:r>
        <w:rPr>
          <w:rFonts w:hint="eastAsia"/>
        </w:rPr>
        <w:t xml:space="preserve"> 定标委员会成员受客观原因不能到场或确认需回避的，招标人应当按照本条款规定进行补抽。定标委员会成员参加定标会议应遵守区交易中心管理制度，服从管理，确需回避的，应及时主动退场。定标委员会成员不足的，立即进入补抽程序，补抽过程将自动回避已确定未能参加的定标委员会成员。进入补充抽取程序的，采取随机抽取方式，任何单位和个人不得以明示、暗示等任何方式指定或者变相指定定标成员。</w:t>
      </w:r>
    </w:p>
    <w:p>
      <w:pPr>
        <w:pStyle w:val="2"/>
        <w:spacing w:line="560" w:lineRule="exact"/>
        <w:ind w:firstLine="664"/>
      </w:pPr>
      <w:r>
        <w:rPr>
          <w:rFonts w:hint="eastAsia"/>
        </w:rPr>
        <w:t>应急补抽保障措施：对于招标人从其自主构建的“定标成员备选人员名单”中抽取的定标委员会成员因发生请假、回避情况导致需进入补充抽取程序，但是此时若招标人的“定标成员备选人员名单”的剩余人员出现空缺（即无可补抽人员），则补充抽取程序处于应急状态。为保障定标活动的正常开展，对于补充抽取程序可从“区房建市政工程定标成员备选人员名单”当中采取随机抽取方式进行应急补抽。</w:t>
      </w:r>
    </w:p>
    <w:p>
      <w:pPr>
        <w:pStyle w:val="2"/>
        <w:spacing w:line="560" w:lineRule="exact"/>
        <w:ind w:firstLine="664"/>
      </w:pPr>
      <w:r>
        <w:rPr>
          <w:rFonts w:hint="eastAsia"/>
        </w:rPr>
        <w:t>“区房建市政工程定标成员备选人员名单”只适用于对补抽程序处于应急状态时方可使用，非应急状态不得使用。</w:t>
      </w:r>
    </w:p>
    <w:p>
      <w:pPr>
        <w:pStyle w:val="2"/>
        <w:spacing w:line="560" w:lineRule="exact"/>
        <w:ind w:firstLine="664"/>
      </w:pPr>
      <w:r>
        <w:rPr>
          <w:rFonts w:hint="eastAsia"/>
        </w:rPr>
        <w:t>第十七条 招标人的工作人员应在定标会议集合时间前 30 分钟内打印定标委员会成员名单，并且应做好相关保密工作。</w:t>
      </w:r>
    </w:p>
    <w:p>
      <w:pPr>
        <w:pStyle w:val="2"/>
        <w:spacing w:line="560" w:lineRule="exact"/>
        <w:ind w:firstLine="664"/>
      </w:pPr>
      <w:r>
        <w:rPr>
          <w:rFonts w:hint="eastAsia"/>
        </w:rPr>
        <w:t>第十八条</w:t>
      </w:r>
      <w:r>
        <w:rPr>
          <w:rFonts w:hint="eastAsia" w:eastAsia="仿宋"/>
        </w:rPr>
        <w:t xml:space="preserve">（定标方法的划分及选择） </w:t>
      </w:r>
      <w:r>
        <w:rPr>
          <w:rFonts w:hint="eastAsia"/>
        </w:rPr>
        <w:t>定标方法可采用“票决法”或“集体议事法”；定标委员会登录惠州市公共资源交易平台建设工程招投标业务系统（以下简称“交易系统”）采用电子方式进行评审。</w:t>
      </w:r>
    </w:p>
    <w:p>
      <w:pPr>
        <w:pStyle w:val="2"/>
        <w:spacing w:line="560" w:lineRule="exact"/>
        <w:ind w:firstLine="664"/>
      </w:pPr>
      <w:r>
        <w:rPr>
          <w:rFonts w:hint="eastAsia"/>
        </w:rPr>
        <w:t>（一）定标方法的划分</w:t>
      </w:r>
    </w:p>
    <w:p>
      <w:pPr>
        <w:pStyle w:val="2"/>
        <w:spacing w:line="560" w:lineRule="exact"/>
        <w:ind w:firstLine="664"/>
      </w:pPr>
      <w:r>
        <w:rPr>
          <w:rFonts w:hint="eastAsia"/>
        </w:rPr>
        <w:t>1、票决法</w:t>
      </w:r>
    </w:p>
    <w:p>
      <w:pPr>
        <w:pStyle w:val="2"/>
        <w:spacing w:line="560" w:lineRule="exact"/>
        <w:ind w:firstLine="664"/>
      </w:pPr>
      <w:r>
        <w:rPr>
          <w:rFonts w:hint="eastAsia"/>
        </w:rPr>
        <w:t>定标委员会成员每人对评标委员会推荐的中标候选人名单中选取1名进行投票，定标委员会成员在“交易系统”通过电子方式进行评审和投票，采用记名方式并注明推荐理由。按得票数量由多到少的顺序进行排名，排名第一且超过定标委员会成员数量半数的，为第一中标候选人。如无中标候选人得票超过半数的，则对得票数前两名的中标候选人（包括得票数相同）再次进行投票，以此类推，直至出现得票数过半的中标候选人确定为第一中标候选人。第二、第三中标候选人按此方式产生。</w:t>
      </w:r>
    </w:p>
    <w:p>
      <w:pPr>
        <w:pStyle w:val="2"/>
        <w:spacing w:line="560" w:lineRule="exact"/>
        <w:ind w:firstLine="664"/>
      </w:pPr>
      <w:r>
        <w:rPr>
          <w:rFonts w:hint="eastAsia"/>
        </w:rPr>
        <w:t>2、集体议事法</w:t>
      </w:r>
    </w:p>
    <w:p>
      <w:pPr>
        <w:pStyle w:val="2"/>
        <w:spacing w:line="560" w:lineRule="exact"/>
        <w:ind w:firstLine="664"/>
      </w:pPr>
      <w:r>
        <w:rPr>
          <w:rFonts w:hint="eastAsia"/>
        </w:rPr>
        <w:t>定标委员会成员各自发表意见，进行集体商议，由定标委员会确定排序的前三名中标候选人。所有参加会议的定标委员会成员的意见应当在“交易系统”进行记录，并由定标委员会全体成员签名确认。</w:t>
      </w:r>
    </w:p>
    <w:p>
      <w:pPr>
        <w:pStyle w:val="2"/>
        <w:spacing w:line="560" w:lineRule="exact"/>
        <w:ind w:firstLine="664"/>
      </w:pPr>
      <w:r>
        <w:rPr>
          <w:rFonts w:hint="eastAsia"/>
        </w:rPr>
        <w:t>（二）定标方法的选择</w:t>
      </w:r>
    </w:p>
    <w:p>
      <w:pPr>
        <w:pStyle w:val="2"/>
        <w:spacing w:line="560" w:lineRule="exact"/>
        <w:ind w:firstLine="664"/>
      </w:pPr>
      <w:r>
        <w:rPr>
          <w:rFonts w:hint="eastAsia"/>
        </w:rPr>
        <w:t>招标人可从“票决法”或“集体议事法”当中选择其中一种定标方法。</w:t>
      </w:r>
    </w:p>
    <w:p>
      <w:pPr>
        <w:pStyle w:val="2"/>
        <w:spacing w:line="560" w:lineRule="exact"/>
        <w:ind w:firstLine="664"/>
      </w:pPr>
      <w:r>
        <w:rPr>
          <w:rFonts w:hint="eastAsia"/>
        </w:rPr>
        <w:t>第十九条 定标程序由招标人负责组织实施，区交易中心负责对“交易系统”操作的指导。定标活动由招标监督小组、区住建局负责监督。</w:t>
      </w:r>
    </w:p>
    <w:p>
      <w:pPr>
        <w:pStyle w:val="2"/>
        <w:spacing w:line="560" w:lineRule="exact"/>
        <w:ind w:firstLine="664"/>
      </w:pPr>
      <w:r>
        <w:rPr>
          <w:rFonts w:hint="eastAsia"/>
        </w:rPr>
        <w:t>第二十条 区交易中心应当配置必要的定标会议、定标评审的场所和设施设备。</w:t>
      </w:r>
    </w:p>
    <w:p>
      <w:pPr>
        <w:pStyle w:val="2"/>
        <w:spacing w:line="560" w:lineRule="exact"/>
        <w:ind w:firstLine="664"/>
      </w:pPr>
      <w:r>
        <w:rPr>
          <w:rFonts w:hint="eastAsia"/>
        </w:rPr>
        <w:t>第二十一条 定标委员会成员应在集合时间前抵达定标评审场地等待开展定标工作并把通讯工具存放到指点位置。招标人工作人员对定标委员会成员身份进行核实确认。</w:t>
      </w:r>
    </w:p>
    <w:p>
      <w:pPr>
        <w:pStyle w:val="2"/>
        <w:spacing w:line="560" w:lineRule="exact"/>
        <w:ind w:firstLine="664"/>
      </w:pPr>
      <w:r>
        <w:rPr>
          <w:rFonts w:hint="eastAsia"/>
        </w:rPr>
        <w:t>第二十二条 参加定标会议的招标人工作人员、区交易中心工作人员、区住建局代表、招标监督小组成员等人员应当进行会议签到。</w:t>
      </w:r>
    </w:p>
    <w:p>
      <w:pPr>
        <w:pStyle w:val="2"/>
        <w:spacing w:line="560" w:lineRule="exact"/>
        <w:ind w:firstLine="664"/>
      </w:pPr>
      <w:r>
        <w:rPr>
          <w:rFonts w:hint="eastAsia"/>
        </w:rPr>
        <w:t>第二十三条 在定标委员会进行定标评审开始前，由招标人的工作人员向定标委员会成员介绍项目的基本信息、开评、评标情况，招标文件规定的定标办法以及定标因素等内容。</w:t>
      </w:r>
    </w:p>
    <w:p>
      <w:pPr>
        <w:pStyle w:val="2"/>
        <w:spacing w:line="560" w:lineRule="exact"/>
        <w:ind w:firstLine="664"/>
      </w:pPr>
      <w:r>
        <w:rPr>
          <w:rFonts w:hint="eastAsia"/>
        </w:rPr>
        <w:t>第二十四条</w:t>
      </w:r>
      <w:r>
        <w:rPr>
          <w:rFonts w:hint="eastAsia" w:eastAsia="仿宋"/>
        </w:rPr>
        <w:t>（定标评审环节）</w:t>
      </w:r>
      <w:r>
        <w:rPr>
          <w:rFonts w:hint="eastAsia"/>
        </w:rPr>
        <w:t xml:space="preserve"> 定标委员会根据招标文件规定的定标方法、定标因素，对评标委员会推荐的中标候选人的投标文件响应情况进行独立评审和比较，并在“交易系统”的定标会采用记名方式进行操作。采用“票决法”评审的则填写投票理由和评审意见等定标环节；采用“集体议事法”评审的则记录定标委员会成员的集体商议和评审意见等定标环节。定标委员会完成评审后，应当向招标人出具书面定标报告，并且推荐第一、第二、第三中标候选人。</w:t>
      </w:r>
    </w:p>
    <w:p>
      <w:pPr>
        <w:pStyle w:val="2"/>
        <w:spacing w:line="560" w:lineRule="exact"/>
        <w:ind w:firstLine="664"/>
      </w:pPr>
      <w:r>
        <w:rPr>
          <w:rFonts w:hint="eastAsia"/>
        </w:rPr>
        <w:t>第二十五条 定标委员会成员应当遵循择优与竞价相结合的原则，依据招标文件规定的定标方法、定标因素，独立行使投票权、评审意见，并记录投票、评审意见的定标全过程。定标委员会应在评标委员会推荐的中标候选人当中确定中标候选人。</w:t>
      </w:r>
    </w:p>
    <w:p>
      <w:pPr>
        <w:pStyle w:val="2"/>
        <w:spacing w:line="560" w:lineRule="exact"/>
        <w:ind w:firstLine="664"/>
      </w:pPr>
      <w:r>
        <w:rPr>
          <w:rFonts w:hint="eastAsia"/>
        </w:rPr>
        <w:t>第二十六条 定标由定标委员会负责，定标委员会组长负责定标会的组织工作以及编制定标报告，并且承担定标过程的管理责任。区交易中心工作人员负责指导定标委员会成员在“交易系统”定标会的操作。招标监督小组负责定标评审现场的监督工作。</w:t>
      </w:r>
    </w:p>
    <w:p>
      <w:pPr>
        <w:pStyle w:val="2"/>
        <w:spacing w:line="560" w:lineRule="exact"/>
        <w:ind w:firstLine="664"/>
      </w:pPr>
      <w:r>
        <w:rPr>
          <w:rFonts w:hint="eastAsia"/>
        </w:rPr>
        <w:t>第二十七条 定标委员会各成员的评审结果和定标报告在“交易系统”进行提交，定标报告应包含：评标委员会推荐的中标候选人名单、定标委员会成员名单、定标办法、定标情况、定标结果（应载明经定标排序的中标候选人名单）；经定标委员会组长审核后，定标报告应当由定标委员会全体成员签名确认。</w:t>
      </w:r>
    </w:p>
    <w:p>
      <w:pPr>
        <w:pStyle w:val="2"/>
        <w:spacing w:line="560" w:lineRule="exact"/>
        <w:ind w:firstLine="664"/>
      </w:pPr>
      <w:r>
        <w:rPr>
          <w:rFonts w:hint="eastAsia"/>
        </w:rPr>
        <w:t>第二十八条 定标完成后，定标委员会应当向招标人提交定标报告。招标人工作人员应将定标结果资料交由招标代理机构工作人员完成建设工程招标投标交易系统流程操作及后续定标结果公示等工作。</w:t>
      </w:r>
    </w:p>
    <w:p>
      <w:pPr>
        <w:spacing w:line="560" w:lineRule="exact"/>
        <w:ind w:firstLine="659" w:firstLineChars="226"/>
        <w:jc w:val="left"/>
        <w:rPr>
          <w:rFonts w:cs="方正仿宋_GBK"/>
          <w:sz w:val="28"/>
          <w:szCs w:val="28"/>
        </w:rPr>
      </w:pPr>
    </w:p>
    <w:p>
      <w:pPr>
        <w:pStyle w:val="2"/>
        <w:spacing w:line="560" w:lineRule="exact"/>
        <w:ind w:firstLine="0" w:firstLineChars="0"/>
        <w:jc w:val="center"/>
        <w:rPr>
          <w:sz w:val="36"/>
          <w:szCs w:val="36"/>
        </w:rPr>
      </w:pPr>
      <w:r>
        <w:rPr>
          <w:rFonts w:hint="eastAsia" w:ascii="方正黑体_GBK" w:hAnsi="方正黑体_GBK" w:eastAsia="方正黑体_GBK" w:cs="方正黑体_GBK"/>
          <w:sz w:val="36"/>
          <w:szCs w:val="36"/>
        </w:rPr>
        <w:t>第四章 定标时间和地点、中标候选人公示</w:t>
      </w:r>
    </w:p>
    <w:p>
      <w:pPr>
        <w:spacing w:line="560" w:lineRule="exact"/>
        <w:ind w:firstLine="664"/>
        <w:rPr>
          <w:rFonts w:cs="方正仿宋_GBK"/>
        </w:rPr>
      </w:pPr>
    </w:p>
    <w:p>
      <w:pPr>
        <w:spacing w:line="560" w:lineRule="exact"/>
        <w:ind w:firstLine="664"/>
        <w:rPr>
          <w:rFonts w:cs="方正仿宋_GBK"/>
        </w:rPr>
      </w:pPr>
      <w:r>
        <w:rPr>
          <w:rFonts w:hint="eastAsia" w:cs="方正仿宋_GBK"/>
        </w:rPr>
        <w:t>第二十九条 招标人原则上在评标结束后立即进入本项目招标投标交易场所开展定标工作。特殊情况可推迟定标，但不得超过评标日期后3个工作日。超过3个工作日的，需向建设行政主管部门备案。</w:t>
      </w:r>
    </w:p>
    <w:p>
      <w:pPr>
        <w:spacing w:line="560" w:lineRule="exact"/>
        <w:ind w:firstLine="664"/>
        <w:rPr>
          <w:rFonts w:cs="方正仿宋_GBK"/>
        </w:rPr>
      </w:pPr>
      <w:r>
        <w:rPr>
          <w:rFonts w:hint="eastAsia" w:cs="方正仿宋_GBK"/>
        </w:rPr>
        <w:t>第三十条 依法必须进行招标的项目，招标人应当自收到定标报告之日起 3 日内公示中标候选人，公示期不得少于 3 日。投标人或者其他利害关系人对依法必须进行招标的项目的评标定标结果有异议的，应当在中标候选人公示期间提出。招标人应当自收到异议之日起 3 日内作出答复；作出答复前，应当暂停招标投标活动。</w:t>
      </w:r>
    </w:p>
    <w:p>
      <w:pPr>
        <w:spacing w:line="560" w:lineRule="exact"/>
        <w:ind w:firstLine="664"/>
        <w:rPr>
          <w:rFonts w:cs="方正仿宋_GBK"/>
        </w:rPr>
      </w:pPr>
      <w:r>
        <w:rPr>
          <w:rFonts w:hint="eastAsia" w:cs="方正仿宋_GBK"/>
        </w:rPr>
        <w:t>第三十一条 中标候选人公示期满，招标人应当确定经定标排名第一的中标候选人为中标人。排名第一的中标候选人放弃中标、因不可抗力不能履行合同、不按照招标文件要求提交履约保证金，或者被查实存在影响中标结果的违法行为等情形，不符合中标条件的，招标人可以按照经定标的中标候选人名单排序依次确定其他中标候选人为中标人，也可以重新招标。</w:t>
      </w:r>
    </w:p>
    <w:p>
      <w:pPr>
        <w:spacing w:line="560" w:lineRule="exact"/>
        <w:ind w:firstLine="664"/>
        <w:rPr>
          <w:rFonts w:cs="方正仿宋_GBK"/>
        </w:rPr>
      </w:pPr>
      <w:r>
        <w:rPr>
          <w:rFonts w:hint="eastAsia" w:cs="方正仿宋_GBK"/>
        </w:rPr>
        <w:t>第三十二条 评标、定标工作结束后，招标监督小组须编制本招标项目的监督报告，监督报告由招标监督小组全体成员签名，并提交至招标人主要负责人。监督报告内容包括：招标监督小组成员名单、职务、联系方式，对招投标过程中的异常情况及处理措施的记录等内容。</w:t>
      </w:r>
    </w:p>
    <w:p>
      <w:pPr>
        <w:pStyle w:val="3"/>
        <w:ind w:firstLine="667"/>
        <w:rPr>
          <w:rFonts w:ascii="仿宋" w:hAnsi="仿宋" w:eastAsia="方正仿宋_GBK" w:cs="方正仿宋_GBK"/>
          <w:color w:val="auto"/>
          <w:sz w:val="32"/>
        </w:rPr>
      </w:pPr>
    </w:p>
    <w:p>
      <w:pPr>
        <w:spacing w:line="560" w:lineRule="exact"/>
        <w:ind w:firstLine="0" w:firstLineChars="0"/>
        <w:jc w:val="center"/>
      </w:pPr>
      <w:r>
        <w:rPr>
          <w:rFonts w:hint="eastAsia" w:ascii="方正黑体_GBK" w:hAnsi="方正黑体_GBK" w:eastAsia="方正黑体_GBK" w:cs="方正黑体_GBK"/>
          <w:sz w:val="36"/>
          <w:szCs w:val="36"/>
        </w:rPr>
        <w:t>第五章  保障机制</w:t>
      </w:r>
    </w:p>
    <w:p>
      <w:pPr>
        <w:spacing w:line="560" w:lineRule="exact"/>
        <w:ind w:firstLine="664"/>
      </w:pPr>
    </w:p>
    <w:p>
      <w:pPr>
        <w:spacing w:line="560" w:lineRule="exact"/>
        <w:ind w:firstLine="664"/>
        <w:rPr>
          <w:rFonts w:cs="方正仿宋_GBK"/>
        </w:rPr>
      </w:pPr>
      <w:r>
        <w:rPr>
          <w:rFonts w:hint="eastAsia" w:cs="方正仿宋_GBK"/>
        </w:rPr>
        <w:t>第三十三条 招标人应根据国家法律、法规和规章，结合工程项目的具体特点、难点，制定切实可行的“评标方案、定标方案及定标因素”。招标人承担定标过程中的管理、监督责任。</w:t>
      </w:r>
    </w:p>
    <w:p>
      <w:pPr>
        <w:spacing w:line="560" w:lineRule="exact"/>
        <w:ind w:firstLine="664"/>
        <w:rPr>
          <w:rFonts w:cs="方正仿宋_GBK"/>
        </w:rPr>
      </w:pPr>
      <w:r>
        <w:rPr>
          <w:rFonts w:hint="eastAsia" w:cs="方正仿宋_GBK"/>
        </w:rPr>
        <w:t>第三十四条 招标人应当建立健全决策约束机制、回避机制、全过程“留痕”机制等制度，做好招标文件、投标文件、评标报告、定标报告、监督报告等存档备查工作。区交易中心应做好定标过程同步录音、录像等“留痕”信息保存工作，并按照有关规定将录音、录像资料以及招标文件、投标文件、评标报告、定标报告、监督报告等其他有关的评标、定标资料一并妥善保存。保管期不低于10年。</w:t>
      </w:r>
    </w:p>
    <w:p>
      <w:pPr>
        <w:spacing w:line="560" w:lineRule="exact"/>
        <w:ind w:firstLine="664"/>
        <w:rPr>
          <w:rFonts w:cs="方正仿宋_GBK"/>
        </w:rPr>
      </w:pPr>
      <w:r>
        <w:rPr>
          <w:rFonts w:hint="eastAsia" w:cs="方正仿宋_GBK"/>
        </w:rPr>
        <w:t>第三十五条 定标委员会成员与中标候选人存在本规定第十五条的</w:t>
      </w:r>
      <w:r>
        <w:rPr>
          <w:rFonts w:hint="eastAsia" w:ascii="方正仿宋_GBK" w:hAnsi="仿宋_GB2312" w:cs="Times New Roman"/>
          <w:kern w:val="2"/>
          <w:szCs w:val="22"/>
        </w:rPr>
        <w:t>情形之一者</w:t>
      </w:r>
      <w:r>
        <w:rPr>
          <w:rFonts w:hint="eastAsia" w:cs="方正仿宋_GBK"/>
        </w:rPr>
        <w:t>应主动回避。若定标委员会当中的成员与中标候选人存在前述回避情形而不主动提出回避的，一旦查明予以严肃查处，并追究当事人的责任。</w:t>
      </w:r>
    </w:p>
    <w:p>
      <w:pPr>
        <w:spacing w:line="560" w:lineRule="exact"/>
        <w:ind w:firstLine="664"/>
        <w:rPr>
          <w:rFonts w:cs="方正仿宋_GBK"/>
        </w:rPr>
      </w:pPr>
      <w:r>
        <w:rPr>
          <w:rFonts w:hint="eastAsia" w:cs="方正仿宋_GBK"/>
        </w:rPr>
        <w:t>第三十六条</w:t>
      </w:r>
      <w:r>
        <w:rPr>
          <w:rFonts w:hint="eastAsia" w:eastAsia="仿宋"/>
        </w:rPr>
        <w:t>（效果评估）</w:t>
      </w:r>
      <w:r>
        <w:rPr>
          <w:rFonts w:hint="eastAsia" w:ascii="楷体" w:hAnsi="楷体" w:eastAsia="楷体" w:cs="楷体"/>
        </w:rPr>
        <w:t xml:space="preserve"> </w:t>
      </w:r>
      <w:r>
        <w:rPr>
          <w:rFonts w:hint="eastAsia" w:cs="方正仿宋_GBK"/>
        </w:rPr>
        <w:t>项目实施过程中，招标人应对中标人的履约情况跟踪评估。评估内容可包括：投标承诺是否兑现、工期、质量、安全管理、变更及工程造价控制情况、协调配合与服务等。评估工作完成后，应撰写评估报告，评估招标效果，优化后续定标办法。评估开始时间由招标人自行决定，原则上不超过完成招标工作一年内。</w:t>
      </w:r>
    </w:p>
    <w:p>
      <w:pPr>
        <w:spacing w:line="560" w:lineRule="exact"/>
        <w:ind w:firstLine="664"/>
        <w:rPr>
          <w:rFonts w:cs="方正仿宋_GBK"/>
        </w:rPr>
      </w:pPr>
      <w:r>
        <w:rPr>
          <w:rFonts w:hint="eastAsia" w:cs="方正仿宋_GBK"/>
        </w:rPr>
        <w:t>第三十七条 招标人应加强对其自主组建的定标成员备选人员名单的入选和清退审核工作。备选人员名单的成员应遵守定标工作纪律，不得私下接触中标候选人，不得收受中标候选人或其他利害关系人的财物或者其他好处，不得透露对中标候选人的推荐情况以及与定标有关的其他情况。有失职、渎职、徇私舞弊等行为的，要予以严肃查处，并追究相关人员的责任。</w:t>
      </w:r>
    </w:p>
    <w:p>
      <w:pPr>
        <w:spacing w:line="560" w:lineRule="exact"/>
        <w:ind w:firstLine="664"/>
        <w:rPr>
          <w:rFonts w:cs="方正仿宋_GBK"/>
        </w:rPr>
      </w:pPr>
      <w:r>
        <w:rPr>
          <w:rFonts w:hint="eastAsia" w:cs="方正仿宋_GBK"/>
        </w:rPr>
        <w:t>第三十八条 定标委员会成员、定标工作所有相关人员应当对定标过程严格保密，除依法依规公示定标结果外，不得私自泄露任何与定标相关的信息。</w:t>
      </w:r>
    </w:p>
    <w:p>
      <w:pPr>
        <w:spacing w:line="560" w:lineRule="exact"/>
        <w:ind w:firstLine="664"/>
        <w:rPr>
          <w:rFonts w:cs="方正仿宋_GBK"/>
        </w:rPr>
      </w:pPr>
      <w:r>
        <w:rPr>
          <w:rFonts w:hint="eastAsia" w:cs="方正仿宋_GBK"/>
        </w:rPr>
        <w:t>第三十九条 建设行政主管部门可采用随机抽查和定向检查相结合的方式，对采用“评定分离”方式的招标项目进行招标效果检查评估。严查招投标活动中的违法违规行为，依法处理并将相关情况通报招标人上级主管部门和纪检监察部门。加强招标投标事中事后监督，强化建筑市场和施工现场“两场”联动，强化合同履约监督，切实规范建筑市场秩序。</w:t>
      </w:r>
    </w:p>
    <w:p>
      <w:pPr>
        <w:pStyle w:val="2"/>
        <w:spacing w:line="560" w:lineRule="exact"/>
        <w:ind w:firstLine="664"/>
      </w:pPr>
    </w:p>
    <w:p>
      <w:pPr>
        <w:pStyle w:val="2"/>
        <w:spacing w:line="560" w:lineRule="exact"/>
        <w:ind w:firstLine="0" w:firstLineChars="0"/>
        <w:jc w:val="center"/>
        <w:rPr>
          <w:rFonts w:cs="方正仿宋_GBK"/>
        </w:rPr>
      </w:pPr>
      <w:r>
        <w:rPr>
          <w:rFonts w:hint="eastAsia" w:ascii="方正黑体_GBK" w:hAnsi="方正黑体_GBK" w:eastAsia="方正黑体_GBK" w:cs="方正黑体_GBK"/>
          <w:sz w:val="36"/>
          <w:szCs w:val="36"/>
        </w:rPr>
        <w:t>第六章 附则</w:t>
      </w:r>
    </w:p>
    <w:p>
      <w:pPr>
        <w:pStyle w:val="3"/>
        <w:ind w:firstLine="659" w:firstLineChars="77"/>
      </w:pPr>
    </w:p>
    <w:p>
      <w:pPr>
        <w:pStyle w:val="2"/>
        <w:spacing w:line="560" w:lineRule="exact"/>
        <w:ind w:firstLine="664"/>
        <w:rPr>
          <w:rFonts w:cs="方正仿宋_GBK"/>
        </w:rPr>
      </w:pPr>
      <w:r>
        <w:rPr>
          <w:rFonts w:hint="eastAsia" w:cs="方正仿宋_GBK"/>
        </w:rPr>
        <w:t>第四十条 本工作指南由区住房和城乡建设局负责解释。</w:t>
      </w:r>
    </w:p>
    <w:p>
      <w:pPr>
        <w:pStyle w:val="2"/>
        <w:spacing w:line="560" w:lineRule="exact"/>
        <w:ind w:firstLine="664"/>
        <w:rPr>
          <w:rFonts w:cs="方正仿宋_GBK"/>
        </w:rPr>
      </w:pPr>
      <w:r>
        <w:rPr>
          <w:rFonts w:hint="eastAsia" w:cs="方正仿宋_GBK"/>
        </w:rPr>
        <w:t>第四十一条 本工作指南自2024年   月    日起试行，试行期一年。</w:t>
      </w:r>
    </w:p>
    <w:p>
      <w:pPr>
        <w:ind w:firstLine="664"/>
      </w:pPr>
    </w:p>
    <w:sectPr>
      <w:footerReference r:id="rId5" w:type="default"/>
      <w:pgSz w:w="11906" w:h="16838"/>
      <w:pgMar w:top="2098" w:right="1474" w:bottom="1191" w:left="1587" w:header="851" w:footer="992" w:gutter="0"/>
      <w:pgNumType w:start="1"/>
      <w:cols w:space="720"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4"/>
      </w:pPr>
      <w:r>
        <w:separator/>
      </w:r>
    </w:p>
  </w:endnote>
  <w:endnote w:type="continuationSeparator" w:id="1">
    <w:p>
      <w:pPr>
        <w:spacing w:line="240" w:lineRule="auto"/>
        <w:ind w:firstLine="6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38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ind w:firstLine="38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4"/>
      </w:pPr>
      <w:r>
        <w:separator/>
      </w:r>
    </w:p>
  </w:footnote>
  <w:footnote w:type="continuationSeparator" w:id="1">
    <w:p>
      <w:pPr>
        <w:spacing w:line="240" w:lineRule="auto"/>
        <w:ind w:firstLine="66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85786"/>
    <w:rsid w:val="001D0191"/>
    <w:rsid w:val="007667B4"/>
    <w:rsid w:val="00AA41A6"/>
    <w:rsid w:val="01464266"/>
    <w:rsid w:val="01555431"/>
    <w:rsid w:val="01A036FE"/>
    <w:rsid w:val="02677C8D"/>
    <w:rsid w:val="02F04CEE"/>
    <w:rsid w:val="03695757"/>
    <w:rsid w:val="03DF46FB"/>
    <w:rsid w:val="041E72B0"/>
    <w:rsid w:val="047C7B3A"/>
    <w:rsid w:val="04920984"/>
    <w:rsid w:val="05583536"/>
    <w:rsid w:val="06584301"/>
    <w:rsid w:val="065D3F21"/>
    <w:rsid w:val="076755BB"/>
    <w:rsid w:val="07AC37E8"/>
    <w:rsid w:val="07B04DA6"/>
    <w:rsid w:val="07E2445D"/>
    <w:rsid w:val="07F7510C"/>
    <w:rsid w:val="07FE0540"/>
    <w:rsid w:val="08962495"/>
    <w:rsid w:val="089D06A1"/>
    <w:rsid w:val="08DC2EE2"/>
    <w:rsid w:val="08F578BA"/>
    <w:rsid w:val="09DC5B51"/>
    <w:rsid w:val="0A9A09AD"/>
    <w:rsid w:val="0B5D0E77"/>
    <w:rsid w:val="0BCD263D"/>
    <w:rsid w:val="0C357139"/>
    <w:rsid w:val="0C447031"/>
    <w:rsid w:val="0C4D2A37"/>
    <w:rsid w:val="0CBB2434"/>
    <w:rsid w:val="0CD37D86"/>
    <w:rsid w:val="0D9B2DFB"/>
    <w:rsid w:val="0DF03D69"/>
    <w:rsid w:val="0E574FD7"/>
    <w:rsid w:val="0E585866"/>
    <w:rsid w:val="0F282E96"/>
    <w:rsid w:val="0F9F0094"/>
    <w:rsid w:val="0FD075CB"/>
    <w:rsid w:val="10402953"/>
    <w:rsid w:val="108E3181"/>
    <w:rsid w:val="10BE06CE"/>
    <w:rsid w:val="11B8084D"/>
    <w:rsid w:val="11C468A0"/>
    <w:rsid w:val="11D72275"/>
    <w:rsid w:val="1243680A"/>
    <w:rsid w:val="125D2CC4"/>
    <w:rsid w:val="14106BE8"/>
    <w:rsid w:val="14287975"/>
    <w:rsid w:val="14F34F89"/>
    <w:rsid w:val="1545017F"/>
    <w:rsid w:val="15800E1C"/>
    <w:rsid w:val="15CB5E5F"/>
    <w:rsid w:val="15ED44CC"/>
    <w:rsid w:val="15F97BAC"/>
    <w:rsid w:val="16034B65"/>
    <w:rsid w:val="163412ED"/>
    <w:rsid w:val="167C345E"/>
    <w:rsid w:val="16EB3DE8"/>
    <w:rsid w:val="170B6F19"/>
    <w:rsid w:val="171336FD"/>
    <w:rsid w:val="172B5032"/>
    <w:rsid w:val="178A5A51"/>
    <w:rsid w:val="17F33FAF"/>
    <w:rsid w:val="18574E8F"/>
    <w:rsid w:val="18796612"/>
    <w:rsid w:val="18C963A2"/>
    <w:rsid w:val="194B378E"/>
    <w:rsid w:val="19720C8F"/>
    <w:rsid w:val="1A094DEF"/>
    <w:rsid w:val="1A1964F8"/>
    <w:rsid w:val="1A415F1C"/>
    <w:rsid w:val="1A7E38BD"/>
    <w:rsid w:val="1B201ED0"/>
    <w:rsid w:val="1B2A654E"/>
    <w:rsid w:val="1B7F7F68"/>
    <w:rsid w:val="1B9F33A6"/>
    <w:rsid w:val="1CE442BE"/>
    <w:rsid w:val="1E052D68"/>
    <w:rsid w:val="1E33249E"/>
    <w:rsid w:val="1E5127F8"/>
    <w:rsid w:val="1E842E3C"/>
    <w:rsid w:val="1E911C89"/>
    <w:rsid w:val="1EAB4694"/>
    <w:rsid w:val="1F1D5BD8"/>
    <w:rsid w:val="1F4C18A7"/>
    <w:rsid w:val="1F9B2C34"/>
    <w:rsid w:val="203D3983"/>
    <w:rsid w:val="20E31A74"/>
    <w:rsid w:val="21B9316A"/>
    <w:rsid w:val="2262058C"/>
    <w:rsid w:val="230C09E7"/>
    <w:rsid w:val="231035CA"/>
    <w:rsid w:val="23282702"/>
    <w:rsid w:val="23A16232"/>
    <w:rsid w:val="23AA7561"/>
    <w:rsid w:val="23AC3163"/>
    <w:rsid w:val="240B0F63"/>
    <w:rsid w:val="242443AE"/>
    <w:rsid w:val="248346CD"/>
    <w:rsid w:val="249D5440"/>
    <w:rsid w:val="24F86246"/>
    <w:rsid w:val="251E279E"/>
    <w:rsid w:val="253070A7"/>
    <w:rsid w:val="256927BB"/>
    <w:rsid w:val="25B10E69"/>
    <w:rsid w:val="261B2D7C"/>
    <w:rsid w:val="264C2B9B"/>
    <w:rsid w:val="267F1CF4"/>
    <w:rsid w:val="269C4314"/>
    <w:rsid w:val="26BC2766"/>
    <w:rsid w:val="26C00E26"/>
    <w:rsid w:val="26C3783C"/>
    <w:rsid w:val="26CD54F0"/>
    <w:rsid w:val="273F5BCD"/>
    <w:rsid w:val="2740519C"/>
    <w:rsid w:val="27623C92"/>
    <w:rsid w:val="27EC48F4"/>
    <w:rsid w:val="282904D7"/>
    <w:rsid w:val="288E268C"/>
    <w:rsid w:val="298F6142"/>
    <w:rsid w:val="29CA52BD"/>
    <w:rsid w:val="29E1627E"/>
    <w:rsid w:val="2AC14848"/>
    <w:rsid w:val="2ACD1152"/>
    <w:rsid w:val="2AD60CD3"/>
    <w:rsid w:val="2B376F56"/>
    <w:rsid w:val="2B38228E"/>
    <w:rsid w:val="2B3E4147"/>
    <w:rsid w:val="2B9F59D7"/>
    <w:rsid w:val="2BA35A93"/>
    <w:rsid w:val="2BA81052"/>
    <w:rsid w:val="2BAD77F8"/>
    <w:rsid w:val="2BCE6E01"/>
    <w:rsid w:val="2C0F6C2B"/>
    <w:rsid w:val="2C396616"/>
    <w:rsid w:val="2C536AB9"/>
    <w:rsid w:val="2D267536"/>
    <w:rsid w:val="2D432D77"/>
    <w:rsid w:val="2D4A594F"/>
    <w:rsid w:val="2D81679A"/>
    <w:rsid w:val="2D9019F4"/>
    <w:rsid w:val="2DCB70C5"/>
    <w:rsid w:val="2E1B1E96"/>
    <w:rsid w:val="2E3457FF"/>
    <w:rsid w:val="2E676BAB"/>
    <w:rsid w:val="2F0C3D69"/>
    <w:rsid w:val="2F43274B"/>
    <w:rsid w:val="2F452A6F"/>
    <w:rsid w:val="2F690579"/>
    <w:rsid w:val="2F6D69A9"/>
    <w:rsid w:val="2FA00FE3"/>
    <w:rsid w:val="2FB4501F"/>
    <w:rsid w:val="30BD4858"/>
    <w:rsid w:val="30CB088A"/>
    <w:rsid w:val="316C7CD2"/>
    <w:rsid w:val="31E2428F"/>
    <w:rsid w:val="321C2621"/>
    <w:rsid w:val="326233C3"/>
    <w:rsid w:val="329A1750"/>
    <w:rsid w:val="32AF416A"/>
    <w:rsid w:val="32CE15AF"/>
    <w:rsid w:val="3355576E"/>
    <w:rsid w:val="33C25895"/>
    <w:rsid w:val="342A6E41"/>
    <w:rsid w:val="34550065"/>
    <w:rsid w:val="346E2A5B"/>
    <w:rsid w:val="34D42349"/>
    <w:rsid w:val="34E531E2"/>
    <w:rsid w:val="34EC5FBA"/>
    <w:rsid w:val="350E5642"/>
    <w:rsid w:val="35116C3A"/>
    <w:rsid w:val="352524D4"/>
    <w:rsid w:val="36104315"/>
    <w:rsid w:val="361C1953"/>
    <w:rsid w:val="36A462B9"/>
    <w:rsid w:val="36FF3B55"/>
    <w:rsid w:val="37481CBD"/>
    <w:rsid w:val="376F5C78"/>
    <w:rsid w:val="378B6134"/>
    <w:rsid w:val="37F2485D"/>
    <w:rsid w:val="385049DD"/>
    <w:rsid w:val="38830FE3"/>
    <w:rsid w:val="38B21E5A"/>
    <w:rsid w:val="39851D49"/>
    <w:rsid w:val="39975BA8"/>
    <w:rsid w:val="39993BF9"/>
    <w:rsid w:val="399D781F"/>
    <w:rsid w:val="39DE1803"/>
    <w:rsid w:val="39EA4760"/>
    <w:rsid w:val="3A1977AD"/>
    <w:rsid w:val="3A381037"/>
    <w:rsid w:val="3A416784"/>
    <w:rsid w:val="3A915131"/>
    <w:rsid w:val="3AE466F4"/>
    <w:rsid w:val="3B2403B4"/>
    <w:rsid w:val="3B643E0C"/>
    <w:rsid w:val="3CF4600B"/>
    <w:rsid w:val="3D6E2051"/>
    <w:rsid w:val="3D8C61BA"/>
    <w:rsid w:val="3DCF65EB"/>
    <w:rsid w:val="3E2F1D21"/>
    <w:rsid w:val="3E7F62F0"/>
    <w:rsid w:val="3EB66872"/>
    <w:rsid w:val="3F4B3332"/>
    <w:rsid w:val="3F59065E"/>
    <w:rsid w:val="3FA8654F"/>
    <w:rsid w:val="40326F38"/>
    <w:rsid w:val="40444367"/>
    <w:rsid w:val="40E647E8"/>
    <w:rsid w:val="41243233"/>
    <w:rsid w:val="4167097E"/>
    <w:rsid w:val="41B25DC5"/>
    <w:rsid w:val="41DD3ED2"/>
    <w:rsid w:val="41E5185A"/>
    <w:rsid w:val="427C50FA"/>
    <w:rsid w:val="429B7BAA"/>
    <w:rsid w:val="42BF1771"/>
    <w:rsid w:val="43647B71"/>
    <w:rsid w:val="438533AB"/>
    <w:rsid w:val="43AF119F"/>
    <w:rsid w:val="43BD2CB3"/>
    <w:rsid w:val="43F76B50"/>
    <w:rsid w:val="44B63BFD"/>
    <w:rsid w:val="450C35C2"/>
    <w:rsid w:val="454F4D63"/>
    <w:rsid w:val="45DC7F36"/>
    <w:rsid w:val="46085F0F"/>
    <w:rsid w:val="46697A7C"/>
    <w:rsid w:val="46A24137"/>
    <w:rsid w:val="46AB4A14"/>
    <w:rsid w:val="46E024B5"/>
    <w:rsid w:val="47F52960"/>
    <w:rsid w:val="481C44EB"/>
    <w:rsid w:val="48206690"/>
    <w:rsid w:val="484F52BE"/>
    <w:rsid w:val="488728B0"/>
    <w:rsid w:val="49494185"/>
    <w:rsid w:val="49760C32"/>
    <w:rsid w:val="4A054B1D"/>
    <w:rsid w:val="4A125356"/>
    <w:rsid w:val="4A1E18A1"/>
    <w:rsid w:val="4A2C1A4F"/>
    <w:rsid w:val="4A7122E2"/>
    <w:rsid w:val="4AB25977"/>
    <w:rsid w:val="4AFC2BC3"/>
    <w:rsid w:val="4B3C00D6"/>
    <w:rsid w:val="4B4F4D77"/>
    <w:rsid w:val="4B690FB8"/>
    <w:rsid w:val="4BAD20F6"/>
    <w:rsid w:val="4BCF25C7"/>
    <w:rsid w:val="4BDF520A"/>
    <w:rsid w:val="4BF4399C"/>
    <w:rsid w:val="4C094340"/>
    <w:rsid w:val="4CB54BBC"/>
    <w:rsid w:val="4D14516C"/>
    <w:rsid w:val="4DB73782"/>
    <w:rsid w:val="4DBE7732"/>
    <w:rsid w:val="4E6975C4"/>
    <w:rsid w:val="4EC5783F"/>
    <w:rsid w:val="4ED846D5"/>
    <w:rsid w:val="4F4759D9"/>
    <w:rsid w:val="4FE37312"/>
    <w:rsid w:val="4FE83F8D"/>
    <w:rsid w:val="516B3833"/>
    <w:rsid w:val="51704931"/>
    <w:rsid w:val="51D35EA3"/>
    <w:rsid w:val="51FC506F"/>
    <w:rsid w:val="53477B5B"/>
    <w:rsid w:val="53865C9D"/>
    <w:rsid w:val="53C45FF0"/>
    <w:rsid w:val="54102801"/>
    <w:rsid w:val="544661F8"/>
    <w:rsid w:val="549C5D7C"/>
    <w:rsid w:val="551D63A9"/>
    <w:rsid w:val="55236B57"/>
    <w:rsid w:val="55614171"/>
    <w:rsid w:val="559419FB"/>
    <w:rsid w:val="55DB7FD8"/>
    <w:rsid w:val="56355FE8"/>
    <w:rsid w:val="564E4C8F"/>
    <w:rsid w:val="56596023"/>
    <w:rsid w:val="568C7306"/>
    <w:rsid w:val="56D55A40"/>
    <w:rsid w:val="57590F51"/>
    <w:rsid w:val="57631E11"/>
    <w:rsid w:val="58AF7D41"/>
    <w:rsid w:val="58F432F4"/>
    <w:rsid w:val="597B19A2"/>
    <w:rsid w:val="59CF29FF"/>
    <w:rsid w:val="59F54ACF"/>
    <w:rsid w:val="5A51655B"/>
    <w:rsid w:val="5A5200EA"/>
    <w:rsid w:val="5AAA7240"/>
    <w:rsid w:val="5AE73091"/>
    <w:rsid w:val="5B4B5B61"/>
    <w:rsid w:val="5B8B0ECD"/>
    <w:rsid w:val="5BBD2425"/>
    <w:rsid w:val="5C1B32DC"/>
    <w:rsid w:val="5C300816"/>
    <w:rsid w:val="5C815D46"/>
    <w:rsid w:val="5C8B482F"/>
    <w:rsid w:val="5D2F1984"/>
    <w:rsid w:val="5D3234C2"/>
    <w:rsid w:val="5D40412A"/>
    <w:rsid w:val="5D612948"/>
    <w:rsid w:val="5D6C48B3"/>
    <w:rsid w:val="5D783349"/>
    <w:rsid w:val="5E145A64"/>
    <w:rsid w:val="5EAD0CE6"/>
    <w:rsid w:val="5F873532"/>
    <w:rsid w:val="5FA81361"/>
    <w:rsid w:val="5FE821AA"/>
    <w:rsid w:val="602A56F9"/>
    <w:rsid w:val="60ED5AA3"/>
    <w:rsid w:val="61A219CA"/>
    <w:rsid w:val="61C7328E"/>
    <w:rsid w:val="61EE4026"/>
    <w:rsid w:val="62A91F1C"/>
    <w:rsid w:val="62F810A9"/>
    <w:rsid w:val="636E1334"/>
    <w:rsid w:val="63871CFF"/>
    <w:rsid w:val="63EE2D45"/>
    <w:rsid w:val="6409444C"/>
    <w:rsid w:val="64257F5B"/>
    <w:rsid w:val="646208A4"/>
    <w:rsid w:val="65155D0C"/>
    <w:rsid w:val="65185786"/>
    <w:rsid w:val="65A66F06"/>
    <w:rsid w:val="65F2112D"/>
    <w:rsid w:val="66D52AC2"/>
    <w:rsid w:val="67D76BF0"/>
    <w:rsid w:val="687D5D59"/>
    <w:rsid w:val="688D7A55"/>
    <w:rsid w:val="68912281"/>
    <w:rsid w:val="68934996"/>
    <w:rsid w:val="68966D1C"/>
    <w:rsid w:val="68C10A94"/>
    <w:rsid w:val="68E95640"/>
    <w:rsid w:val="696003B7"/>
    <w:rsid w:val="69895308"/>
    <w:rsid w:val="6A4B0B8B"/>
    <w:rsid w:val="6ADA42A8"/>
    <w:rsid w:val="6AF27F18"/>
    <w:rsid w:val="6AF660DA"/>
    <w:rsid w:val="6AF756E9"/>
    <w:rsid w:val="6B7B2F11"/>
    <w:rsid w:val="6BB1592A"/>
    <w:rsid w:val="6BE378A4"/>
    <w:rsid w:val="6C6E377F"/>
    <w:rsid w:val="6C935FFE"/>
    <w:rsid w:val="6CC67106"/>
    <w:rsid w:val="6CFB5FD7"/>
    <w:rsid w:val="6D014FED"/>
    <w:rsid w:val="6D0713AF"/>
    <w:rsid w:val="6D2F3E22"/>
    <w:rsid w:val="6D4A2883"/>
    <w:rsid w:val="6DA12877"/>
    <w:rsid w:val="6DBB2810"/>
    <w:rsid w:val="6E5C47B8"/>
    <w:rsid w:val="6E7943E3"/>
    <w:rsid w:val="6EA76F1A"/>
    <w:rsid w:val="6EB41069"/>
    <w:rsid w:val="6F3F097A"/>
    <w:rsid w:val="6F4C45F0"/>
    <w:rsid w:val="6F701071"/>
    <w:rsid w:val="6FAB7CD4"/>
    <w:rsid w:val="6FDC71EB"/>
    <w:rsid w:val="7025571F"/>
    <w:rsid w:val="71165674"/>
    <w:rsid w:val="7141437A"/>
    <w:rsid w:val="718E4F35"/>
    <w:rsid w:val="72455911"/>
    <w:rsid w:val="72F31DBC"/>
    <w:rsid w:val="738F18A8"/>
    <w:rsid w:val="73BE6B57"/>
    <w:rsid w:val="73E82DFF"/>
    <w:rsid w:val="740943BE"/>
    <w:rsid w:val="74482B3F"/>
    <w:rsid w:val="74503891"/>
    <w:rsid w:val="748767D0"/>
    <w:rsid w:val="75733CB7"/>
    <w:rsid w:val="758C300D"/>
    <w:rsid w:val="75994B75"/>
    <w:rsid w:val="75A210E7"/>
    <w:rsid w:val="766E1DD7"/>
    <w:rsid w:val="76A02DEB"/>
    <w:rsid w:val="77315009"/>
    <w:rsid w:val="776F30AC"/>
    <w:rsid w:val="77E52588"/>
    <w:rsid w:val="7850425F"/>
    <w:rsid w:val="78935E47"/>
    <w:rsid w:val="78944A3A"/>
    <w:rsid w:val="78D77675"/>
    <w:rsid w:val="794B09D0"/>
    <w:rsid w:val="79891549"/>
    <w:rsid w:val="79B51950"/>
    <w:rsid w:val="79D41C9F"/>
    <w:rsid w:val="79EC63DA"/>
    <w:rsid w:val="7A226E56"/>
    <w:rsid w:val="7A3707BD"/>
    <w:rsid w:val="7A591B93"/>
    <w:rsid w:val="7A871CA9"/>
    <w:rsid w:val="7A884DA9"/>
    <w:rsid w:val="7AB958B7"/>
    <w:rsid w:val="7ACB4590"/>
    <w:rsid w:val="7B32264E"/>
    <w:rsid w:val="7B957D7B"/>
    <w:rsid w:val="7BA74F1B"/>
    <w:rsid w:val="7BCE70BA"/>
    <w:rsid w:val="7BFC5467"/>
    <w:rsid w:val="7C4E4A7B"/>
    <w:rsid w:val="7C5A090D"/>
    <w:rsid w:val="7C964C4A"/>
    <w:rsid w:val="7CC71B4C"/>
    <w:rsid w:val="7CD47BF7"/>
    <w:rsid w:val="7CDF22B9"/>
    <w:rsid w:val="7D595600"/>
    <w:rsid w:val="7D60544B"/>
    <w:rsid w:val="7D96313D"/>
    <w:rsid w:val="7DC82359"/>
    <w:rsid w:val="7DF568E9"/>
    <w:rsid w:val="7E7513E7"/>
    <w:rsid w:val="7F2451AE"/>
    <w:rsid w:val="7FD6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80" w:lineRule="exact"/>
      <w:ind w:firstLine="904" w:firstLineChars="200"/>
      <w:jc w:val="both"/>
    </w:pPr>
    <w:rPr>
      <w:rFonts w:ascii="仿宋" w:hAnsi="仿宋" w:eastAsia="方正仿宋_GBK" w:cs="仿宋"/>
      <w:snapToGrid w:val="0"/>
      <w:spacing w:val="6"/>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spacing w:before="240" w:after="60" w:line="560" w:lineRule="exact"/>
      <w:outlineLvl w:val="0"/>
    </w:pPr>
    <w:rPr>
      <w:rFonts w:ascii="Arial" w:hAnsi="Arial" w:eastAsia="华文中宋" w:cs="Arial"/>
      <w:b/>
      <w:bCs/>
      <w:color w:val="FF0000"/>
      <w:sz w:val="84"/>
    </w:rPr>
  </w:style>
  <w:style w:type="paragraph" w:styleId="4">
    <w:name w:val="footer"/>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1038</Words>
  <Characters>5917</Characters>
  <Lines>49</Lines>
  <Paragraphs>13</Paragraphs>
  <TotalTime>18</TotalTime>
  <ScaleCrop>false</ScaleCrop>
  <LinksUpToDate>false</LinksUpToDate>
  <CharactersWithSpaces>6942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2024-04-11T07:34:00Z</dcterms:created>
  <dc:creator>Administrator</dc:creator>
  <cp:lastModifiedBy>渔夫</cp:lastModifiedBy>
  <dcterms:modified xsi:type="dcterms:W3CDTF">2025-01-07T08:45:10Z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E315945C71564119B47D8C7900369166</vt:lpwstr>
  </property>
</Properties>
</file>