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_GBK" w:hAnsi="方正小标宋_GBK" w:eastAsia="方正小标宋_GBK" w:cs="方正小标宋_GBK"/>
          <w:b w:val="0"/>
          <w:bCs w:val="0"/>
          <w:sz w:val="44"/>
          <w:szCs w:val="44"/>
          <w:lang w:val="en-US" w:eastAsia="zh-CN"/>
        </w:rPr>
      </w:pPr>
    </w:p>
    <w:p>
      <w:pPr>
        <w:adjustRightInd w:val="0"/>
        <w:snapToGrid w:val="0"/>
        <w:spacing w:line="58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关于《惠阳区鼓励电子商务高质量发展若干</w:t>
      </w:r>
    </w:p>
    <w:p>
      <w:pPr>
        <w:adjustRightInd w:val="0"/>
        <w:snapToGrid w:val="0"/>
        <w:spacing w:line="5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措施（征求意见稿）</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的</w:t>
      </w:r>
      <w:r>
        <w:rPr>
          <w:rFonts w:hint="eastAsia" w:ascii="方正小标宋_GBK" w:hAnsi="方正小标宋_GBK" w:eastAsia="方正小标宋_GBK" w:cs="方正小标宋_GBK"/>
          <w:b w:val="0"/>
          <w:bCs w:val="0"/>
          <w:sz w:val="44"/>
          <w:szCs w:val="44"/>
        </w:rPr>
        <w:t>解读</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default" w:ascii="仿宋" w:hAnsi="仿宋" w:eastAsia="方正仿宋_GBK" w:cs="Times New Roman"/>
          <w:color w:val="auto"/>
          <w:sz w:val="32"/>
          <w:szCs w:val="32"/>
          <w:highlight w:val="none"/>
        </w:rPr>
        <w:t>为深入贯彻</w:t>
      </w:r>
      <w:r>
        <w:rPr>
          <w:rFonts w:hint="default" w:ascii="仿宋" w:hAnsi="仿宋" w:eastAsia="方正仿宋_GBK" w:cs="Times New Roman"/>
          <w:color w:val="auto"/>
          <w:sz w:val="32"/>
          <w:szCs w:val="32"/>
          <w:highlight w:val="none"/>
          <w:lang w:val="en-US" w:eastAsia="zh-CN"/>
        </w:rPr>
        <w:t>落实</w:t>
      </w:r>
      <w:r>
        <w:rPr>
          <w:rFonts w:hint="default" w:ascii="仿宋" w:hAnsi="仿宋" w:eastAsia="方正仿宋_GBK" w:cs="Times New Roman"/>
          <w:color w:val="auto"/>
          <w:sz w:val="32"/>
          <w:szCs w:val="32"/>
          <w:highlight w:val="none"/>
        </w:rPr>
        <w:t>党的二十届三中全会精神</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按照商务部及广东省</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lang w:val="en-US" w:eastAsia="zh-CN"/>
        </w:rPr>
        <w:t>惠州市</w:t>
      </w:r>
      <w:r>
        <w:rPr>
          <w:rFonts w:hint="default" w:ascii="仿宋" w:hAnsi="仿宋" w:eastAsia="方正仿宋_GBK" w:cs="Times New Roman"/>
          <w:color w:val="auto"/>
          <w:sz w:val="32"/>
          <w:szCs w:val="32"/>
          <w:highlight w:val="none"/>
        </w:rPr>
        <w:t>关于推动电子商务高质量发展的有关部署</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充分发挥电子商务对经济发展的促进作用，推动电子商务和实体经济更好地融合发展，提升我</w:t>
      </w:r>
      <w:r>
        <w:rPr>
          <w:rFonts w:hint="default" w:ascii="仿宋" w:hAnsi="仿宋" w:eastAsia="方正仿宋_GBK" w:cs="Times New Roman"/>
          <w:color w:val="auto"/>
          <w:sz w:val="32"/>
          <w:szCs w:val="32"/>
          <w:highlight w:val="none"/>
          <w:lang w:val="en-US" w:eastAsia="zh-CN"/>
        </w:rPr>
        <w:t>区</w:t>
      </w:r>
      <w:r>
        <w:rPr>
          <w:rFonts w:hint="default" w:ascii="仿宋" w:hAnsi="仿宋" w:eastAsia="方正仿宋_GBK" w:cs="Times New Roman"/>
          <w:color w:val="auto"/>
          <w:sz w:val="32"/>
          <w:szCs w:val="32"/>
          <w:highlight w:val="none"/>
        </w:rPr>
        <w:t>电子商务发展的核心竞争力</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lang w:val="en-US" w:eastAsia="zh-CN"/>
        </w:rPr>
        <w:t>我局草拟了</w:t>
      </w:r>
      <w:r>
        <w:rPr>
          <w:rFonts w:hint="eastAsia" w:ascii="方正仿宋_GBK" w:hAnsi="方正仿宋_GBK" w:eastAsia="方正仿宋_GBK" w:cs="方正仿宋_GBK"/>
          <w:b w:val="0"/>
          <w:bCs w:val="0"/>
          <w:color w:val="auto"/>
          <w:sz w:val="32"/>
          <w:szCs w:val="32"/>
          <w:highlight w:val="none"/>
          <w:lang w:val="en-US" w:eastAsia="zh-CN"/>
        </w:rPr>
        <w:t>《惠阳区鼓励电子商务高质量发展若干措施（征求意见稿）</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color w:val="auto"/>
          <w:sz w:val="32"/>
          <w:szCs w:val="32"/>
          <w:highlight w:val="none"/>
          <w:shd w:val="clear" w:color="auto" w:fill="FFFFFF"/>
        </w:rPr>
        <w:t>下称《若干措施》</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将</w:t>
      </w:r>
      <w:r>
        <w:rPr>
          <w:rFonts w:hint="eastAsia" w:ascii="方正仿宋_GBK" w:hAnsi="方正仿宋_GBK" w:eastAsia="方正仿宋_GBK" w:cs="方正仿宋_GBK"/>
          <w:b w:val="0"/>
          <w:bCs w:val="0"/>
          <w:color w:val="auto"/>
          <w:sz w:val="32"/>
          <w:szCs w:val="32"/>
          <w:lang w:val="en-US" w:eastAsia="zh-CN"/>
        </w:rPr>
        <w:t>由区人民政府印发，现将有关内容解读如下：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一、制定背景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sz w:val="32"/>
          <w:szCs w:val="32"/>
          <w:lang w:val="en-US" w:eastAsia="zh-CN"/>
        </w:rPr>
        <w:t>为深入贯彻落实党的二十届三中全会精神，按照商务部及广东省、惠州市关于推动电子商务高质量发展的有关部署，充分发挥电子商务对经济发展的促进作用，推动电子商务和实体经济更好地融合发展，提升我区电子商务发展的核心竞争力，我局草拟了《惠阳区鼓励电子商务高质量发展若干措施（征求意见稿）》</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将</w:t>
      </w:r>
      <w:r>
        <w:rPr>
          <w:rFonts w:hint="eastAsia" w:ascii="方正仿宋_GBK" w:hAnsi="方正仿宋_GBK" w:eastAsia="方正仿宋_GBK" w:cs="方正仿宋_GBK"/>
          <w:b w:val="0"/>
          <w:bCs w:val="0"/>
          <w:color w:val="auto"/>
          <w:sz w:val="32"/>
          <w:szCs w:val="32"/>
          <w:lang w:val="en-US" w:eastAsia="zh-CN"/>
        </w:rPr>
        <w:t>由区人民政府印发</w:t>
      </w:r>
      <w:r>
        <w:rPr>
          <w:rFonts w:hint="eastAsia" w:ascii="方正仿宋_GBK" w:hAnsi="方正仿宋_GBK" w:eastAsia="方正仿宋_GBK" w:cs="方正仿宋_GBK"/>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二、文件依据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w:t>
      </w:r>
      <w:r>
        <w:rPr>
          <w:rFonts w:hint="eastAsia" w:ascii="方正仿宋_GBK" w:hAnsi="方正仿宋_GBK" w:eastAsia="方正仿宋_GBK" w:cs="方正仿宋_GBK"/>
          <w:color w:val="auto"/>
          <w:sz w:val="32"/>
          <w:szCs w:val="32"/>
          <w:lang w:val="en-US" w:eastAsia="zh-CN"/>
        </w:rPr>
        <w:t>商务部 中央网信办 发展改革委关于印发〈“十四五”电子商务发展规划〉的通知》（商财发〔2021〕191号）；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（二）《广东省人民政府办公厅关于推动电子商务高质量发展的若干措施》（粤府办〔2022〕32号）；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（三）《广东省商务厅关于推进跨境电商综试区建设的实施意见》（粤商务电函〔2022〕5号）；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lang w:val="en-US" w:eastAsia="zh-CN"/>
        </w:rPr>
        <w:t>惠州市人民政府办公室关于印发惠州市推动电子商务发展实施方案（2021-2025年）的通知》（惠府办〔2021〕12号）。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三、文件主要</w:t>
      </w:r>
      <w:bookmarkStart w:id="0" w:name="_GoBack"/>
      <w:bookmarkEnd w:id="0"/>
      <w:r>
        <w:rPr>
          <w:rFonts w:hint="eastAsia" w:ascii="方正黑体_GBK" w:hAnsi="方正黑体_GBK" w:eastAsia="方正黑体_GBK" w:cs="方正黑体_GBK"/>
          <w:b w:val="0"/>
          <w:bCs w:val="0"/>
          <w:sz w:val="32"/>
          <w:szCs w:val="32"/>
          <w:highlight w:val="none"/>
          <w:lang w:val="en-US" w:eastAsia="zh-CN"/>
        </w:rPr>
        <w:t>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惠阳区鼓励电子商务高质量发展若干措施（征求意见稿）》包含九项内容，分别为支持电子商务应用推广、支持电商直播发展、培育壮大电子商务规模、扶持跨境电子商务载体发展、支持跨境电商海外仓建设及运用、支持电子商务行业协会举办活动、支持跨境电商产业园区建设、鼓励电子商务企业入园经营和附则。主要内容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（一）支持电子商务应用推广，共2条。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线上年交易额达到1000万元（含）以上或跨境电商交易规模达100万美元（含）以上的企业，按其一年内自建自营平台建设成本或入驻第三方交易平台、宣传等相关费用，依据审定实际投入资金给予不超过50%的资金支持，每个企业奖励最高不超过10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利用O2O（线上对线下进行交易）解决方案、移动商城、APP应用等方式开展交易、物流等经营活动实现深度融合的商贸流通企业，按其交易额给予一定比例的资金支持。其中，对上年度线上交易额达到1000万元（含）以上、3000万元（不含）以下并实现同比正增长的（对新落户企业首个年度无增长要求，下同），或线上+线下交易额达到3000万元（含）以上、1亿元（不含）以下且线上交易额增长率超过10%（含），一次性给予5万元奖励；对上年度线上交易额达到3000万元（含）以上并实现同比正增长的，或线上+线下交易额达到1亿元（含）以上且线上交易额增长率超过10%（含），一次性给予10万元奖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（二）支持电商直播发展，共2条。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 w:eastAsia="zh-CN"/>
        </w:rPr>
        <w:t>对</w:t>
      </w:r>
      <w:r>
        <w:rPr>
          <w:rFonts w:hint="default" w:ascii="方正仿宋_GBK" w:hAnsi="方正仿宋_GBK" w:eastAsia="方正仿宋_GBK" w:cs="方正仿宋_GBK"/>
          <w:color w:val="auto"/>
          <w:sz w:val="32"/>
          <w:szCs w:val="32"/>
          <w:highlight w:val="none"/>
          <w:lang w:val="en-US" w:eastAsia="zh-CN"/>
        </w:rPr>
        <w:t>直播企业提供直播服务获得的收入全年累计达到1000万元（含）以上，按照年直播服务收入的1‰给予奖励，每家企业每年奖励最高不超过10万元。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对通过直播方式销售商品实现网络年销售额达到1000万元的企业，按照直播实现网络年销售额的1‰给予奖励，给予每家企业每年最高不超过10万元奖励。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（三）培育壮大电子商务规模，共4条。对已纳入统计范围的电商企业的成长性奖励机制。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对上年度年销售额达到1000万元（含）以上、5000万元（不含）以下并实现同比正增长的，给予一次性5万元奖励；在此基础上，若同比增长20%以上，增加奖励5万元。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对上年度年销售额达到5000万元（含）以上、1亿元（不含）以下并实现同比正增长的 ，给予一次性10万元奖励；在此基础上，若同比增长20%以上，增加奖励10万元。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对上年度年销售额达到1亿元（含）以上并实现同比正增长的，给予一次性20万元奖励；在此基础上，若同比增长10%以上，增加奖励10万元。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上年度跨境电商交易额达1000万美元且同比增长20%以上（新企业除外）的跨境电商企业，给予每家企业30万元资金奖励，年度跨境电商交易额每增加1000万美元（向下取整），年度奖励增加10万元，每家企业每年最高奖励100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（四）扶持跨境电子商务载体发展，共2条。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对在惠阳区跨境电商分拣清关中心经营清关业务的平台运营企业，按上年度清关查验设备投资额30%给予奖励，单个企业奖励最高不超过50万元。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对在惠阳区跨境电商分拣清关中心经营清关业务的企业，按上年度实际清关货物价值的3‰给予奖励，单个企业奖励最高不超过150万元</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支持跨境电商海外仓建设及运用，共1条。对企业以自建、租用等方式提供跨境电商产品中转、存储等海外仓服务，运营面积超过1000平方米，服务企业数量达到5家，且年跨境电商贸易规模达到2000万美元，单个企业奖励最高不超过15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（六）支持电子商务行业协会举办活动，共1条。</w:t>
      </w:r>
      <w:r>
        <w:rPr>
          <w:rFonts w:hint="default" w:ascii="方正仿宋_GBK" w:hAnsi="方正仿宋_GBK" w:eastAsia="方正仿宋_GBK" w:cs="方正仿宋_GBK"/>
          <w:color w:val="auto"/>
          <w:sz w:val="32"/>
          <w:szCs w:val="32"/>
          <w:highlight w:val="none"/>
          <w:lang w:val="en-US" w:eastAsia="zh-CN"/>
        </w:rPr>
        <w:t>鼓励电商行业协会在我区开展电商课题研究等，相关活动方案经区工业和信息化局提前备案。依据审定实际投入资金给予不超过50%的资金支持，每个电商协会每年奖励金额不超过30万元。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七）支持跨境电商产业园区建设，共2条。对惠阳区内跨境电商产业园区进行硬件升级改造（含配套设施）面积达到4万平方米（含）以上、园区入驻企业总数达到30家以上，其中入驻园区的跨境电商企业（包括平台型企业、交易型企业及服务型企业等）不少于20家，且年度跨境电商交易额达到5000万美元（含）的，对园区运营主体给予资金支持，按照硬件升级改造总投入的50%给予资金奖励，单个园区累计奖励不超过500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对入驻跨境电商产业园区经营一年以上且主营业务为跨境电商、货代、等电子商务关联业务的企业，每年按照6元/月/平方米的标准给予连续两个年度租金补贴。</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（八）鼓励电子商务企业入园经营，共1条。</w:t>
      </w:r>
      <w:r>
        <w:rPr>
          <w:rFonts w:hint="default" w:ascii="方正仿宋_GBK" w:hAnsi="方正仿宋_GBK" w:eastAsia="方正仿宋_GBK" w:cs="方正仿宋_GBK"/>
          <w:color w:val="auto"/>
          <w:sz w:val="32"/>
          <w:szCs w:val="32"/>
          <w:highlight w:val="none"/>
          <w:lang w:val="en-US" w:eastAsia="zh-CN"/>
        </w:rPr>
        <w:t>对被认定为市级跨境电商产业园区的经营主体给予招商奖励，入驻的企业年度线上交易额达到100万美元（含）以上的，每引进1家，给予园区运营主体一次性2万元奖励。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（九）附则，共4条。主要补充相关说明，明确以下内容：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 w:eastAsia="zh-CN"/>
        </w:rPr>
      </w:pP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lang w:val="en" w:eastAsia="zh-CN"/>
        </w:rPr>
        <w:t>享受上述扶持政策的企业（机构）必须同时具备</w:t>
      </w:r>
      <w:r>
        <w:rPr>
          <w:rFonts w:hint="eastAsia" w:ascii="方正仿宋_GBK" w:hAnsi="方正仿宋_GBK" w:eastAsia="方正仿宋_GBK" w:cs="方正仿宋_GBK"/>
          <w:color w:val="auto"/>
          <w:sz w:val="32"/>
          <w:szCs w:val="32"/>
          <w:highlight w:val="none"/>
          <w:lang w:val="en" w:eastAsia="zh-CN"/>
        </w:rPr>
        <w:t>的</w:t>
      </w:r>
      <w:r>
        <w:rPr>
          <w:rFonts w:hint="default" w:ascii="方正仿宋_GBK" w:hAnsi="方正仿宋_GBK" w:eastAsia="方正仿宋_GBK" w:cs="方正仿宋_GBK"/>
          <w:color w:val="auto"/>
          <w:sz w:val="32"/>
          <w:szCs w:val="32"/>
          <w:highlight w:val="none"/>
          <w:lang w:val="en" w:eastAsia="zh-CN"/>
        </w:rPr>
        <w:t>条件</w:t>
      </w:r>
      <w:r>
        <w:rPr>
          <w:rFonts w:hint="eastAsia" w:ascii="方正仿宋_GBK" w:hAnsi="方正仿宋_GBK" w:eastAsia="方正仿宋_GBK" w:cs="方正仿宋_GBK"/>
          <w:color w:val="auto"/>
          <w:sz w:val="32"/>
          <w:szCs w:val="32"/>
          <w:highlight w:val="none"/>
          <w:lang w:val="e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 w:eastAsia="zh-CN"/>
        </w:rPr>
      </w:pP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lang w:val="en" w:eastAsia="zh-CN"/>
        </w:rPr>
        <w:t>跨境电商交易</w:t>
      </w:r>
      <w:r>
        <w:rPr>
          <w:rFonts w:hint="default" w:ascii="方正仿宋_GBK" w:hAnsi="方正仿宋_GBK" w:eastAsia="方正仿宋_GBK" w:cs="方正仿宋_GBK"/>
          <w:color w:val="auto"/>
          <w:sz w:val="32"/>
          <w:szCs w:val="32"/>
          <w:highlight w:val="none"/>
          <w:lang w:val="en-US" w:eastAsia="zh-CN"/>
        </w:rPr>
        <w:t>规模</w:t>
      </w:r>
      <w:r>
        <w:rPr>
          <w:rFonts w:hint="default" w:ascii="方正仿宋_GBK" w:hAnsi="方正仿宋_GBK" w:eastAsia="方正仿宋_GBK" w:cs="方正仿宋_GBK"/>
          <w:color w:val="auto"/>
          <w:sz w:val="32"/>
          <w:szCs w:val="32"/>
          <w:highlight w:val="none"/>
          <w:lang w:val="en" w:eastAsia="zh-CN"/>
        </w:rPr>
        <w:t>以海关监管数据或跨境电商综试区线上综合服务平台数据综合认定为准。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w:t>
      </w:r>
      <w:r>
        <w:rPr>
          <w:rFonts w:hint="default" w:ascii="方正仿宋_GBK" w:hAnsi="方正仿宋_GBK" w:eastAsia="方正仿宋_GBK" w:cs="方正仿宋_GBK"/>
          <w:color w:val="auto"/>
          <w:sz w:val="32"/>
          <w:szCs w:val="32"/>
          <w:highlight w:val="none"/>
          <w:lang w:val="en" w:eastAsia="zh-CN"/>
        </w:rPr>
        <w:t>获得奖励收入涉及的税款由企业（机构）自行承担。</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w:t>
      </w:r>
      <w:r>
        <w:rPr>
          <w:rFonts w:hint="default" w:ascii="方正仿宋_GBK" w:hAnsi="方正仿宋_GBK" w:eastAsia="方正仿宋_GBK" w:cs="方正仿宋_GBK"/>
          <w:color w:val="auto"/>
          <w:sz w:val="32"/>
          <w:szCs w:val="32"/>
          <w:highlight w:val="none"/>
          <w:lang w:val="en-US" w:eastAsia="zh-CN"/>
        </w:rPr>
        <w:t>本措施自实施起，有效期2年，视我区实际情况适时修订。本措施规定事项如与新出台政策（包括本级、上级）有冲突的，以新政策为准。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本措施由区工业和信息化局负责具体解释。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四、解读单位和解读人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解读单位：惠州市惠阳区工业和信息化局</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解读人：蓝雅迪</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联系电话：0752-3371636</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0" w:firstLineChars="0"/>
        <w:textAlignment w:val="auto"/>
        <w:outlineLvl w:val="9"/>
        <w:rPr>
          <w:rFonts w:hint="eastAsia" w:ascii="方正仿宋_GBK" w:hAnsi="方正仿宋_GBK" w:eastAsia="方正仿宋_GBK" w:cs="方正仿宋_GBK"/>
          <w:b w:val="0"/>
          <w:bCs w:val="0"/>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0" w:firstLineChars="0"/>
        <w:jc w:val="center"/>
        <w:textAlignment w:val="auto"/>
        <w:outlineLvl w:val="9"/>
        <w:rPr>
          <w:rFonts w:hint="default" w:ascii="方正仿宋_GBK" w:hAnsi="方正仿宋_GBK" w:eastAsia="方正仿宋_GBK" w:cs="方正仿宋_GBK"/>
          <w:b w:val="0"/>
          <w:bCs w:val="0"/>
          <w:sz w:val="32"/>
          <w:szCs w:val="32"/>
          <w:highlight w:val="none"/>
          <w:lang w:val="en-US" w:eastAsia="zh-CN"/>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Dg3ODU4NDg2NjdlM2RiYzUxNmI3MGYzMDczN2YifQ=="/>
  </w:docVars>
  <w:rsids>
    <w:rsidRoot w:val="21522331"/>
    <w:rsid w:val="01663D7F"/>
    <w:rsid w:val="02767476"/>
    <w:rsid w:val="034A55B1"/>
    <w:rsid w:val="0600259C"/>
    <w:rsid w:val="074A4DFD"/>
    <w:rsid w:val="07BB69A6"/>
    <w:rsid w:val="09C0071A"/>
    <w:rsid w:val="0BC83046"/>
    <w:rsid w:val="0CDD2A0B"/>
    <w:rsid w:val="0CFE3E4F"/>
    <w:rsid w:val="0FC825F2"/>
    <w:rsid w:val="0FCF6AA6"/>
    <w:rsid w:val="10660BEE"/>
    <w:rsid w:val="16BB0AFB"/>
    <w:rsid w:val="17FE231B"/>
    <w:rsid w:val="18C93849"/>
    <w:rsid w:val="1A9609E5"/>
    <w:rsid w:val="1CCF1ECF"/>
    <w:rsid w:val="21522331"/>
    <w:rsid w:val="218D7E35"/>
    <w:rsid w:val="25D8011D"/>
    <w:rsid w:val="289C20AB"/>
    <w:rsid w:val="28A60922"/>
    <w:rsid w:val="293E2974"/>
    <w:rsid w:val="29401E25"/>
    <w:rsid w:val="29F9327D"/>
    <w:rsid w:val="2B0D5E48"/>
    <w:rsid w:val="2B9B40AD"/>
    <w:rsid w:val="2E3D31FA"/>
    <w:rsid w:val="30CB35D1"/>
    <w:rsid w:val="320B72FD"/>
    <w:rsid w:val="39495149"/>
    <w:rsid w:val="39704948"/>
    <w:rsid w:val="3C5B2104"/>
    <w:rsid w:val="3F397575"/>
    <w:rsid w:val="45803914"/>
    <w:rsid w:val="465E50F9"/>
    <w:rsid w:val="47EB88BF"/>
    <w:rsid w:val="4B2C6678"/>
    <w:rsid w:val="4BAD6BF6"/>
    <w:rsid w:val="4F0552B9"/>
    <w:rsid w:val="518B4940"/>
    <w:rsid w:val="51B323E7"/>
    <w:rsid w:val="5A9D229C"/>
    <w:rsid w:val="5F65631E"/>
    <w:rsid w:val="61493688"/>
    <w:rsid w:val="64C01C79"/>
    <w:rsid w:val="68B700F4"/>
    <w:rsid w:val="6B0C4237"/>
    <w:rsid w:val="6E6C6C08"/>
    <w:rsid w:val="6EEA3A67"/>
    <w:rsid w:val="71F735D7"/>
    <w:rsid w:val="7C340138"/>
    <w:rsid w:val="7C43376E"/>
    <w:rsid w:val="7FB7D70E"/>
    <w:rsid w:val="E7BFBF00"/>
    <w:rsid w:val="FED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Body Text Indent 2"/>
    <w:basedOn w:val="1"/>
    <w:qFormat/>
    <w:uiPriority w:val="0"/>
    <w:pPr>
      <w:ind w:firstLine="620" w:firstLineChars="200"/>
    </w:pPr>
    <w:rPr>
      <w:rFonts w:ascii="仿宋_GB2312" w:eastAsia="仿宋_GB2312"/>
      <w:sz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6</Pages>
  <Words>2543</Words>
  <Characters>2672</Characters>
  <Lines>0</Lines>
  <Paragraphs>0</Paragraphs>
  <TotalTime>6</TotalTime>
  <ScaleCrop>false</ScaleCrop>
  <LinksUpToDate>false</LinksUpToDate>
  <CharactersWithSpaces>2675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2025-03-14T23:52:00Z</dcterms:created>
  <dc:creator>Administrator</dc:creator>
  <cp:lastModifiedBy>HUAWEI</cp:lastModifiedBy>
  <dcterms:modified xsi:type="dcterms:W3CDTF">2025-05-08T15:58:59Z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KSOTemplateDocerSaveRecord">
    <vt:lpwstr>eyJoZGlkIjoiOTZhODQzMDExMzczM2JlNzU4MGYxZGFlMmY2YjRmOWYiLCJ1c2VySWQiOiI2NTU1MDU2MzgifQ==</vt:lpwstr>
  </property>
  <property fmtid="{D5CDD505-2E9C-101B-9397-08002B2CF9AE}" pid="4" name="ICV">
    <vt:lpwstr>B16BF8CB03B74531B4133162F5ECEB45_13</vt:lpwstr>
  </property>
</Properties>
</file>