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ascii="方正小标宋_GBK" w:eastAsia="方正小标宋_GBK"/>
          <w:b/>
          <w:bCs/>
          <w:color w:val="000000" w:themeColor="text1"/>
          <w:spacing w:val="20"/>
          <w:sz w:val="36"/>
          <w:szCs w:val="36"/>
          <w14:textFill>
            <w14:solidFill>
              <w14:schemeClr w14:val="tx1"/>
            </w14:solidFill>
          </w14:textFill>
        </w:rPr>
      </w:pPr>
      <w:r>
        <w:rPr>
          <w:rFonts w:hint="eastAsia" w:ascii="方正小标宋_GBK" w:eastAsia="方正小标宋_GBK"/>
          <w:b/>
          <w:bCs/>
          <w:color w:val="000000" w:themeColor="text1"/>
          <w:spacing w:val="20"/>
          <w:sz w:val="36"/>
          <w:szCs w:val="36"/>
          <w14:textFill>
            <w14:solidFill>
              <w14:schemeClr w14:val="tx1"/>
            </w14:solidFill>
          </w14:textFill>
        </w:rPr>
        <w:t>惠州市</w:t>
      </w:r>
      <w:r>
        <w:rPr>
          <w:rFonts w:ascii="方正小标宋_GBK" w:eastAsia="方正小标宋_GBK"/>
          <w:b/>
          <w:bCs/>
          <w:color w:val="000000" w:themeColor="text1"/>
          <w:spacing w:val="20"/>
          <w:sz w:val="36"/>
          <w:szCs w:val="36"/>
          <w14:textFill>
            <w14:solidFill>
              <w14:schemeClr w14:val="tx1"/>
            </w14:solidFill>
          </w14:textFill>
        </w:rPr>
        <w:t>惠阳区</w:t>
      </w:r>
      <w:r>
        <w:rPr>
          <w:rFonts w:hint="eastAsia" w:ascii="方正小标宋_GBK" w:eastAsia="方正小标宋_GBK"/>
          <w:b/>
          <w:bCs/>
          <w:color w:val="000000" w:themeColor="text1"/>
          <w:spacing w:val="20"/>
          <w:sz w:val="36"/>
          <w:szCs w:val="36"/>
          <w14:textFill>
            <w14:solidFill>
              <w14:schemeClr w14:val="tx1"/>
            </w14:solidFill>
          </w14:textFill>
        </w:rPr>
        <w:t>集体土地征收与补偿实施细则</w:t>
      </w:r>
    </w:p>
    <w:p>
      <w:pPr>
        <w:pStyle w:val="29"/>
        <w:numPr>
          <w:ilvl w:val="0"/>
          <w:numId w:val="1"/>
        </w:numPr>
        <w:ind w:left="0" w:firstLine="640"/>
        <w:rPr>
          <w:rFonts w:eastAsia="仿宋"/>
          <w:kern w:val="0"/>
          <w:sz w:val="32"/>
          <w:szCs w:val="32"/>
        </w:rPr>
      </w:pPr>
      <w:bookmarkStart w:id="0" w:name="_Hlk48550205"/>
      <w:r>
        <w:rPr>
          <w:rFonts w:hint="eastAsia" w:eastAsia="仿宋"/>
          <w:kern w:val="0"/>
          <w:sz w:val="32"/>
          <w:szCs w:val="32"/>
        </w:rPr>
        <w:t>【制定依据和目的】为进一步规范本区集体土地征收与补偿工作，维护被征地农村集体经济组织、农民及其他权利人的合法权益，促进经济社会和谐发展，根据《惠州市集体土地</w:t>
      </w:r>
      <w:bookmarkStart w:id="1" w:name="_Hlk71723280"/>
      <w:r>
        <w:rPr>
          <w:rFonts w:hint="eastAsia" w:eastAsia="仿宋"/>
          <w:kern w:val="0"/>
          <w:sz w:val="32"/>
          <w:szCs w:val="32"/>
        </w:rPr>
        <w:t>征收与补偿办法</w:t>
      </w:r>
      <w:bookmarkEnd w:id="1"/>
      <w:r>
        <w:rPr>
          <w:rFonts w:hint="eastAsia" w:eastAsia="仿宋"/>
          <w:kern w:val="0"/>
          <w:sz w:val="32"/>
          <w:szCs w:val="32"/>
        </w:rPr>
        <w:t>》（惠府〔2</w:t>
      </w:r>
      <w:r>
        <w:rPr>
          <w:rFonts w:eastAsia="仿宋"/>
          <w:kern w:val="0"/>
          <w:sz w:val="32"/>
          <w:szCs w:val="32"/>
        </w:rPr>
        <w:t>021</w:t>
      </w:r>
      <w:r>
        <w:rPr>
          <w:rFonts w:hint="eastAsia" w:eastAsia="仿宋"/>
          <w:kern w:val="0"/>
          <w:sz w:val="32"/>
          <w:szCs w:val="32"/>
        </w:rPr>
        <w:t>〕</w:t>
      </w:r>
      <w:r>
        <w:rPr>
          <w:rFonts w:eastAsia="仿宋"/>
          <w:kern w:val="0"/>
          <w:sz w:val="32"/>
          <w:szCs w:val="32"/>
        </w:rPr>
        <w:t>27</w:t>
      </w:r>
      <w:r>
        <w:rPr>
          <w:rFonts w:hint="eastAsia" w:eastAsia="仿宋"/>
          <w:kern w:val="0"/>
          <w:sz w:val="32"/>
          <w:szCs w:val="32"/>
        </w:rPr>
        <w:t>号，以下简称</w:t>
      </w:r>
      <w:bookmarkStart w:id="2" w:name="_Hlk71723380"/>
      <w:r>
        <w:rPr>
          <w:rFonts w:hint="eastAsia" w:eastAsia="仿宋"/>
          <w:kern w:val="0"/>
          <w:sz w:val="32"/>
          <w:szCs w:val="32"/>
        </w:rPr>
        <w:t>《</w:t>
      </w:r>
      <w:bookmarkStart w:id="3" w:name="_Hlk72588366"/>
      <w:r>
        <w:rPr>
          <w:rFonts w:hint="eastAsia" w:eastAsia="仿宋"/>
          <w:kern w:val="0"/>
          <w:sz w:val="32"/>
          <w:szCs w:val="32"/>
        </w:rPr>
        <w:t>补偿</w:t>
      </w:r>
      <w:bookmarkEnd w:id="3"/>
      <w:r>
        <w:rPr>
          <w:rFonts w:hint="eastAsia" w:eastAsia="仿宋"/>
          <w:kern w:val="0"/>
          <w:sz w:val="32"/>
          <w:szCs w:val="32"/>
        </w:rPr>
        <w:t>办法》</w:t>
      </w:r>
      <w:bookmarkEnd w:id="2"/>
      <w:r>
        <w:rPr>
          <w:rFonts w:hint="eastAsia" w:eastAsia="仿宋"/>
          <w:kern w:val="0"/>
          <w:sz w:val="32"/>
          <w:szCs w:val="32"/>
        </w:rPr>
        <w:t>），结合本区实际，制定本实施细则。</w:t>
      </w:r>
    </w:p>
    <w:p>
      <w:pPr>
        <w:pStyle w:val="29"/>
        <w:numPr>
          <w:ilvl w:val="0"/>
          <w:numId w:val="1"/>
        </w:numPr>
        <w:ind w:left="0" w:firstLine="640"/>
        <w:rPr>
          <w:rFonts w:eastAsia="仿宋"/>
          <w:b/>
          <w:bCs/>
          <w:kern w:val="0"/>
          <w:sz w:val="32"/>
          <w:szCs w:val="32"/>
        </w:rPr>
      </w:pPr>
      <w:r>
        <w:rPr>
          <w:rFonts w:hint="eastAsia" w:ascii="Times New Roman" w:hAnsi="Times New Roman" w:eastAsia="仿宋"/>
          <w:kern w:val="0"/>
          <w:sz w:val="32"/>
          <w:szCs w:val="32"/>
        </w:rPr>
        <w:t>【适用范围】</w:t>
      </w:r>
      <w:r>
        <w:rPr>
          <w:rFonts w:hint="eastAsia" w:eastAsia="仿宋"/>
          <w:kern w:val="0"/>
          <w:sz w:val="32"/>
          <w:szCs w:val="32"/>
        </w:rPr>
        <w:t>本</w:t>
      </w:r>
      <w:bookmarkStart w:id="4" w:name="_Hlk73429677"/>
      <w:r>
        <w:rPr>
          <w:rFonts w:hint="eastAsia" w:eastAsia="仿宋"/>
          <w:kern w:val="0"/>
          <w:sz w:val="32"/>
          <w:szCs w:val="32"/>
        </w:rPr>
        <w:t>区</w:t>
      </w:r>
      <w:bookmarkEnd w:id="4"/>
      <w:r>
        <w:rPr>
          <w:rFonts w:hint="eastAsia" w:eastAsia="仿宋"/>
          <w:kern w:val="0"/>
          <w:sz w:val="32"/>
          <w:szCs w:val="32"/>
        </w:rPr>
        <w:t>行政区域范围内集体土地的征收与补偿适用《补偿办法》和本实施细则。</w:t>
      </w:r>
    </w:p>
    <w:p>
      <w:pPr>
        <w:pStyle w:val="29"/>
        <w:numPr>
          <w:ilvl w:val="0"/>
          <w:numId w:val="1"/>
        </w:numPr>
        <w:ind w:left="0" w:firstLine="640"/>
        <w:rPr>
          <w:rFonts w:eastAsia="仿宋"/>
          <w:kern w:val="0"/>
          <w:sz w:val="32"/>
          <w:szCs w:val="32"/>
        </w:rPr>
      </w:pPr>
      <w:r>
        <w:rPr>
          <w:rFonts w:hint="eastAsia" w:eastAsia="仿宋"/>
          <w:kern w:val="0"/>
          <w:sz w:val="32"/>
          <w:szCs w:val="32"/>
        </w:rPr>
        <w:t>【工作职责】</w:t>
      </w:r>
      <w:r>
        <w:rPr>
          <w:rFonts w:eastAsia="仿宋"/>
          <w:kern w:val="0"/>
          <w:sz w:val="32"/>
          <w:szCs w:val="32"/>
        </w:rPr>
        <w:t>本</w:t>
      </w:r>
      <w:r>
        <w:rPr>
          <w:rFonts w:hint="eastAsia" w:eastAsia="仿宋"/>
          <w:kern w:val="0"/>
          <w:sz w:val="32"/>
          <w:szCs w:val="32"/>
        </w:rPr>
        <w:t>区</w:t>
      </w:r>
      <w:r>
        <w:rPr>
          <w:rFonts w:eastAsia="仿宋"/>
          <w:kern w:val="0"/>
          <w:sz w:val="32"/>
          <w:szCs w:val="32"/>
        </w:rPr>
        <w:t>行政区域</w:t>
      </w:r>
      <w:r>
        <w:rPr>
          <w:rFonts w:hint="eastAsia" w:eastAsia="仿宋"/>
          <w:kern w:val="0"/>
          <w:sz w:val="32"/>
          <w:szCs w:val="32"/>
        </w:rPr>
        <w:t>内</w:t>
      </w:r>
      <w:r>
        <w:rPr>
          <w:rFonts w:eastAsia="仿宋"/>
          <w:kern w:val="0"/>
          <w:sz w:val="32"/>
          <w:szCs w:val="32"/>
        </w:rPr>
        <w:t>依法征收集体土地的</w:t>
      </w:r>
      <w:r>
        <w:rPr>
          <w:rFonts w:hint="eastAsia" w:eastAsia="仿宋"/>
          <w:kern w:val="0"/>
          <w:sz w:val="32"/>
          <w:szCs w:val="32"/>
        </w:rPr>
        <w:t>，由</w:t>
      </w:r>
      <w:r>
        <w:rPr>
          <w:rFonts w:eastAsia="仿宋"/>
          <w:kern w:val="0"/>
          <w:sz w:val="32"/>
          <w:szCs w:val="32"/>
        </w:rPr>
        <w:t>区人民政府</w:t>
      </w:r>
      <w:r>
        <w:rPr>
          <w:rFonts w:hint="eastAsia" w:eastAsia="仿宋"/>
          <w:kern w:val="0"/>
          <w:sz w:val="32"/>
          <w:szCs w:val="32"/>
        </w:rPr>
        <w:t>予以公告并</w:t>
      </w:r>
      <w:r>
        <w:rPr>
          <w:rFonts w:eastAsia="仿宋"/>
          <w:kern w:val="0"/>
          <w:sz w:val="32"/>
          <w:szCs w:val="32"/>
        </w:rPr>
        <w:t>组织实施</w:t>
      </w:r>
      <w:r>
        <w:rPr>
          <w:rFonts w:hint="eastAsia" w:eastAsia="仿宋"/>
          <w:kern w:val="0"/>
          <w:sz w:val="32"/>
          <w:szCs w:val="32"/>
        </w:rPr>
        <w:t>。各有关单位和部门应当明确职责、密切配合，共同推进征地工作，各有关单位和部门的征地工作职责如下：</w:t>
      </w:r>
    </w:p>
    <w:bookmarkEnd w:id="0"/>
    <w:p>
      <w:pPr>
        <w:pStyle w:val="24"/>
        <w:widowControl w:val="0"/>
        <w:numPr>
          <w:ilvl w:val="2"/>
          <w:numId w:val="2"/>
        </w:numPr>
        <w:tabs>
          <w:tab w:val="left" w:pos="1418"/>
          <w:tab w:val="left" w:pos="2127"/>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区自然资源局职责</w:t>
      </w:r>
    </w:p>
    <w:p>
      <w:pPr>
        <w:pStyle w:val="24"/>
        <w:widowControl w:val="0"/>
        <w:numPr>
          <w:ilvl w:val="0"/>
          <w:numId w:val="3"/>
        </w:numPr>
        <w:tabs>
          <w:tab w:val="left" w:pos="993"/>
        </w:tabs>
        <w:spacing w:before="0" w:beforeAutospacing="0" w:after="0" w:afterAutospacing="0"/>
        <w:ind w:left="0" w:firstLine="640" w:firstLineChars="200"/>
        <w:jc w:val="both"/>
        <w:rPr>
          <w:rFonts w:ascii="Calibri" w:hAnsi="Calibri" w:eastAsia="仿宋" w:cs="Times New Roman"/>
          <w:kern w:val="2"/>
          <w:sz w:val="32"/>
          <w:szCs w:val="32"/>
        </w:rPr>
      </w:pPr>
      <w:bookmarkStart w:id="5" w:name="_Hlk80599555"/>
      <w:r>
        <w:rPr>
          <w:rFonts w:hint="eastAsia" w:ascii="Calibri" w:hAnsi="Calibri" w:eastAsia="仿宋" w:cs="Times New Roman"/>
          <w:kern w:val="2"/>
          <w:sz w:val="32"/>
          <w:szCs w:val="32"/>
        </w:rPr>
        <w:t>负责拟定征收土地预公告，报区人民政府批准发布，并抄送区农业农村和水利局、区住房和城乡建设局、区公安局、区市场监管局等部门，自征收土地预公告发布之日起在拟征收范围内暂停办理以下业务：</w:t>
      </w:r>
    </w:p>
    <w:p>
      <w:pPr>
        <w:pStyle w:val="24"/>
        <w:widowControl w:val="0"/>
        <w:numPr>
          <w:ilvl w:val="0"/>
          <w:numId w:val="4"/>
        </w:numPr>
        <w:tabs>
          <w:tab w:val="left" w:pos="993"/>
        </w:tabs>
        <w:spacing w:before="0" w:beforeAutospacing="0" w:after="0" w:afterAutospacing="0"/>
        <w:ind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新批宅基地和其他建设用地；</w:t>
      </w:r>
    </w:p>
    <w:p>
      <w:pPr>
        <w:pStyle w:val="24"/>
        <w:widowControl w:val="0"/>
        <w:numPr>
          <w:ilvl w:val="0"/>
          <w:numId w:val="4"/>
        </w:numPr>
        <w:tabs>
          <w:tab w:val="left" w:pos="993"/>
        </w:tabs>
        <w:spacing w:before="0" w:beforeAutospacing="0" w:after="0" w:afterAutospacing="0"/>
        <w:ind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审批建设、改建、扩建房屋；</w:t>
      </w:r>
    </w:p>
    <w:p>
      <w:pPr>
        <w:pStyle w:val="24"/>
        <w:widowControl w:val="0"/>
        <w:numPr>
          <w:ilvl w:val="0"/>
          <w:numId w:val="4"/>
        </w:numPr>
        <w:tabs>
          <w:tab w:val="left" w:pos="993"/>
        </w:tabs>
        <w:spacing w:before="0" w:beforeAutospacing="0" w:after="0" w:afterAutospacing="0"/>
        <w:ind w:firstLine="640" w:firstLineChars="200"/>
        <w:jc w:val="both"/>
        <w:rPr>
          <w:rFonts w:ascii="Calibri" w:hAnsi="Calibri" w:eastAsia="仿宋" w:cs="Times New Roman"/>
          <w:kern w:val="2"/>
          <w:sz w:val="32"/>
          <w:szCs w:val="32"/>
          <w:u w:val="single"/>
        </w:rPr>
      </w:pPr>
      <w:r>
        <w:rPr>
          <w:rFonts w:hint="eastAsia" w:ascii="Calibri" w:hAnsi="Calibri" w:eastAsia="仿宋" w:cs="Times New Roman"/>
          <w:kern w:val="2"/>
          <w:sz w:val="32"/>
          <w:szCs w:val="32"/>
        </w:rPr>
        <w:t>办理入户和分户，但因婚姻、出生、回国、退伍转业、毕业生户籍回迁、刑满释放等原因应当入户、分户的除外；</w:t>
      </w:r>
    </w:p>
    <w:p>
      <w:pPr>
        <w:pStyle w:val="24"/>
        <w:widowControl w:val="0"/>
        <w:numPr>
          <w:ilvl w:val="0"/>
          <w:numId w:val="4"/>
        </w:numPr>
        <w:tabs>
          <w:tab w:val="left" w:pos="993"/>
        </w:tabs>
        <w:spacing w:before="0" w:beforeAutospacing="0" w:after="0" w:afterAutospacing="0"/>
        <w:ind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以被征收土地上房屋为注册地址办理工商注册登记、变更或其他审批、备案手续；</w:t>
      </w:r>
    </w:p>
    <w:p>
      <w:pPr>
        <w:pStyle w:val="24"/>
        <w:widowControl w:val="0"/>
        <w:numPr>
          <w:ilvl w:val="0"/>
          <w:numId w:val="4"/>
        </w:numPr>
        <w:tabs>
          <w:tab w:val="left" w:pos="993"/>
        </w:tabs>
        <w:spacing w:before="0" w:beforeAutospacing="0" w:after="0" w:afterAutospacing="0"/>
        <w:ind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改变土地、房屋用途；</w:t>
      </w:r>
    </w:p>
    <w:p>
      <w:pPr>
        <w:pStyle w:val="24"/>
        <w:widowControl w:val="0"/>
        <w:numPr>
          <w:ilvl w:val="0"/>
          <w:numId w:val="4"/>
        </w:numPr>
        <w:tabs>
          <w:tab w:val="left" w:pos="993"/>
        </w:tabs>
        <w:spacing w:before="0" w:beforeAutospacing="0" w:after="0" w:afterAutospacing="0"/>
        <w:ind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房屋、土地的转让、租赁和抵押。</w:t>
      </w:r>
    </w:p>
    <w:p>
      <w:pPr>
        <w:pStyle w:val="24"/>
        <w:widowControl w:val="0"/>
        <w:numPr>
          <w:ilvl w:val="0"/>
          <w:numId w:val="3"/>
        </w:numPr>
        <w:tabs>
          <w:tab w:val="left" w:pos="993"/>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负责拟</w:t>
      </w:r>
      <w:r>
        <w:rPr>
          <w:rFonts w:ascii="Calibri" w:hAnsi="Calibri" w:eastAsia="仿宋" w:cs="Times New Roman"/>
          <w:kern w:val="2"/>
          <w:sz w:val="32"/>
          <w:szCs w:val="32"/>
        </w:rPr>
        <w:t>征收土地的勘测、</w:t>
      </w:r>
      <w:r>
        <w:rPr>
          <w:rFonts w:hint="eastAsia" w:ascii="Calibri" w:hAnsi="Calibri" w:eastAsia="仿宋" w:cs="Times New Roman"/>
          <w:kern w:val="2"/>
          <w:sz w:val="32"/>
          <w:szCs w:val="32"/>
        </w:rPr>
        <w:t>定界</w:t>
      </w:r>
      <w:r>
        <w:rPr>
          <w:rFonts w:ascii="Calibri" w:hAnsi="Calibri" w:eastAsia="仿宋" w:cs="Times New Roman"/>
          <w:kern w:val="2"/>
          <w:sz w:val="32"/>
          <w:szCs w:val="32"/>
        </w:rPr>
        <w:t>，根据用地单位提供的用地预审和选址意见书、建设项目批准文件和初步设计批准文件等有关文件，或经批准的土地征收成片开发方案，委托具有法定资质的单位编制建设用地勘测定界报告</w:t>
      </w:r>
      <w:r>
        <w:rPr>
          <w:rFonts w:hint="eastAsia" w:ascii="Calibri" w:hAnsi="Calibri" w:eastAsia="仿宋" w:cs="Times New Roman"/>
          <w:kern w:val="2"/>
          <w:sz w:val="32"/>
          <w:szCs w:val="32"/>
        </w:rPr>
        <w:t>，</w:t>
      </w:r>
      <w:r>
        <w:rPr>
          <w:rFonts w:ascii="Calibri" w:hAnsi="Calibri" w:eastAsia="仿宋" w:cs="Times New Roman"/>
          <w:kern w:val="2"/>
          <w:sz w:val="32"/>
          <w:szCs w:val="32"/>
        </w:rPr>
        <w:t>制定征地红线图；</w:t>
      </w:r>
    </w:p>
    <w:p>
      <w:pPr>
        <w:pStyle w:val="24"/>
        <w:widowControl w:val="0"/>
        <w:numPr>
          <w:ilvl w:val="0"/>
          <w:numId w:val="3"/>
        </w:numPr>
        <w:tabs>
          <w:tab w:val="left" w:pos="993"/>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与</w:t>
      </w:r>
      <w:r>
        <w:rPr>
          <w:rFonts w:ascii="Calibri" w:hAnsi="Calibri" w:eastAsia="仿宋" w:cs="Times New Roman"/>
          <w:kern w:val="2"/>
          <w:sz w:val="32"/>
          <w:szCs w:val="32"/>
        </w:rPr>
        <w:t>镇人民政府</w:t>
      </w:r>
      <w:r>
        <w:rPr>
          <w:rFonts w:hint="eastAsia" w:ascii="Calibri" w:hAnsi="Calibri" w:eastAsia="仿宋" w:cs="Times New Roman"/>
          <w:kern w:val="2"/>
          <w:sz w:val="32"/>
          <w:szCs w:val="32"/>
        </w:rPr>
        <w:t>（包括街道办事处，下同）</w:t>
      </w:r>
      <w:r>
        <w:rPr>
          <w:rFonts w:ascii="Calibri" w:hAnsi="Calibri" w:eastAsia="仿宋" w:cs="Times New Roman"/>
          <w:kern w:val="2"/>
          <w:sz w:val="32"/>
          <w:szCs w:val="32"/>
        </w:rPr>
        <w:t>开展</w:t>
      </w:r>
      <w:r>
        <w:rPr>
          <w:rFonts w:hint="eastAsia" w:ascii="Calibri" w:hAnsi="Calibri" w:eastAsia="仿宋" w:cs="Times New Roman"/>
          <w:kern w:val="2"/>
          <w:sz w:val="32"/>
          <w:szCs w:val="32"/>
        </w:rPr>
        <w:t>土地</w:t>
      </w:r>
      <w:r>
        <w:rPr>
          <w:rFonts w:ascii="Calibri" w:hAnsi="Calibri" w:eastAsia="仿宋" w:cs="Times New Roman"/>
          <w:kern w:val="2"/>
          <w:sz w:val="32"/>
          <w:szCs w:val="32"/>
        </w:rPr>
        <w:t>现状调查工作</w:t>
      </w:r>
      <w:r>
        <w:rPr>
          <w:rFonts w:hint="eastAsia" w:ascii="Calibri" w:hAnsi="Calibri" w:eastAsia="仿宋" w:cs="Times New Roman"/>
          <w:kern w:val="2"/>
          <w:sz w:val="32"/>
          <w:szCs w:val="32"/>
        </w:rPr>
        <w:t>，提供拟征收土地的位置、权属状况</w:t>
      </w:r>
      <w:r>
        <w:rPr>
          <w:rFonts w:ascii="Calibri" w:hAnsi="Calibri" w:eastAsia="仿宋" w:cs="Times New Roman"/>
          <w:kern w:val="2"/>
          <w:sz w:val="32"/>
          <w:szCs w:val="32"/>
        </w:rPr>
        <w:t>、</w:t>
      </w:r>
      <w:r>
        <w:rPr>
          <w:rFonts w:hint="eastAsia" w:ascii="Calibri" w:hAnsi="Calibri" w:eastAsia="仿宋" w:cs="Times New Roman"/>
          <w:kern w:val="2"/>
          <w:sz w:val="32"/>
          <w:szCs w:val="32"/>
        </w:rPr>
        <w:t>地类、面积等信息</w:t>
      </w:r>
      <w:bookmarkEnd w:id="5"/>
      <w:r>
        <w:rPr>
          <w:rFonts w:hint="eastAsia" w:ascii="Calibri" w:hAnsi="Calibri" w:eastAsia="仿宋" w:cs="Times New Roman"/>
          <w:kern w:val="2"/>
          <w:sz w:val="32"/>
          <w:szCs w:val="32"/>
        </w:rPr>
        <w:t>；</w:t>
      </w:r>
    </w:p>
    <w:p>
      <w:pPr>
        <w:pStyle w:val="24"/>
        <w:widowControl w:val="0"/>
        <w:numPr>
          <w:ilvl w:val="0"/>
          <w:numId w:val="3"/>
        </w:numPr>
        <w:tabs>
          <w:tab w:val="left" w:pos="993"/>
        </w:tabs>
        <w:spacing w:before="0" w:beforeAutospacing="0" w:after="0" w:afterAutospacing="0"/>
        <w:ind w:left="0" w:firstLine="640" w:firstLineChars="200"/>
        <w:jc w:val="both"/>
        <w:rPr>
          <w:rFonts w:eastAsia="仿宋"/>
          <w:sz w:val="32"/>
          <w:szCs w:val="32"/>
        </w:rPr>
      </w:pPr>
      <w:bookmarkStart w:id="6" w:name="_Hlk80278041"/>
      <w:r>
        <w:rPr>
          <w:rFonts w:hint="eastAsia" w:eastAsia="仿宋"/>
          <w:sz w:val="32"/>
          <w:szCs w:val="32"/>
        </w:rPr>
        <w:t>被征收集体土地所在的自然资源所</w:t>
      </w:r>
      <w:bookmarkEnd w:id="6"/>
      <w:r>
        <w:rPr>
          <w:rFonts w:hint="eastAsia" w:eastAsia="仿宋"/>
          <w:sz w:val="32"/>
          <w:szCs w:val="32"/>
        </w:rPr>
        <w:t>需参与镇人民政府组织的村民住宅、其他地上附着物和青苗等的清点、丈量、调查、核实、登记、审核及认定等工作，并提供技术支持；</w:t>
      </w:r>
    </w:p>
    <w:p>
      <w:pPr>
        <w:pStyle w:val="24"/>
        <w:widowControl w:val="0"/>
        <w:numPr>
          <w:ilvl w:val="0"/>
          <w:numId w:val="3"/>
        </w:numPr>
        <w:tabs>
          <w:tab w:val="left" w:pos="993"/>
        </w:tabs>
        <w:spacing w:before="0" w:beforeAutospacing="0" w:after="0" w:afterAutospacing="0"/>
        <w:ind w:left="0" w:firstLine="640" w:firstLineChars="200"/>
        <w:jc w:val="both"/>
        <w:rPr>
          <w:rFonts w:eastAsia="仿宋"/>
          <w:sz w:val="32"/>
          <w:szCs w:val="32"/>
        </w:rPr>
      </w:pPr>
      <w:r>
        <w:rPr>
          <w:rFonts w:hint="eastAsia" w:eastAsia="仿宋"/>
          <w:sz w:val="32"/>
          <w:szCs w:val="32"/>
        </w:rPr>
        <w:t>委托具备相应评估能力的第三方服务机构开展社会稳定风险评估，并将社会稳定风险评估报告按规定报送区人民政府审定；</w:t>
      </w:r>
    </w:p>
    <w:p>
      <w:pPr>
        <w:pStyle w:val="24"/>
        <w:widowControl w:val="0"/>
        <w:numPr>
          <w:ilvl w:val="0"/>
          <w:numId w:val="3"/>
        </w:numPr>
        <w:tabs>
          <w:tab w:val="left" w:pos="993"/>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会同区财政局、</w:t>
      </w:r>
      <w:bookmarkStart w:id="7" w:name="_Hlk73430162"/>
      <w:r>
        <w:rPr>
          <w:rFonts w:hint="eastAsia" w:ascii="Calibri" w:hAnsi="Calibri" w:eastAsia="仿宋" w:cs="Times New Roman"/>
          <w:kern w:val="2"/>
          <w:sz w:val="32"/>
          <w:szCs w:val="32"/>
        </w:rPr>
        <w:t>区农业农村和水利局</w:t>
      </w:r>
      <w:bookmarkEnd w:id="7"/>
      <w:r>
        <w:rPr>
          <w:rFonts w:hint="eastAsia" w:ascii="Calibri" w:hAnsi="Calibri" w:eastAsia="仿宋" w:cs="Times New Roman"/>
          <w:kern w:val="2"/>
          <w:sz w:val="32"/>
          <w:szCs w:val="32"/>
        </w:rPr>
        <w:t>、</w:t>
      </w:r>
      <w:bookmarkStart w:id="8" w:name="_Hlk73430140"/>
      <w:r>
        <w:rPr>
          <w:rFonts w:hint="eastAsia" w:ascii="Calibri" w:hAnsi="Calibri" w:eastAsia="仿宋" w:cs="Times New Roman"/>
          <w:kern w:val="2"/>
          <w:sz w:val="32"/>
          <w:szCs w:val="32"/>
        </w:rPr>
        <w:t>区</w:t>
      </w:r>
      <w:bookmarkEnd w:id="8"/>
      <w:r>
        <w:rPr>
          <w:rFonts w:hint="eastAsia" w:ascii="Calibri" w:hAnsi="Calibri" w:eastAsia="仿宋" w:cs="Times New Roman"/>
          <w:kern w:val="2"/>
          <w:sz w:val="32"/>
          <w:szCs w:val="32"/>
        </w:rPr>
        <w:t>人力资源和社会保障局、区</w:t>
      </w:r>
      <w:r>
        <w:rPr>
          <w:rFonts w:ascii="Calibri" w:hAnsi="Calibri" w:eastAsia="仿宋" w:cs="Times New Roman"/>
          <w:kern w:val="2"/>
          <w:sz w:val="32"/>
          <w:szCs w:val="32"/>
        </w:rPr>
        <w:t>司法和信访局</w:t>
      </w:r>
      <w:r>
        <w:rPr>
          <w:rFonts w:hint="eastAsia" w:ascii="Calibri" w:hAnsi="Calibri" w:eastAsia="仿宋" w:cs="Times New Roman"/>
          <w:kern w:val="2"/>
          <w:sz w:val="32"/>
          <w:szCs w:val="32"/>
        </w:rPr>
        <w:t>等有关部门以及</w:t>
      </w:r>
      <w:r>
        <w:rPr>
          <w:rFonts w:ascii="Calibri" w:hAnsi="Calibri" w:eastAsia="仿宋" w:cs="Times New Roman"/>
          <w:kern w:val="2"/>
          <w:sz w:val="32"/>
          <w:szCs w:val="32"/>
        </w:rPr>
        <w:t>镇人民政府</w:t>
      </w:r>
      <w:r>
        <w:rPr>
          <w:rFonts w:hint="eastAsia" w:ascii="Calibri" w:hAnsi="Calibri" w:eastAsia="仿宋" w:cs="Times New Roman"/>
          <w:kern w:val="2"/>
          <w:sz w:val="32"/>
          <w:szCs w:val="32"/>
        </w:rPr>
        <w:t>，</w:t>
      </w:r>
      <w:bookmarkStart w:id="9" w:name="_Hlk73450728"/>
      <w:r>
        <w:rPr>
          <w:rFonts w:hint="eastAsia" w:ascii="Calibri" w:hAnsi="Calibri" w:eastAsia="仿宋" w:cs="Times New Roman"/>
          <w:kern w:val="2"/>
          <w:sz w:val="32"/>
          <w:szCs w:val="32"/>
        </w:rPr>
        <w:t>拟定征地补偿安置方案，报区人民政府审批；</w:t>
      </w:r>
      <w:bookmarkEnd w:id="9"/>
    </w:p>
    <w:p>
      <w:pPr>
        <w:pStyle w:val="24"/>
        <w:widowControl w:val="0"/>
        <w:numPr>
          <w:ilvl w:val="0"/>
          <w:numId w:val="3"/>
        </w:numPr>
        <w:tabs>
          <w:tab w:val="left" w:pos="993"/>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推行征地补偿安置信息公开，负责组织征地补偿安置方案听证工作，</w:t>
      </w:r>
      <w:r>
        <w:rPr>
          <w:rFonts w:ascii="Calibri" w:hAnsi="Calibri" w:eastAsia="仿宋" w:cs="Times New Roman"/>
          <w:kern w:val="2"/>
          <w:sz w:val="32"/>
          <w:szCs w:val="32"/>
        </w:rPr>
        <w:t>对</w:t>
      </w:r>
      <w:r>
        <w:rPr>
          <w:rFonts w:hint="eastAsia" w:ascii="Calibri" w:hAnsi="Calibri" w:eastAsia="仿宋" w:cs="Times New Roman"/>
          <w:kern w:val="2"/>
          <w:sz w:val="32"/>
          <w:szCs w:val="32"/>
        </w:rPr>
        <w:t>听证</w:t>
      </w:r>
      <w:r>
        <w:rPr>
          <w:rFonts w:ascii="Calibri" w:hAnsi="Calibri" w:eastAsia="仿宋" w:cs="Times New Roman"/>
          <w:kern w:val="2"/>
          <w:sz w:val="32"/>
          <w:szCs w:val="32"/>
        </w:rPr>
        <w:t>笔录、签到表或放弃听证证明</w:t>
      </w:r>
      <w:r>
        <w:rPr>
          <w:rFonts w:hint="eastAsia" w:ascii="Calibri" w:hAnsi="Calibri" w:eastAsia="仿宋" w:cs="Times New Roman"/>
          <w:kern w:val="2"/>
          <w:sz w:val="32"/>
          <w:szCs w:val="32"/>
        </w:rPr>
        <w:t>等材料进行</w:t>
      </w:r>
      <w:r>
        <w:rPr>
          <w:rFonts w:ascii="Calibri" w:hAnsi="Calibri" w:eastAsia="仿宋" w:cs="Times New Roman"/>
          <w:kern w:val="2"/>
          <w:sz w:val="32"/>
          <w:szCs w:val="32"/>
        </w:rPr>
        <w:t>存档</w:t>
      </w:r>
      <w:r>
        <w:rPr>
          <w:rFonts w:hint="eastAsia" w:ascii="Calibri" w:hAnsi="Calibri" w:eastAsia="仿宋" w:cs="Times New Roman"/>
          <w:kern w:val="2"/>
          <w:sz w:val="32"/>
          <w:szCs w:val="32"/>
        </w:rPr>
        <w:t>；</w:t>
      </w:r>
    </w:p>
    <w:p>
      <w:pPr>
        <w:pStyle w:val="24"/>
        <w:widowControl w:val="0"/>
        <w:numPr>
          <w:ilvl w:val="0"/>
          <w:numId w:val="3"/>
        </w:numPr>
        <w:tabs>
          <w:tab w:val="left" w:pos="993"/>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受区人民政府委托，与被征收土地的所有权人直接签订征地补偿安置协议，严格</w:t>
      </w:r>
      <w:r>
        <w:rPr>
          <w:rFonts w:ascii="Calibri" w:hAnsi="Calibri" w:eastAsia="仿宋" w:cs="Times New Roman"/>
          <w:kern w:val="2"/>
          <w:sz w:val="32"/>
          <w:szCs w:val="32"/>
        </w:rPr>
        <w:t>履行审核、审批等程序后，</w:t>
      </w:r>
      <w:r>
        <w:rPr>
          <w:rFonts w:hint="eastAsia" w:ascii="Calibri" w:hAnsi="Calibri" w:eastAsia="仿宋" w:cs="Times New Roman"/>
          <w:kern w:val="2"/>
          <w:sz w:val="32"/>
          <w:szCs w:val="32"/>
        </w:rPr>
        <w:t>足额支付</w:t>
      </w:r>
      <w:r>
        <w:rPr>
          <w:rFonts w:ascii="Calibri" w:hAnsi="Calibri" w:eastAsia="仿宋" w:cs="Times New Roman"/>
          <w:kern w:val="2"/>
          <w:sz w:val="32"/>
          <w:szCs w:val="32"/>
        </w:rPr>
        <w:t>征地</w:t>
      </w:r>
      <w:r>
        <w:rPr>
          <w:rFonts w:hint="eastAsia" w:ascii="Calibri" w:hAnsi="Calibri" w:eastAsia="仿宋" w:cs="Times New Roman"/>
          <w:kern w:val="2"/>
          <w:sz w:val="32"/>
          <w:szCs w:val="32"/>
        </w:rPr>
        <w:t>补偿安置</w:t>
      </w:r>
      <w:r>
        <w:rPr>
          <w:rFonts w:ascii="Calibri" w:hAnsi="Calibri" w:eastAsia="仿宋" w:cs="Times New Roman"/>
          <w:kern w:val="2"/>
          <w:sz w:val="32"/>
          <w:szCs w:val="32"/>
        </w:rPr>
        <w:t>费</w:t>
      </w:r>
      <w:r>
        <w:rPr>
          <w:rFonts w:hint="eastAsia" w:ascii="Calibri" w:hAnsi="Calibri" w:eastAsia="仿宋" w:cs="Times New Roman"/>
          <w:kern w:val="2"/>
          <w:sz w:val="32"/>
          <w:szCs w:val="32"/>
        </w:rPr>
        <w:t>用；</w:t>
      </w:r>
    </w:p>
    <w:p>
      <w:pPr>
        <w:pStyle w:val="24"/>
        <w:widowControl w:val="0"/>
        <w:numPr>
          <w:ilvl w:val="0"/>
          <w:numId w:val="3"/>
        </w:numPr>
        <w:tabs>
          <w:tab w:val="left" w:pos="993"/>
        </w:tabs>
        <w:spacing w:before="0" w:beforeAutospacing="0" w:after="0" w:afterAutospacing="0"/>
        <w:ind w:left="0" w:firstLine="640" w:firstLineChars="200"/>
        <w:jc w:val="both"/>
        <w:rPr>
          <w:rFonts w:ascii="Calibri" w:hAnsi="Calibri" w:eastAsia="仿宋" w:cs="Times New Roman"/>
          <w:kern w:val="2"/>
          <w:sz w:val="32"/>
          <w:szCs w:val="32"/>
        </w:rPr>
      </w:pPr>
      <w:bookmarkStart w:id="10" w:name="_Hlk73452948"/>
      <w:r>
        <w:rPr>
          <w:rFonts w:hint="eastAsia" w:ascii="Calibri" w:hAnsi="Calibri" w:eastAsia="仿宋" w:cs="Times New Roman"/>
          <w:kern w:val="2"/>
          <w:sz w:val="32"/>
          <w:szCs w:val="32"/>
        </w:rPr>
        <w:t>按程序选取测绘、航拍、评估、评审等</w:t>
      </w:r>
      <w:bookmarkStart w:id="11" w:name="_Hlk73450982"/>
      <w:r>
        <w:rPr>
          <w:rFonts w:hint="eastAsia" w:ascii="Calibri" w:hAnsi="Calibri" w:eastAsia="仿宋" w:cs="Times New Roman"/>
          <w:kern w:val="2"/>
          <w:sz w:val="32"/>
          <w:szCs w:val="32"/>
        </w:rPr>
        <w:t>第三方服务</w:t>
      </w:r>
      <w:bookmarkEnd w:id="11"/>
      <w:r>
        <w:rPr>
          <w:rFonts w:hint="eastAsia" w:ascii="Calibri" w:hAnsi="Calibri" w:eastAsia="仿宋" w:cs="Times New Roman"/>
          <w:kern w:val="2"/>
          <w:sz w:val="32"/>
          <w:szCs w:val="32"/>
        </w:rPr>
        <w:t>机构</w:t>
      </w:r>
      <w:bookmarkEnd w:id="10"/>
      <w:r>
        <w:rPr>
          <w:rFonts w:hint="eastAsia" w:ascii="Calibri" w:hAnsi="Calibri" w:eastAsia="仿宋" w:cs="Times New Roman"/>
          <w:kern w:val="2"/>
          <w:sz w:val="32"/>
          <w:szCs w:val="32"/>
        </w:rPr>
        <w:t>；</w:t>
      </w:r>
    </w:p>
    <w:p>
      <w:pPr>
        <w:pStyle w:val="24"/>
        <w:widowControl w:val="0"/>
        <w:numPr>
          <w:ilvl w:val="0"/>
          <w:numId w:val="3"/>
        </w:numPr>
        <w:tabs>
          <w:tab w:val="left" w:pos="993"/>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按照《惠州市惠阳区人民政府办公室关于加强土地征收征用盘整补偿及出让项目评审管理工作的实施意见》（惠阳府办〔</w:t>
      </w:r>
      <w:r>
        <w:rPr>
          <w:rFonts w:ascii="Calibri" w:hAnsi="Calibri" w:eastAsia="仿宋" w:cs="Times New Roman"/>
          <w:kern w:val="2"/>
          <w:sz w:val="32"/>
          <w:szCs w:val="32"/>
        </w:rPr>
        <w:t>2020</w:t>
      </w:r>
      <w:r>
        <w:rPr>
          <w:rFonts w:hint="eastAsia" w:ascii="Calibri" w:hAnsi="Calibri" w:eastAsia="仿宋" w:cs="Times New Roman"/>
          <w:kern w:val="2"/>
          <w:sz w:val="32"/>
          <w:szCs w:val="32"/>
        </w:rPr>
        <w:t>〕</w:t>
      </w:r>
      <w:r>
        <w:rPr>
          <w:rFonts w:ascii="Calibri" w:hAnsi="Calibri" w:eastAsia="仿宋" w:cs="Times New Roman"/>
          <w:kern w:val="2"/>
          <w:sz w:val="32"/>
          <w:szCs w:val="32"/>
        </w:rPr>
        <w:t>10</w:t>
      </w:r>
      <w:r>
        <w:rPr>
          <w:rFonts w:hint="eastAsia" w:ascii="Calibri" w:hAnsi="Calibri" w:eastAsia="仿宋" w:cs="Times New Roman"/>
          <w:kern w:val="2"/>
          <w:sz w:val="32"/>
          <w:szCs w:val="32"/>
        </w:rPr>
        <w:t>号）的规定通过</w:t>
      </w:r>
      <w:r>
        <w:rPr>
          <w:rFonts w:ascii="Calibri" w:hAnsi="Calibri" w:eastAsia="仿宋" w:cs="Times New Roman"/>
          <w:kern w:val="2"/>
          <w:sz w:val="32"/>
          <w:szCs w:val="32"/>
        </w:rPr>
        <w:t>政府采购的方式委托</w:t>
      </w:r>
      <w:r>
        <w:rPr>
          <w:rFonts w:hint="eastAsia" w:ascii="Calibri" w:hAnsi="Calibri" w:eastAsia="仿宋" w:cs="Times New Roman"/>
          <w:kern w:val="2"/>
          <w:sz w:val="32"/>
          <w:szCs w:val="32"/>
        </w:rPr>
        <w:t>有资质</w:t>
      </w:r>
      <w:r>
        <w:rPr>
          <w:rFonts w:ascii="Calibri" w:hAnsi="Calibri" w:eastAsia="仿宋" w:cs="Times New Roman"/>
          <w:kern w:val="2"/>
          <w:sz w:val="32"/>
          <w:szCs w:val="32"/>
        </w:rPr>
        <w:t>的中介机构</w:t>
      </w:r>
      <w:r>
        <w:rPr>
          <w:rFonts w:hint="eastAsia" w:ascii="Calibri" w:hAnsi="Calibri" w:eastAsia="仿宋" w:cs="Times New Roman"/>
          <w:kern w:val="2"/>
          <w:sz w:val="32"/>
          <w:szCs w:val="32"/>
        </w:rPr>
        <w:t>对</w:t>
      </w:r>
      <w:r>
        <w:rPr>
          <w:rFonts w:ascii="Calibri" w:hAnsi="Calibri" w:eastAsia="仿宋" w:cs="Times New Roman"/>
          <w:kern w:val="2"/>
          <w:sz w:val="32"/>
          <w:szCs w:val="32"/>
        </w:rPr>
        <w:t>初步评估结果报告进行审核</w:t>
      </w:r>
      <w:r>
        <w:rPr>
          <w:rFonts w:hint="eastAsia" w:ascii="Calibri" w:hAnsi="Calibri" w:eastAsia="仿宋" w:cs="Times New Roman"/>
          <w:kern w:val="2"/>
          <w:sz w:val="32"/>
          <w:szCs w:val="32"/>
        </w:rPr>
        <w:t>、复核；</w:t>
      </w:r>
    </w:p>
    <w:p>
      <w:pPr>
        <w:pStyle w:val="24"/>
        <w:widowControl w:val="0"/>
        <w:numPr>
          <w:ilvl w:val="0"/>
          <w:numId w:val="3"/>
        </w:numPr>
        <w:tabs>
          <w:tab w:val="left" w:pos="993"/>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会</w:t>
      </w:r>
      <w:bookmarkStart w:id="12" w:name="_Hlk72350235"/>
      <w:r>
        <w:rPr>
          <w:rFonts w:hint="eastAsia" w:ascii="Calibri" w:hAnsi="Calibri" w:eastAsia="仿宋" w:cs="Times New Roman"/>
          <w:kern w:val="2"/>
          <w:sz w:val="32"/>
          <w:szCs w:val="32"/>
        </w:rPr>
        <w:t>同财政部门负责按规定审核征地补偿费用并报区人民政府审定后，区人民政府落实的征地补偿所需资金足额预存到区自然资源局指定的专用账户</w:t>
      </w:r>
      <w:bookmarkEnd w:id="12"/>
      <w:r>
        <w:rPr>
          <w:rFonts w:hint="eastAsia" w:ascii="Calibri" w:hAnsi="Calibri" w:eastAsia="仿宋" w:cs="Times New Roman"/>
          <w:kern w:val="2"/>
          <w:sz w:val="32"/>
          <w:szCs w:val="32"/>
        </w:rPr>
        <w:t>；</w:t>
      </w:r>
    </w:p>
    <w:p>
      <w:pPr>
        <w:pStyle w:val="24"/>
        <w:widowControl w:val="0"/>
        <w:numPr>
          <w:ilvl w:val="0"/>
          <w:numId w:val="3"/>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负责对镇人民政府土地征收与补偿业务的指导</w:t>
      </w:r>
      <w:r>
        <w:rPr>
          <w:rFonts w:ascii="Calibri" w:hAnsi="Calibri" w:eastAsia="仿宋" w:cs="Times New Roman"/>
          <w:kern w:val="2"/>
          <w:sz w:val="32"/>
          <w:szCs w:val="32"/>
        </w:rPr>
        <w:t>、</w:t>
      </w:r>
      <w:r>
        <w:rPr>
          <w:rFonts w:hint="eastAsia" w:ascii="Calibri" w:hAnsi="Calibri" w:eastAsia="仿宋" w:cs="Times New Roman"/>
          <w:kern w:val="2"/>
          <w:sz w:val="32"/>
          <w:szCs w:val="32"/>
        </w:rPr>
        <w:t>管理、检查和监督工作；</w:t>
      </w:r>
    </w:p>
    <w:p>
      <w:pPr>
        <w:pStyle w:val="24"/>
        <w:widowControl w:val="0"/>
        <w:numPr>
          <w:ilvl w:val="0"/>
          <w:numId w:val="3"/>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bookmarkStart w:id="13" w:name="_Hlk73453644"/>
      <w:bookmarkStart w:id="14" w:name="_Hlk73450420"/>
      <w:r>
        <w:rPr>
          <w:rFonts w:hint="eastAsia" w:ascii="Calibri" w:hAnsi="Calibri" w:eastAsia="仿宋" w:cs="Times New Roman"/>
          <w:kern w:val="2"/>
          <w:sz w:val="32"/>
          <w:szCs w:val="32"/>
        </w:rPr>
        <w:t>负责</w:t>
      </w:r>
      <w:r>
        <w:rPr>
          <w:rFonts w:ascii="Calibri" w:hAnsi="Calibri" w:eastAsia="仿宋" w:cs="Times New Roman"/>
          <w:kern w:val="2"/>
          <w:sz w:val="32"/>
          <w:szCs w:val="32"/>
        </w:rPr>
        <w:t>征地项目安置房的</w:t>
      </w:r>
      <w:r>
        <w:rPr>
          <w:rFonts w:hint="eastAsia" w:ascii="Calibri" w:hAnsi="Calibri" w:eastAsia="仿宋" w:cs="Times New Roman"/>
          <w:kern w:val="2"/>
          <w:sz w:val="32"/>
          <w:szCs w:val="32"/>
        </w:rPr>
        <w:t>项目</w:t>
      </w:r>
      <w:r>
        <w:rPr>
          <w:rFonts w:ascii="Calibri" w:hAnsi="Calibri" w:eastAsia="仿宋" w:cs="Times New Roman"/>
          <w:kern w:val="2"/>
          <w:sz w:val="32"/>
          <w:szCs w:val="32"/>
        </w:rPr>
        <w:t>选址、</w:t>
      </w:r>
      <w:r>
        <w:rPr>
          <w:rFonts w:hint="eastAsia" w:ascii="Calibri" w:hAnsi="Calibri" w:eastAsia="仿宋" w:cs="Times New Roman"/>
          <w:kern w:val="2"/>
          <w:sz w:val="32"/>
          <w:szCs w:val="32"/>
        </w:rPr>
        <w:t>用地审批和</w:t>
      </w:r>
      <w:r>
        <w:rPr>
          <w:rFonts w:ascii="Calibri" w:hAnsi="Calibri" w:eastAsia="仿宋" w:cs="Times New Roman"/>
          <w:kern w:val="2"/>
          <w:sz w:val="32"/>
          <w:szCs w:val="32"/>
        </w:rPr>
        <w:t>规划</w:t>
      </w:r>
      <w:r>
        <w:rPr>
          <w:rFonts w:hint="eastAsia" w:ascii="Calibri" w:hAnsi="Calibri" w:eastAsia="仿宋" w:cs="Times New Roman"/>
          <w:kern w:val="2"/>
          <w:sz w:val="32"/>
          <w:szCs w:val="32"/>
        </w:rPr>
        <w:t>、工程规划审批、规划验收以及不动产权登记与发证</w:t>
      </w:r>
      <w:r>
        <w:rPr>
          <w:rFonts w:ascii="Calibri" w:hAnsi="Calibri" w:eastAsia="仿宋" w:cs="Times New Roman"/>
          <w:kern w:val="2"/>
          <w:sz w:val="32"/>
          <w:szCs w:val="32"/>
        </w:rPr>
        <w:t>等工作；</w:t>
      </w:r>
    </w:p>
    <w:bookmarkEnd w:id="13"/>
    <w:p>
      <w:pPr>
        <w:pStyle w:val="24"/>
        <w:widowControl w:val="0"/>
        <w:numPr>
          <w:ilvl w:val="0"/>
          <w:numId w:val="3"/>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负责对交付</w:t>
      </w:r>
      <w:r>
        <w:rPr>
          <w:rFonts w:ascii="Calibri" w:hAnsi="Calibri" w:eastAsia="仿宋" w:cs="Times New Roman"/>
          <w:kern w:val="2"/>
          <w:sz w:val="32"/>
          <w:szCs w:val="32"/>
        </w:rPr>
        <w:t>土地</w:t>
      </w:r>
      <w:r>
        <w:rPr>
          <w:rFonts w:hint="eastAsia" w:ascii="Calibri" w:hAnsi="Calibri" w:eastAsia="仿宋" w:cs="Times New Roman"/>
          <w:kern w:val="2"/>
          <w:sz w:val="32"/>
          <w:szCs w:val="32"/>
        </w:rPr>
        <w:t>的</w:t>
      </w:r>
      <w:r>
        <w:rPr>
          <w:rFonts w:ascii="Calibri" w:hAnsi="Calibri" w:eastAsia="仿宋" w:cs="Times New Roman"/>
          <w:kern w:val="2"/>
          <w:sz w:val="32"/>
          <w:szCs w:val="32"/>
        </w:rPr>
        <w:t>验收，</w:t>
      </w:r>
      <w:r>
        <w:rPr>
          <w:rFonts w:hint="eastAsia" w:ascii="Calibri" w:hAnsi="Calibri" w:eastAsia="仿宋" w:cs="Times New Roman"/>
          <w:kern w:val="2"/>
          <w:sz w:val="32"/>
          <w:szCs w:val="32"/>
        </w:rPr>
        <w:t>办理征地范围内土地及地上房屋的土地使用权证、不动产权证、房屋产权证等不动产权属证明的注销或核减手续；</w:t>
      </w:r>
    </w:p>
    <w:bookmarkEnd w:id="14"/>
    <w:p>
      <w:pPr>
        <w:pStyle w:val="24"/>
        <w:widowControl w:val="0"/>
        <w:numPr>
          <w:ilvl w:val="0"/>
          <w:numId w:val="3"/>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负责向财政</w:t>
      </w:r>
      <w:r>
        <w:rPr>
          <w:rFonts w:ascii="Calibri" w:hAnsi="Calibri" w:eastAsia="仿宋" w:cs="Times New Roman"/>
          <w:kern w:val="2"/>
          <w:sz w:val="32"/>
          <w:szCs w:val="32"/>
        </w:rPr>
        <w:t>行政主管部门或用地单位发出预存征地补偿款通知、</w:t>
      </w:r>
      <w:r>
        <w:rPr>
          <w:rFonts w:hint="eastAsia" w:ascii="Calibri" w:hAnsi="Calibri" w:eastAsia="仿宋" w:cs="Times New Roman"/>
          <w:kern w:val="2"/>
          <w:sz w:val="32"/>
          <w:szCs w:val="32"/>
        </w:rPr>
        <w:t>本级</w:t>
      </w:r>
      <w:r>
        <w:rPr>
          <w:rFonts w:ascii="Calibri" w:hAnsi="Calibri" w:eastAsia="仿宋" w:cs="Times New Roman"/>
          <w:kern w:val="2"/>
          <w:sz w:val="32"/>
          <w:szCs w:val="32"/>
        </w:rPr>
        <w:t>征地资金的</w:t>
      </w:r>
      <w:r>
        <w:rPr>
          <w:rFonts w:hint="eastAsia" w:ascii="Calibri" w:hAnsi="Calibri" w:eastAsia="仿宋" w:cs="Times New Roman"/>
          <w:kern w:val="2"/>
          <w:sz w:val="32"/>
          <w:szCs w:val="32"/>
        </w:rPr>
        <w:t>请拨及</w:t>
      </w:r>
      <w:r>
        <w:rPr>
          <w:rFonts w:ascii="Calibri" w:hAnsi="Calibri" w:eastAsia="仿宋" w:cs="Times New Roman"/>
          <w:kern w:val="2"/>
          <w:sz w:val="32"/>
          <w:szCs w:val="32"/>
        </w:rPr>
        <w:t>税费的收缴、清算和拨付等工作</w:t>
      </w:r>
      <w:r>
        <w:rPr>
          <w:rFonts w:hint="eastAsia" w:ascii="Calibri" w:hAnsi="Calibri" w:eastAsia="仿宋" w:cs="Times New Roman"/>
          <w:kern w:val="2"/>
          <w:sz w:val="32"/>
          <w:szCs w:val="32"/>
        </w:rPr>
        <w:t>；</w:t>
      </w:r>
    </w:p>
    <w:p>
      <w:pPr>
        <w:pStyle w:val="24"/>
        <w:widowControl w:val="0"/>
        <w:numPr>
          <w:ilvl w:val="0"/>
          <w:numId w:val="3"/>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w:t>
      </w:r>
      <w:r>
        <w:rPr>
          <w:rFonts w:ascii="Calibri" w:hAnsi="Calibri" w:eastAsia="仿宋" w:cs="Times New Roman"/>
          <w:kern w:val="2"/>
          <w:sz w:val="32"/>
          <w:szCs w:val="32"/>
        </w:rPr>
        <w:t>征地政策法规的宣传、业务培训及督察检查工作，</w:t>
      </w:r>
      <w:r>
        <w:rPr>
          <w:rFonts w:hint="eastAsia" w:ascii="Calibri" w:hAnsi="Calibri" w:eastAsia="仿宋" w:cs="Times New Roman"/>
          <w:kern w:val="2"/>
          <w:sz w:val="32"/>
          <w:szCs w:val="32"/>
        </w:rPr>
        <w:t>协调</w:t>
      </w:r>
      <w:r>
        <w:rPr>
          <w:rFonts w:ascii="Calibri" w:hAnsi="Calibri" w:eastAsia="仿宋" w:cs="Times New Roman"/>
          <w:kern w:val="2"/>
          <w:sz w:val="32"/>
          <w:szCs w:val="32"/>
        </w:rPr>
        <w:t>解决土地征收过程中产生的争议和纠纷，并定期向区人民政府报告征地工作情况</w:t>
      </w:r>
      <w:r>
        <w:rPr>
          <w:rFonts w:hint="eastAsia" w:ascii="Calibri" w:hAnsi="Calibri" w:eastAsia="仿宋" w:cs="Times New Roman"/>
          <w:kern w:val="2"/>
          <w:sz w:val="32"/>
          <w:szCs w:val="32"/>
        </w:rPr>
        <w:t>；</w:t>
      </w:r>
    </w:p>
    <w:p>
      <w:pPr>
        <w:pStyle w:val="24"/>
        <w:widowControl w:val="0"/>
        <w:numPr>
          <w:ilvl w:val="0"/>
          <w:numId w:val="3"/>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负责用地</w:t>
      </w:r>
      <w:r>
        <w:rPr>
          <w:rFonts w:ascii="Calibri" w:hAnsi="Calibri" w:eastAsia="仿宋" w:cs="Times New Roman"/>
          <w:kern w:val="2"/>
          <w:sz w:val="32"/>
          <w:szCs w:val="32"/>
        </w:rPr>
        <w:t>报批材料的组卷及上报，并对用地报批材料完整性、真实性、准确性和合法合规性负责。</w:t>
      </w:r>
    </w:p>
    <w:p>
      <w:pPr>
        <w:pStyle w:val="24"/>
        <w:widowControl w:val="0"/>
        <w:numPr>
          <w:ilvl w:val="2"/>
          <w:numId w:val="2"/>
        </w:numPr>
        <w:tabs>
          <w:tab w:val="left" w:pos="1418"/>
          <w:tab w:val="left" w:pos="2127"/>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区住房和城乡建设局职责</w:t>
      </w:r>
    </w:p>
    <w:p>
      <w:pPr>
        <w:pStyle w:val="24"/>
        <w:widowControl w:val="0"/>
        <w:numPr>
          <w:ilvl w:val="0"/>
          <w:numId w:val="5"/>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配合区自然资源局、镇人民政府及其他有关部门进行安置房用地选址、</w:t>
      </w:r>
      <w:r>
        <w:rPr>
          <w:rFonts w:ascii="Calibri" w:hAnsi="Calibri" w:eastAsia="仿宋" w:cs="Times New Roman"/>
          <w:kern w:val="2"/>
          <w:sz w:val="32"/>
          <w:szCs w:val="32"/>
        </w:rPr>
        <w:t>规划</w:t>
      </w:r>
      <w:r>
        <w:rPr>
          <w:rFonts w:hint="eastAsia" w:ascii="Calibri" w:hAnsi="Calibri" w:eastAsia="仿宋" w:cs="Times New Roman"/>
          <w:kern w:val="2"/>
          <w:sz w:val="32"/>
          <w:szCs w:val="32"/>
        </w:rPr>
        <w:t>等相关工作；</w:t>
      </w:r>
    </w:p>
    <w:p>
      <w:pPr>
        <w:pStyle w:val="24"/>
        <w:widowControl w:val="0"/>
        <w:numPr>
          <w:ilvl w:val="0"/>
          <w:numId w:val="5"/>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bookmarkStart w:id="15" w:name="_Hlk73450531"/>
      <w:bookmarkStart w:id="16" w:name="_Hlk72349673"/>
      <w:r>
        <w:rPr>
          <w:rFonts w:hint="eastAsia" w:ascii="Calibri" w:hAnsi="Calibri" w:eastAsia="仿宋" w:cs="Times New Roman"/>
          <w:kern w:val="2"/>
          <w:sz w:val="32"/>
          <w:szCs w:val="32"/>
        </w:rPr>
        <w:t>配合镇人民政府依法对征地范围内的房屋进行调查、审核</w:t>
      </w:r>
      <w:r>
        <w:rPr>
          <w:rFonts w:ascii="Calibri" w:hAnsi="Calibri" w:eastAsia="仿宋" w:cs="Times New Roman"/>
          <w:kern w:val="2"/>
          <w:sz w:val="32"/>
          <w:szCs w:val="32"/>
        </w:rPr>
        <w:t>、</w:t>
      </w:r>
      <w:r>
        <w:rPr>
          <w:rFonts w:hint="eastAsia" w:ascii="Calibri" w:hAnsi="Calibri" w:eastAsia="仿宋" w:cs="Times New Roman"/>
          <w:kern w:val="2"/>
          <w:sz w:val="32"/>
          <w:szCs w:val="32"/>
        </w:rPr>
        <w:t>认定；</w:t>
      </w:r>
      <w:bookmarkEnd w:id="15"/>
    </w:p>
    <w:bookmarkEnd w:id="16"/>
    <w:p>
      <w:pPr>
        <w:pStyle w:val="24"/>
        <w:widowControl w:val="0"/>
        <w:numPr>
          <w:ilvl w:val="0"/>
          <w:numId w:val="5"/>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负责安置房的初步设计审查及其概算审核、施工许可、消防工程人防工程审批、绿色节能审查、工程质量监督、施工安全监管、变更签证审核与报批、竣工验收监督与备案等相关工作；</w:t>
      </w:r>
    </w:p>
    <w:p>
      <w:pPr>
        <w:pStyle w:val="24"/>
        <w:widowControl w:val="0"/>
        <w:numPr>
          <w:ilvl w:val="0"/>
          <w:numId w:val="5"/>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负责指导、完善安置房交付使用后的物业管理等相关工作。</w:t>
      </w:r>
    </w:p>
    <w:p>
      <w:pPr>
        <w:pStyle w:val="24"/>
        <w:widowControl w:val="0"/>
        <w:numPr>
          <w:ilvl w:val="2"/>
          <w:numId w:val="2"/>
        </w:numPr>
        <w:tabs>
          <w:tab w:val="left" w:pos="1418"/>
          <w:tab w:val="left" w:pos="2127"/>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区城乡管理</w:t>
      </w:r>
      <w:r>
        <w:rPr>
          <w:rFonts w:ascii="Calibri" w:hAnsi="Calibri" w:eastAsia="仿宋" w:cs="Times New Roman"/>
          <w:kern w:val="2"/>
          <w:sz w:val="32"/>
          <w:szCs w:val="32"/>
        </w:rPr>
        <w:t>和综合执法局</w:t>
      </w:r>
      <w:r>
        <w:rPr>
          <w:rFonts w:hint="eastAsia" w:ascii="Calibri" w:hAnsi="Calibri" w:eastAsia="仿宋" w:cs="Times New Roman"/>
          <w:kern w:val="2"/>
          <w:sz w:val="32"/>
          <w:szCs w:val="32"/>
        </w:rPr>
        <w:t>职责</w:t>
      </w:r>
    </w:p>
    <w:p>
      <w:pPr>
        <w:pStyle w:val="24"/>
        <w:widowControl w:val="0"/>
        <w:numPr>
          <w:ilvl w:val="0"/>
          <w:numId w:val="6"/>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配合镇人民政府依法对征地范围内的房屋进行调查、审核</w:t>
      </w:r>
      <w:r>
        <w:rPr>
          <w:rFonts w:ascii="Calibri" w:hAnsi="Calibri" w:eastAsia="仿宋" w:cs="Times New Roman"/>
          <w:kern w:val="2"/>
          <w:sz w:val="32"/>
          <w:szCs w:val="32"/>
        </w:rPr>
        <w:t>、</w:t>
      </w:r>
      <w:r>
        <w:rPr>
          <w:rFonts w:hint="eastAsia" w:ascii="Calibri" w:hAnsi="Calibri" w:eastAsia="仿宋" w:cs="Times New Roman"/>
          <w:kern w:val="2"/>
          <w:sz w:val="32"/>
          <w:szCs w:val="32"/>
        </w:rPr>
        <w:t>认定；</w:t>
      </w:r>
    </w:p>
    <w:p>
      <w:pPr>
        <w:pStyle w:val="24"/>
        <w:widowControl w:val="0"/>
        <w:numPr>
          <w:ilvl w:val="0"/>
          <w:numId w:val="6"/>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负责安置房建设工程施工渣土排放的统筹及审批工作，负责安置房建设过程中涉及的违法建设治理等工作。</w:t>
      </w:r>
    </w:p>
    <w:p>
      <w:pPr>
        <w:pStyle w:val="24"/>
        <w:widowControl w:val="0"/>
        <w:numPr>
          <w:ilvl w:val="2"/>
          <w:numId w:val="2"/>
        </w:numPr>
        <w:tabs>
          <w:tab w:val="left" w:pos="1418"/>
          <w:tab w:val="left" w:pos="2127"/>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区</w:t>
      </w:r>
      <w:bookmarkStart w:id="17" w:name="_Hlk80277023"/>
      <w:r>
        <w:rPr>
          <w:rFonts w:hint="eastAsia" w:ascii="Calibri" w:hAnsi="Calibri" w:eastAsia="仿宋" w:cs="Times New Roman"/>
          <w:kern w:val="2"/>
          <w:sz w:val="32"/>
          <w:szCs w:val="32"/>
        </w:rPr>
        <w:t>农业农村</w:t>
      </w:r>
      <w:bookmarkEnd w:id="17"/>
      <w:r>
        <w:rPr>
          <w:rFonts w:hint="eastAsia" w:ascii="Calibri" w:hAnsi="Calibri" w:eastAsia="仿宋" w:cs="Times New Roman"/>
          <w:kern w:val="2"/>
          <w:sz w:val="32"/>
          <w:szCs w:val="32"/>
        </w:rPr>
        <w:t>和水利局职责。</w:t>
      </w:r>
    </w:p>
    <w:p>
      <w:pPr>
        <w:pStyle w:val="24"/>
        <w:widowControl w:val="0"/>
        <w:numPr>
          <w:ilvl w:val="0"/>
          <w:numId w:val="7"/>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配合镇人民政府依法对征地范围内的房屋是否属于村民住宅以及村民住宅是否符合一户一宅等进行调查、审核</w:t>
      </w:r>
      <w:r>
        <w:rPr>
          <w:rFonts w:ascii="Calibri" w:hAnsi="Calibri" w:eastAsia="仿宋" w:cs="Times New Roman"/>
          <w:kern w:val="2"/>
          <w:sz w:val="32"/>
          <w:szCs w:val="32"/>
        </w:rPr>
        <w:t>、</w:t>
      </w:r>
      <w:r>
        <w:rPr>
          <w:rFonts w:hint="eastAsia" w:ascii="Calibri" w:hAnsi="Calibri" w:eastAsia="仿宋" w:cs="Times New Roman"/>
          <w:kern w:val="2"/>
          <w:sz w:val="32"/>
          <w:szCs w:val="32"/>
        </w:rPr>
        <w:t>认定；</w:t>
      </w:r>
    </w:p>
    <w:p>
      <w:pPr>
        <w:pStyle w:val="24"/>
        <w:widowControl w:val="0"/>
        <w:numPr>
          <w:ilvl w:val="0"/>
          <w:numId w:val="7"/>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配合区</w:t>
      </w:r>
      <w:r>
        <w:rPr>
          <w:rFonts w:ascii="Calibri" w:hAnsi="Calibri" w:eastAsia="仿宋" w:cs="Times New Roman"/>
          <w:kern w:val="2"/>
          <w:sz w:val="32"/>
          <w:szCs w:val="32"/>
        </w:rPr>
        <w:t>自然资源局拟定征地补偿安置方案</w:t>
      </w:r>
      <w:r>
        <w:rPr>
          <w:rFonts w:hint="eastAsia" w:ascii="Calibri" w:hAnsi="Calibri" w:eastAsia="仿宋" w:cs="Times New Roman"/>
          <w:kern w:val="2"/>
          <w:sz w:val="32"/>
          <w:szCs w:val="32"/>
        </w:rPr>
        <w:t>；</w:t>
      </w:r>
    </w:p>
    <w:p>
      <w:pPr>
        <w:pStyle w:val="24"/>
        <w:widowControl w:val="0"/>
        <w:numPr>
          <w:ilvl w:val="0"/>
          <w:numId w:val="7"/>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负责办理征地范围内农村土地承包经营权证件的注销或核减手续。</w:t>
      </w:r>
    </w:p>
    <w:p>
      <w:pPr>
        <w:pStyle w:val="24"/>
        <w:widowControl w:val="0"/>
        <w:numPr>
          <w:ilvl w:val="2"/>
          <w:numId w:val="2"/>
        </w:numPr>
        <w:tabs>
          <w:tab w:val="left" w:pos="1418"/>
          <w:tab w:val="left" w:pos="2127"/>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区财政局职责</w:t>
      </w:r>
    </w:p>
    <w:p>
      <w:pPr>
        <w:pStyle w:val="24"/>
        <w:widowControl w:val="0"/>
        <w:numPr>
          <w:ilvl w:val="0"/>
          <w:numId w:val="8"/>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配合区自然资源局拟定征地补偿安置方案；</w:t>
      </w:r>
    </w:p>
    <w:p>
      <w:pPr>
        <w:pStyle w:val="24"/>
        <w:widowControl w:val="0"/>
        <w:numPr>
          <w:ilvl w:val="0"/>
          <w:numId w:val="8"/>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与区自然资源局负责按规定审核由镇人民政府测算的项目征地补偿费用；</w:t>
      </w:r>
    </w:p>
    <w:p>
      <w:pPr>
        <w:pStyle w:val="24"/>
        <w:widowControl w:val="0"/>
        <w:numPr>
          <w:ilvl w:val="0"/>
          <w:numId w:val="8"/>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负责区级征收费用等以及</w:t>
      </w:r>
      <w:r>
        <w:rPr>
          <w:rFonts w:ascii="Calibri" w:hAnsi="Calibri" w:eastAsia="仿宋" w:cs="Times New Roman"/>
          <w:kern w:val="2"/>
          <w:sz w:val="32"/>
          <w:szCs w:val="32"/>
        </w:rPr>
        <w:t>安置房建设</w:t>
      </w:r>
      <w:r>
        <w:rPr>
          <w:rFonts w:hint="eastAsia" w:ascii="Calibri" w:hAnsi="Calibri" w:eastAsia="仿宋" w:cs="Times New Roman"/>
          <w:kern w:val="2"/>
          <w:sz w:val="32"/>
          <w:szCs w:val="32"/>
        </w:rPr>
        <w:t>所需资金的安排、拨付及监督管理；</w:t>
      </w:r>
    </w:p>
    <w:p>
      <w:pPr>
        <w:pStyle w:val="24"/>
        <w:widowControl w:val="0"/>
        <w:numPr>
          <w:ilvl w:val="0"/>
          <w:numId w:val="8"/>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负责安置房建设工程预算和竣工结算审核。</w:t>
      </w:r>
    </w:p>
    <w:p>
      <w:pPr>
        <w:pStyle w:val="24"/>
        <w:widowControl w:val="0"/>
        <w:numPr>
          <w:ilvl w:val="2"/>
          <w:numId w:val="2"/>
        </w:numPr>
        <w:tabs>
          <w:tab w:val="left" w:pos="1418"/>
          <w:tab w:val="left" w:pos="2127"/>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区</w:t>
      </w:r>
      <w:r>
        <w:rPr>
          <w:rFonts w:ascii="Calibri" w:hAnsi="Calibri" w:eastAsia="仿宋" w:cs="Times New Roman"/>
          <w:kern w:val="2"/>
          <w:sz w:val="32"/>
          <w:szCs w:val="32"/>
        </w:rPr>
        <w:t>人力资源和社会保障局</w:t>
      </w:r>
    </w:p>
    <w:p>
      <w:pPr>
        <w:pStyle w:val="24"/>
        <w:widowControl w:val="0"/>
        <w:numPr>
          <w:ilvl w:val="0"/>
          <w:numId w:val="9"/>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配合</w:t>
      </w:r>
      <w:r>
        <w:rPr>
          <w:rFonts w:ascii="Calibri" w:hAnsi="Calibri" w:eastAsia="仿宋" w:cs="Times New Roman"/>
          <w:kern w:val="2"/>
          <w:sz w:val="32"/>
          <w:szCs w:val="32"/>
        </w:rPr>
        <w:t>区自然资源局拟定</w:t>
      </w:r>
      <w:r>
        <w:rPr>
          <w:rFonts w:hint="eastAsia" w:ascii="Calibri" w:hAnsi="Calibri" w:eastAsia="仿宋" w:cs="Times New Roman"/>
          <w:kern w:val="2"/>
          <w:sz w:val="32"/>
          <w:szCs w:val="32"/>
        </w:rPr>
        <w:t>征地补偿安置</w:t>
      </w:r>
      <w:r>
        <w:rPr>
          <w:rFonts w:ascii="Calibri" w:hAnsi="Calibri" w:eastAsia="仿宋" w:cs="Times New Roman"/>
          <w:kern w:val="2"/>
          <w:sz w:val="32"/>
          <w:szCs w:val="32"/>
        </w:rPr>
        <w:t>方案；</w:t>
      </w:r>
    </w:p>
    <w:p>
      <w:pPr>
        <w:pStyle w:val="24"/>
        <w:widowControl w:val="0"/>
        <w:numPr>
          <w:ilvl w:val="0"/>
          <w:numId w:val="9"/>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负责落实</w:t>
      </w:r>
      <w:r>
        <w:rPr>
          <w:rFonts w:ascii="Calibri" w:hAnsi="Calibri" w:eastAsia="仿宋" w:cs="Times New Roman"/>
          <w:kern w:val="2"/>
          <w:sz w:val="32"/>
          <w:szCs w:val="32"/>
        </w:rPr>
        <w:t>经办责任，</w:t>
      </w:r>
      <w:r>
        <w:rPr>
          <w:rFonts w:hint="eastAsia" w:ascii="Calibri" w:hAnsi="Calibri" w:eastAsia="仿宋" w:cs="Times New Roman"/>
          <w:kern w:val="2"/>
          <w:sz w:val="32"/>
          <w:szCs w:val="32"/>
        </w:rPr>
        <w:t>及时为</w:t>
      </w:r>
      <w:r>
        <w:rPr>
          <w:rFonts w:ascii="Calibri" w:hAnsi="Calibri" w:eastAsia="仿宋" w:cs="Times New Roman"/>
          <w:kern w:val="2"/>
          <w:sz w:val="32"/>
          <w:szCs w:val="32"/>
        </w:rPr>
        <w:t>被征地农民参保对象办理参保手续</w:t>
      </w:r>
      <w:r>
        <w:rPr>
          <w:rFonts w:hint="eastAsia" w:ascii="Calibri" w:hAnsi="Calibri" w:eastAsia="仿宋" w:cs="Times New Roman"/>
          <w:kern w:val="2"/>
          <w:sz w:val="32"/>
          <w:szCs w:val="32"/>
        </w:rPr>
        <w:t>。</w:t>
      </w:r>
    </w:p>
    <w:p>
      <w:pPr>
        <w:pStyle w:val="24"/>
        <w:widowControl w:val="0"/>
        <w:numPr>
          <w:ilvl w:val="2"/>
          <w:numId w:val="2"/>
        </w:numPr>
        <w:tabs>
          <w:tab w:val="left" w:pos="1418"/>
          <w:tab w:val="left" w:pos="2127"/>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区司法和</w:t>
      </w:r>
      <w:r>
        <w:rPr>
          <w:rFonts w:ascii="Calibri" w:hAnsi="Calibri" w:eastAsia="仿宋" w:cs="Times New Roman"/>
          <w:kern w:val="2"/>
          <w:sz w:val="32"/>
          <w:szCs w:val="32"/>
        </w:rPr>
        <w:t>信访</w:t>
      </w:r>
      <w:r>
        <w:rPr>
          <w:rFonts w:hint="eastAsia" w:ascii="Calibri" w:hAnsi="Calibri" w:eastAsia="仿宋" w:cs="Times New Roman"/>
          <w:kern w:val="2"/>
          <w:sz w:val="32"/>
          <w:szCs w:val="32"/>
        </w:rPr>
        <w:t>局职责</w:t>
      </w:r>
    </w:p>
    <w:p>
      <w:pPr>
        <w:pStyle w:val="24"/>
        <w:widowControl w:val="0"/>
        <w:numPr>
          <w:ilvl w:val="0"/>
          <w:numId w:val="10"/>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负责对涉及征地补偿工作的规范性文件、政策措施和指导意见、工作流程、安置房选房等文件</w:t>
      </w:r>
      <w:r>
        <w:rPr>
          <w:rFonts w:ascii="Calibri" w:hAnsi="Calibri" w:eastAsia="仿宋" w:cs="Times New Roman"/>
          <w:kern w:val="2"/>
          <w:sz w:val="32"/>
          <w:szCs w:val="32"/>
        </w:rPr>
        <w:t>的合法性</w:t>
      </w:r>
      <w:r>
        <w:rPr>
          <w:rFonts w:hint="eastAsia" w:ascii="Calibri" w:hAnsi="Calibri" w:eastAsia="仿宋" w:cs="Times New Roman"/>
          <w:kern w:val="2"/>
          <w:sz w:val="32"/>
          <w:szCs w:val="32"/>
        </w:rPr>
        <w:t>审查，组织研究、论证在征地补偿工作中遇到的法律政策问题；</w:t>
      </w:r>
    </w:p>
    <w:p>
      <w:pPr>
        <w:pStyle w:val="24"/>
        <w:widowControl w:val="0"/>
        <w:numPr>
          <w:ilvl w:val="0"/>
          <w:numId w:val="10"/>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配合区</w:t>
      </w:r>
      <w:r>
        <w:rPr>
          <w:rFonts w:ascii="Calibri" w:hAnsi="Calibri" w:eastAsia="仿宋" w:cs="Times New Roman"/>
          <w:kern w:val="2"/>
          <w:sz w:val="32"/>
          <w:szCs w:val="32"/>
        </w:rPr>
        <w:t>自然资源局</w:t>
      </w:r>
      <w:r>
        <w:rPr>
          <w:rFonts w:hint="eastAsia" w:ascii="Calibri" w:hAnsi="Calibri" w:eastAsia="仿宋" w:cs="Times New Roman"/>
          <w:kern w:val="2"/>
          <w:sz w:val="32"/>
          <w:szCs w:val="32"/>
        </w:rPr>
        <w:t>组织征收项目的听证会、征求意见会、专家论证会等；</w:t>
      </w:r>
    </w:p>
    <w:p>
      <w:pPr>
        <w:pStyle w:val="24"/>
        <w:widowControl w:val="0"/>
        <w:numPr>
          <w:ilvl w:val="0"/>
          <w:numId w:val="10"/>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指导或者办理涉及征地补偿安置工作的行政复议和行政诉讼案件。</w:t>
      </w:r>
    </w:p>
    <w:p>
      <w:pPr>
        <w:pStyle w:val="24"/>
        <w:widowControl w:val="0"/>
        <w:numPr>
          <w:ilvl w:val="2"/>
          <w:numId w:val="2"/>
        </w:numPr>
        <w:tabs>
          <w:tab w:val="left" w:pos="1418"/>
          <w:tab w:val="left" w:pos="2127"/>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镇人民政府职责</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成立专门</w:t>
      </w:r>
      <w:r>
        <w:rPr>
          <w:rFonts w:ascii="Calibri" w:hAnsi="Calibri" w:eastAsia="仿宋" w:cs="Times New Roman"/>
          <w:kern w:val="2"/>
          <w:sz w:val="32"/>
          <w:szCs w:val="32"/>
        </w:rPr>
        <w:t>的工作机构负责具体实施集体土地的征收</w:t>
      </w:r>
      <w:r>
        <w:rPr>
          <w:rFonts w:hint="eastAsia" w:ascii="Calibri" w:hAnsi="Calibri" w:eastAsia="仿宋" w:cs="Times New Roman"/>
          <w:kern w:val="2"/>
          <w:sz w:val="32"/>
          <w:szCs w:val="32"/>
        </w:rPr>
        <w:t>、</w:t>
      </w:r>
      <w:r>
        <w:rPr>
          <w:rFonts w:ascii="Calibri" w:hAnsi="Calibri" w:eastAsia="仿宋" w:cs="Times New Roman"/>
          <w:kern w:val="2"/>
          <w:sz w:val="32"/>
          <w:szCs w:val="32"/>
        </w:rPr>
        <w:t>补偿</w:t>
      </w:r>
      <w:r>
        <w:rPr>
          <w:rFonts w:hint="eastAsia" w:ascii="Calibri" w:hAnsi="Calibri" w:eastAsia="仿宋" w:cs="Times New Roman"/>
          <w:kern w:val="2"/>
          <w:sz w:val="32"/>
          <w:szCs w:val="32"/>
        </w:rPr>
        <w:t>、</w:t>
      </w:r>
      <w:r>
        <w:rPr>
          <w:rFonts w:ascii="Calibri" w:hAnsi="Calibri" w:eastAsia="仿宋" w:cs="Times New Roman"/>
          <w:kern w:val="2"/>
          <w:sz w:val="32"/>
          <w:szCs w:val="32"/>
        </w:rPr>
        <w:t>清</w:t>
      </w:r>
      <w:r>
        <w:rPr>
          <w:rFonts w:hint="eastAsia" w:ascii="Calibri" w:hAnsi="Calibri" w:eastAsia="仿宋" w:cs="Times New Roman"/>
          <w:kern w:val="2"/>
          <w:sz w:val="32"/>
          <w:szCs w:val="32"/>
        </w:rPr>
        <w:t>场和</w:t>
      </w:r>
      <w:r>
        <w:rPr>
          <w:rFonts w:ascii="Calibri" w:hAnsi="Calibri" w:eastAsia="仿宋" w:cs="Times New Roman"/>
          <w:kern w:val="2"/>
          <w:sz w:val="32"/>
          <w:szCs w:val="32"/>
        </w:rPr>
        <w:t>移交工作；</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负责征收土地预公告、征地补偿安置方案、补偿登记表、听证通知书、认定表、初步评估结果等有关资料的张贴、公示、送达；</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eastAsia="仿宋"/>
          <w:sz w:val="32"/>
          <w:szCs w:val="32"/>
        </w:rPr>
        <w:t>负责宣传、动员被征地农村集体经济组织、农民及其他权利人配合开展征地、前期</w:t>
      </w:r>
      <w:r>
        <w:rPr>
          <w:rFonts w:eastAsia="仿宋"/>
          <w:sz w:val="32"/>
          <w:szCs w:val="32"/>
        </w:rPr>
        <w:t>协商等</w:t>
      </w:r>
      <w:r>
        <w:rPr>
          <w:rFonts w:hint="eastAsia" w:eastAsia="仿宋"/>
          <w:sz w:val="32"/>
          <w:szCs w:val="32"/>
        </w:rPr>
        <w:t>相关工作，组织召开村民会议或村民代表会议，做好会议记录及现场拍照工作，指导</w:t>
      </w:r>
      <w:r>
        <w:rPr>
          <w:rFonts w:eastAsia="仿宋"/>
          <w:sz w:val="32"/>
          <w:szCs w:val="32"/>
        </w:rPr>
        <w:t>被征地农村集体经济组织做好征地表决材料的档案保存工作；</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根据区自然资源局提供的征地红线图等资料，对拟征收土地的位置、权属</w:t>
      </w:r>
      <w:r>
        <w:rPr>
          <w:rFonts w:ascii="Calibri" w:hAnsi="Calibri" w:eastAsia="仿宋" w:cs="Times New Roman"/>
          <w:kern w:val="2"/>
          <w:sz w:val="32"/>
          <w:szCs w:val="32"/>
        </w:rPr>
        <w:t>状况、</w:t>
      </w:r>
      <w:r>
        <w:rPr>
          <w:rFonts w:hint="eastAsia" w:ascii="Calibri" w:hAnsi="Calibri" w:eastAsia="仿宋" w:cs="Times New Roman"/>
          <w:kern w:val="2"/>
          <w:sz w:val="32"/>
          <w:szCs w:val="32"/>
        </w:rPr>
        <w:t>地类、面积等信息，开展进一步调查核实工作；</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对拟征收土地上的村民住宅、村民住宅以外的房屋、其他地上附着物和青苗（包括其他需评估补偿的项目）等的权属状况、种类、面积、结构、</w:t>
      </w:r>
      <w:r>
        <w:rPr>
          <w:rFonts w:ascii="Calibri" w:hAnsi="Calibri" w:eastAsia="仿宋" w:cs="Times New Roman"/>
          <w:kern w:val="2"/>
          <w:sz w:val="32"/>
          <w:szCs w:val="32"/>
        </w:rPr>
        <w:t>数量</w:t>
      </w:r>
      <w:r>
        <w:rPr>
          <w:rFonts w:hint="eastAsia" w:ascii="Calibri" w:hAnsi="Calibri" w:eastAsia="仿宋" w:cs="Times New Roman"/>
          <w:kern w:val="2"/>
          <w:sz w:val="32"/>
          <w:szCs w:val="32"/>
        </w:rPr>
        <w:t>等进行调查，调查时进行录像及拍照；调查结果登记表应当由权利人、农村集体经济组织及镇人民政府共同</w:t>
      </w:r>
      <w:r>
        <w:rPr>
          <w:rFonts w:ascii="Calibri" w:hAnsi="Calibri" w:eastAsia="仿宋" w:cs="Times New Roman"/>
          <w:kern w:val="2"/>
          <w:sz w:val="32"/>
          <w:szCs w:val="32"/>
        </w:rPr>
        <w:t>书面</w:t>
      </w:r>
      <w:r>
        <w:rPr>
          <w:rFonts w:hint="eastAsia" w:ascii="Calibri" w:hAnsi="Calibri" w:eastAsia="仿宋" w:cs="Times New Roman"/>
          <w:kern w:val="2"/>
          <w:sz w:val="32"/>
          <w:szCs w:val="32"/>
        </w:rPr>
        <w:t>确认，确认方式包括签字、盖章及法律允许的其他方式，并经拟</w:t>
      </w:r>
      <w:r>
        <w:rPr>
          <w:rFonts w:ascii="Calibri" w:hAnsi="Calibri" w:eastAsia="仿宋" w:cs="Times New Roman"/>
          <w:kern w:val="2"/>
          <w:sz w:val="32"/>
          <w:szCs w:val="32"/>
        </w:rPr>
        <w:t>征收集体土地所在</w:t>
      </w:r>
      <w:r>
        <w:rPr>
          <w:rFonts w:hint="eastAsia" w:ascii="Calibri" w:hAnsi="Calibri" w:eastAsia="仿宋" w:cs="Times New Roman"/>
          <w:kern w:val="2"/>
          <w:sz w:val="32"/>
          <w:szCs w:val="32"/>
        </w:rPr>
        <w:t>的自然资源所审核后，在拟征收土地所在的</w:t>
      </w:r>
      <w:r>
        <w:rPr>
          <w:rFonts w:ascii="Calibri" w:hAnsi="Calibri" w:eastAsia="仿宋" w:cs="Times New Roman"/>
          <w:kern w:val="2"/>
          <w:sz w:val="32"/>
          <w:szCs w:val="32"/>
        </w:rPr>
        <w:t>镇（</w:t>
      </w:r>
      <w:r>
        <w:rPr>
          <w:rFonts w:hint="eastAsia" w:ascii="Calibri" w:hAnsi="Calibri" w:eastAsia="仿宋" w:cs="Times New Roman"/>
          <w:kern w:val="2"/>
          <w:sz w:val="32"/>
          <w:szCs w:val="32"/>
        </w:rPr>
        <w:t>街道</w:t>
      </w:r>
      <w:r>
        <w:rPr>
          <w:rFonts w:ascii="Calibri" w:hAnsi="Calibri" w:eastAsia="仿宋" w:cs="Times New Roman"/>
          <w:kern w:val="2"/>
          <w:sz w:val="32"/>
          <w:szCs w:val="32"/>
        </w:rPr>
        <w:t>）</w:t>
      </w:r>
      <w:r>
        <w:rPr>
          <w:rFonts w:hint="eastAsia" w:ascii="Calibri" w:hAnsi="Calibri" w:eastAsia="仿宋" w:cs="Times New Roman"/>
          <w:kern w:val="2"/>
          <w:sz w:val="32"/>
          <w:szCs w:val="32"/>
        </w:rPr>
        <w:t>和</w:t>
      </w:r>
      <w:r>
        <w:rPr>
          <w:rFonts w:ascii="Calibri" w:hAnsi="Calibri" w:eastAsia="仿宋" w:cs="Times New Roman"/>
          <w:kern w:val="2"/>
          <w:sz w:val="32"/>
          <w:szCs w:val="32"/>
        </w:rPr>
        <w:t>村（</w:t>
      </w:r>
      <w:r>
        <w:rPr>
          <w:rFonts w:hint="eastAsia" w:ascii="Calibri" w:hAnsi="Calibri" w:eastAsia="仿宋" w:cs="Times New Roman"/>
          <w:kern w:val="2"/>
          <w:sz w:val="32"/>
          <w:szCs w:val="32"/>
        </w:rPr>
        <w:t>社</w:t>
      </w:r>
      <w:r>
        <w:rPr>
          <w:rFonts w:ascii="Calibri" w:hAnsi="Calibri" w:eastAsia="仿宋" w:cs="Times New Roman"/>
          <w:kern w:val="2"/>
          <w:sz w:val="32"/>
          <w:szCs w:val="32"/>
        </w:rPr>
        <w:t>）</w:t>
      </w:r>
      <w:r>
        <w:rPr>
          <w:rFonts w:hint="eastAsia" w:ascii="Calibri" w:hAnsi="Calibri" w:eastAsia="仿宋" w:cs="Times New Roman"/>
          <w:kern w:val="2"/>
          <w:sz w:val="32"/>
          <w:szCs w:val="32"/>
        </w:rPr>
        <w:t>、</w:t>
      </w:r>
      <w:r>
        <w:rPr>
          <w:rFonts w:ascii="Calibri" w:hAnsi="Calibri" w:eastAsia="仿宋" w:cs="Times New Roman"/>
          <w:kern w:val="2"/>
          <w:sz w:val="32"/>
          <w:szCs w:val="32"/>
        </w:rPr>
        <w:t>村（</w:t>
      </w:r>
      <w:r>
        <w:rPr>
          <w:rFonts w:hint="eastAsia" w:ascii="Calibri" w:hAnsi="Calibri" w:eastAsia="仿宋" w:cs="Times New Roman"/>
          <w:kern w:val="2"/>
          <w:sz w:val="32"/>
          <w:szCs w:val="32"/>
        </w:rPr>
        <w:t>居</w:t>
      </w:r>
      <w:r>
        <w:rPr>
          <w:rFonts w:ascii="Calibri" w:hAnsi="Calibri" w:eastAsia="仿宋" w:cs="Times New Roman"/>
          <w:kern w:val="2"/>
          <w:sz w:val="32"/>
          <w:szCs w:val="32"/>
        </w:rPr>
        <w:t>）</w:t>
      </w:r>
      <w:r>
        <w:rPr>
          <w:rFonts w:hint="eastAsia" w:ascii="Calibri" w:hAnsi="Calibri" w:eastAsia="仿宋" w:cs="Times New Roman"/>
          <w:kern w:val="2"/>
          <w:sz w:val="32"/>
          <w:szCs w:val="32"/>
        </w:rPr>
        <w:t>民</w:t>
      </w:r>
      <w:r>
        <w:rPr>
          <w:rFonts w:ascii="Calibri" w:hAnsi="Calibri" w:eastAsia="仿宋" w:cs="Times New Roman"/>
          <w:kern w:val="2"/>
          <w:sz w:val="32"/>
          <w:szCs w:val="32"/>
        </w:rPr>
        <w:t>小组</w:t>
      </w:r>
      <w:r>
        <w:rPr>
          <w:rFonts w:hint="eastAsia" w:ascii="Calibri" w:hAnsi="Calibri" w:eastAsia="仿宋" w:cs="Times New Roman"/>
          <w:kern w:val="2"/>
          <w:sz w:val="32"/>
          <w:szCs w:val="32"/>
        </w:rPr>
        <w:t>范围内张贴公示，公示时间不少于7天，公示期满无异议后，按规定程序办理补偿手续；</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参与社会稳定风险评估工作，做好社会</w:t>
      </w:r>
      <w:r>
        <w:rPr>
          <w:rFonts w:ascii="Calibri" w:hAnsi="Calibri" w:eastAsia="仿宋" w:cs="Times New Roman"/>
          <w:kern w:val="2"/>
          <w:sz w:val="32"/>
          <w:szCs w:val="32"/>
        </w:rPr>
        <w:t>稳定风险评估过程中的意见收集</w:t>
      </w:r>
      <w:r>
        <w:rPr>
          <w:rFonts w:hint="eastAsia" w:ascii="Calibri" w:hAnsi="Calibri" w:eastAsia="仿宋" w:cs="Times New Roman"/>
          <w:kern w:val="2"/>
          <w:sz w:val="32"/>
          <w:szCs w:val="32"/>
        </w:rPr>
        <w:t>、</w:t>
      </w:r>
      <w:r>
        <w:rPr>
          <w:rFonts w:ascii="Calibri" w:hAnsi="Calibri" w:eastAsia="仿宋" w:cs="Times New Roman"/>
          <w:kern w:val="2"/>
          <w:sz w:val="32"/>
          <w:szCs w:val="32"/>
        </w:rPr>
        <w:t>整理和保存，</w:t>
      </w:r>
      <w:r>
        <w:rPr>
          <w:rFonts w:hint="eastAsia" w:ascii="Calibri" w:hAnsi="Calibri" w:eastAsia="仿宋" w:cs="Times New Roman"/>
          <w:kern w:val="2"/>
          <w:sz w:val="32"/>
          <w:szCs w:val="32"/>
        </w:rPr>
        <w:t>并将社会稳定风险评估报告按规定报送区自然</w:t>
      </w:r>
      <w:r>
        <w:rPr>
          <w:rFonts w:ascii="Calibri" w:hAnsi="Calibri" w:eastAsia="仿宋" w:cs="Times New Roman"/>
          <w:kern w:val="2"/>
          <w:sz w:val="32"/>
          <w:szCs w:val="32"/>
        </w:rPr>
        <w:t>资源局</w:t>
      </w:r>
      <w:r>
        <w:rPr>
          <w:rFonts w:hint="eastAsia" w:ascii="Calibri" w:hAnsi="Calibri" w:eastAsia="仿宋" w:cs="Times New Roman"/>
          <w:kern w:val="2"/>
          <w:sz w:val="32"/>
          <w:szCs w:val="32"/>
        </w:rPr>
        <w:t>审核；</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配合区自然资源局拟定征地补偿安置方案，听取被征地的农村集体经济组织及其成员、村民委员会和其他利害关系人对征地补偿安置方案的意见，做好意见收集、整理和保存，并综合报送区</w:t>
      </w:r>
      <w:r>
        <w:rPr>
          <w:rFonts w:ascii="Calibri" w:hAnsi="Calibri" w:eastAsia="仿宋" w:cs="Times New Roman"/>
          <w:kern w:val="2"/>
          <w:sz w:val="32"/>
          <w:szCs w:val="32"/>
        </w:rPr>
        <w:t>自然资源局</w:t>
      </w:r>
      <w:r>
        <w:rPr>
          <w:rFonts w:hint="eastAsia" w:ascii="Calibri" w:hAnsi="Calibri" w:eastAsia="仿宋" w:cs="Times New Roman"/>
          <w:kern w:val="2"/>
          <w:sz w:val="32"/>
          <w:szCs w:val="32"/>
        </w:rPr>
        <w:t>；</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镇人民政府根据拟征收土地涉及需补偿的村民住宅、村民住宅以外的房屋、其他地上附着物和青苗等情况，向权利人明确需要提供的具体资料；</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为第三方服务机构开展工作提供必要的条件，包括与相关当事人商定现场工作时间、收集并提交相关资料、协助配合第三方工作等；</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根据征地面积、已登记的村民住宅、村民住宅以外的房屋、其他地上附着物和青苗情况、被征地农民社会保障对象情况，按照有关标准测算项目征地补偿费用，并报</w:t>
      </w:r>
      <w:r>
        <w:rPr>
          <w:rFonts w:ascii="Calibri" w:hAnsi="Calibri" w:eastAsia="仿宋" w:cs="Times New Roman"/>
          <w:kern w:val="2"/>
          <w:sz w:val="32"/>
          <w:szCs w:val="32"/>
        </w:rPr>
        <w:t>区自然资源局</w:t>
      </w:r>
      <w:r>
        <w:rPr>
          <w:rFonts w:hint="eastAsia" w:ascii="Calibri" w:hAnsi="Calibri" w:eastAsia="仿宋" w:cs="Times New Roman"/>
          <w:kern w:val="2"/>
          <w:sz w:val="32"/>
          <w:szCs w:val="32"/>
        </w:rPr>
        <w:t xml:space="preserve">、区财政局审核； </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牵头组织农业</w:t>
      </w:r>
      <w:r>
        <w:rPr>
          <w:rFonts w:ascii="Calibri" w:hAnsi="Calibri" w:eastAsia="仿宋" w:cs="Times New Roman"/>
          <w:kern w:val="2"/>
          <w:sz w:val="32"/>
          <w:szCs w:val="32"/>
        </w:rPr>
        <w:t>农村、自然资源、住房和城乡建设、城乡管理和综合执法等有关部门</w:t>
      </w:r>
      <w:r>
        <w:rPr>
          <w:rFonts w:hint="eastAsia" w:ascii="Calibri" w:hAnsi="Calibri" w:eastAsia="仿宋" w:cs="Times New Roman"/>
          <w:kern w:val="2"/>
          <w:sz w:val="32"/>
          <w:szCs w:val="32"/>
        </w:rPr>
        <w:t>依法对征地范围内的房屋进行调查、审核</w:t>
      </w:r>
      <w:r>
        <w:rPr>
          <w:rFonts w:ascii="Calibri" w:hAnsi="Calibri" w:eastAsia="仿宋" w:cs="Times New Roman"/>
          <w:kern w:val="2"/>
          <w:sz w:val="32"/>
          <w:szCs w:val="32"/>
        </w:rPr>
        <w:t>、</w:t>
      </w:r>
      <w:r>
        <w:rPr>
          <w:rFonts w:hint="eastAsia" w:ascii="Calibri" w:hAnsi="Calibri" w:eastAsia="仿宋" w:cs="Times New Roman"/>
          <w:kern w:val="2"/>
          <w:sz w:val="32"/>
          <w:szCs w:val="32"/>
        </w:rPr>
        <w:t>认定；</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负责组织被征地农村集体经济组织与区自然资源局签订征地协议；</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协助区</w:t>
      </w:r>
      <w:r>
        <w:rPr>
          <w:rFonts w:ascii="Calibri" w:hAnsi="Calibri" w:eastAsia="仿宋" w:cs="Times New Roman"/>
          <w:kern w:val="2"/>
          <w:sz w:val="32"/>
          <w:szCs w:val="32"/>
        </w:rPr>
        <w:t>人民政府和区自然资源局处理因征地引起的相关争议和纠纷及征地补偿标准裁决等工作；</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与被征收集体土地的使用权人签订村民住宅、村民住宅以外的房屋及其他地上附着物和青苗补偿协议，并落实补偿安置工作；对个别确实难以达成补偿、安置等协议的具体情况进行说明，依据补偿登记结果和补偿安置方案提出补偿安置的意见，并做好化解风险预案，依法开展征收工作；</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负责对拟征收土地进行巡查和防控，预防和打击拟征收土地上违法抢栽、抢搭、抢建和改变房屋用途等行为，</w:t>
      </w:r>
      <w:r>
        <w:rPr>
          <w:rFonts w:ascii="Calibri" w:hAnsi="Calibri" w:eastAsia="仿宋" w:cs="Times New Roman"/>
          <w:kern w:val="2"/>
          <w:sz w:val="32"/>
          <w:szCs w:val="32"/>
        </w:rPr>
        <w:t>依法对</w:t>
      </w:r>
      <w:r>
        <w:rPr>
          <w:rFonts w:hint="eastAsia" w:ascii="Calibri" w:hAnsi="Calibri" w:eastAsia="仿宋" w:cs="Times New Roman"/>
          <w:kern w:val="2"/>
          <w:sz w:val="32"/>
          <w:szCs w:val="32"/>
        </w:rPr>
        <w:t>征收</w:t>
      </w:r>
      <w:r>
        <w:rPr>
          <w:rFonts w:ascii="Calibri" w:hAnsi="Calibri" w:eastAsia="仿宋" w:cs="Times New Roman"/>
          <w:kern w:val="2"/>
          <w:sz w:val="32"/>
          <w:szCs w:val="32"/>
        </w:rPr>
        <w:t>范围内</w:t>
      </w:r>
      <w:r>
        <w:rPr>
          <w:rFonts w:hint="eastAsia" w:ascii="Calibri" w:hAnsi="Calibri" w:eastAsia="仿宋" w:cs="Times New Roman"/>
          <w:kern w:val="2"/>
          <w:sz w:val="32"/>
          <w:szCs w:val="32"/>
        </w:rPr>
        <w:t>抢栽、抢搭、抢建、违</w:t>
      </w:r>
      <w:r>
        <w:rPr>
          <w:rFonts w:ascii="Calibri" w:hAnsi="Calibri" w:eastAsia="仿宋" w:cs="Times New Roman"/>
          <w:kern w:val="2"/>
          <w:sz w:val="32"/>
          <w:szCs w:val="32"/>
        </w:rPr>
        <w:t>建</w:t>
      </w:r>
      <w:r>
        <w:rPr>
          <w:rFonts w:hint="eastAsia" w:ascii="Calibri" w:hAnsi="Calibri" w:eastAsia="仿宋" w:cs="Times New Roman"/>
          <w:kern w:val="2"/>
          <w:sz w:val="32"/>
          <w:szCs w:val="32"/>
        </w:rPr>
        <w:t>等</w:t>
      </w:r>
      <w:r>
        <w:rPr>
          <w:rFonts w:ascii="Calibri" w:hAnsi="Calibri" w:eastAsia="仿宋" w:cs="Times New Roman"/>
          <w:kern w:val="2"/>
          <w:sz w:val="32"/>
          <w:szCs w:val="32"/>
        </w:rPr>
        <w:t>违法标的</w:t>
      </w:r>
      <w:r>
        <w:rPr>
          <w:rFonts w:hint="eastAsia" w:ascii="Calibri" w:hAnsi="Calibri" w:eastAsia="仿宋" w:cs="Times New Roman"/>
          <w:kern w:val="2"/>
          <w:sz w:val="32"/>
          <w:szCs w:val="32"/>
        </w:rPr>
        <w:t>进行清拆；</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负责清场、围挡和管理，确保被征收土地净地移交区自然资源局或用地单位；</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w:t>
      </w:r>
      <w:r>
        <w:rPr>
          <w:rFonts w:ascii="Calibri" w:hAnsi="Calibri" w:eastAsia="仿宋" w:cs="Times New Roman"/>
          <w:kern w:val="2"/>
          <w:sz w:val="32"/>
          <w:szCs w:val="32"/>
        </w:rPr>
        <w:t>安置房的</w:t>
      </w:r>
      <w:r>
        <w:rPr>
          <w:rFonts w:hint="eastAsia" w:ascii="Calibri" w:hAnsi="Calibri" w:eastAsia="仿宋" w:cs="Times New Roman"/>
          <w:kern w:val="2"/>
          <w:sz w:val="32"/>
          <w:szCs w:val="32"/>
        </w:rPr>
        <w:t>选房、</w:t>
      </w:r>
      <w:r>
        <w:rPr>
          <w:rFonts w:ascii="Calibri" w:hAnsi="Calibri" w:eastAsia="仿宋" w:cs="Times New Roman"/>
          <w:kern w:val="2"/>
          <w:sz w:val="32"/>
          <w:szCs w:val="32"/>
        </w:rPr>
        <w:t>交付</w:t>
      </w:r>
      <w:r>
        <w:rPr>
          <w:rFonts w:hint="eastAsia" w:ascii="Calibri" w:hAnsi="Calibri" w:eastAsia="仿宋" w:cs="Times New Roman"/>
          <w:kern w:val="2"/>
          <w:sz w:val="32"/>
          <w:szCs w:val="32"/>
        </w:rPr>
        <w:t>、</w:t>
      </w:r>
      <w:r>
        <w:rPr>
          <w:rFonts w:ascii="Calibri" w:hAnsi="Calibri" w:eastAsia="仿宋" w:cs="Times New Roman"/>
          <w:kern w:val="2"/>
          <w:sz w:val="32"/>
          <w:szCs w:val="32"/>
        </w:rPr>
        <w:t>结算等</w:t>
      </w:r>
      <w:r>
        <w:rPr>
          <w:rFonts w:hint="eastAsia" w:ascii="Calibri" w:hAnsi="Calibri" w:eastAsia="仿宋" w:cs="Times New Roman"/>
          <w:kern w:val="2"/>
          <w:sz w:val="32"/>
          <w:szCs w:val="32"/>
        </w:rPr>
        <w:t>具体</w:t>
      </w:r>
      <w:r>
        <w:rPr>
          <w:rFonts w:ascii="Calibri" w:hAnsi="Calibri" w:eastAsia="仿宋" w:cs="Times New Roman"/>
          <w:kern w:val="2"/>
          <w:sz w:val="32"/>
          <w:szCs w:val="32"/>
        </w:rPr>
        <w:t>工作；</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w:t>
      </w:r>
      <w:r>
        <w:rPr>
          <w:rFonts w:ascii="Calibri" w:hAnsi="Calibri" w:eastAsia="仿宋" w:cs="Times New Roman"/>
          <w:kern w:val="2"/>
          <w:sz w:val="32"/>
          <w:szCs w:val="32"/>
        </w:rPr>
        <w:t>指导安置房小区</w:t>
      </w:r>
      <w:r>
        <w:rPr>
          <w:rFonts w:hint="eastAsia" w:ascii="Calibri" w:hAnsi="Calibri" w:eastAsia="仿宋" w:cs="Times New Roman"/>
          <w:kern w:val="2"/>
          <w:sz w:val="32"/>
          <w:szCs w:val="32"/>
        </w:rPr>
        <w:t>业主</w:t>
      </w:r>
      <w:r>
        <w:rPr>
          <w:rFonts w:ascii="Calibri" w:hAnsi="Calibri" w:eastAsia="仿宋" w:cs="Times New Roman"/>
          <w:kern w:val="2"/>
          <w:sz w:val="32"/>
          <w:szCs w:val="32"/>
        </w:rPr>
        <w:t>委员会的</w:t>
      </w:r>
      <w:r>
        <w:rPr>
          <w:rFonts w:hint="eastAsia" w:ascii="Calibri" w:hAnsi="Calibri" w:eastAsia="仿宋" w:cs="Times New Roman"/>
          <w:kern w:val="2"/>
          <w:sz w:val="32"/>
          <w:szCs w:val="32"/>
        </w:rPr>
        <w:t>成立</w:t>
      </w:r>
      <w:r>
        <w:rPr>
          <w:rFonts w:ascii="Calibri" w:hAnsi="Calibri" w:eastAsia="仿宋" w:cs="Times New Roman"/>
          <w:kern w:val="2"/>
          <w:sz w:val="32"/>
          <w:szCs w:val="32"/>
        </w:rPr>
        <w:t>；</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负责指导和监督落实征地社保资金分配和组织被征地农民参保等工作；</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组织</w:t>
      </w:r>
      <w:r>
        <w:rPr>
          <w:rFonts w:ascii="Calibri" w:hAnsi="Calibri" w:eastAsia="仿宋" w:cs="Times New Roman"/>
          <w:kern w:val="2"/>
          <w:sz w:val="32"/>
          <w:szCs w:val="32"/>
        </w:rPr>
        <w:t>被征地的农村集体经济组织或相关权利人</w:t>
      </w:r>
      <w:r>
        <w:rPr>
          <w:rFonts w:hint="eastAsia" w:ascii="Calibri" w:hAnsi="Calibri" w:eastAsia="仿宋" w:cs="Times New Roman"/>
          <w:kern w:val="2"/>
          <w:sz w:val="32"/>
          <w:szCs w:val="32"/>
        </w:rPr>
        <w:t>填报相关</w:t>
      </w:r>
      <w:r>
        <w:rPr>
          <w:rFonts w:ascii="Calibri" w:hAnsi="Calibri" w:eastAsia="仿宋" w:cs="Times New Roman"/>
          <w:kern w:val="2"/>
          <w:sz w:val="32"/>
          <w:szCs w:val="32"/>
        </w:rPr>
        <w:t>产权证件注销或</w:t>
      </w:r>
      <w:r>
        <w:rPr>
          <w:rFonts w:hint="eastAsia" w:ascii="Calibri" w:hAnsi="Calibri" w:eastAsia="仿宋" w:cs="Times New Roman"/>
          <w:kern w:val="2"/>
          <w:sz w:val="32"/>
          <w:szCs w:val="32"/>
        </w:rPr>
        <w:t>核减的</w:t>
      </w:r>
      <w:r>
        <w:rPr>
          <w:rFonts w:ascii="Calibri" w:hAnsi="Calibri" w:eastAsia="仿宋" w:cs="Times New Roman"/>
          <w:kern w:val="2"/>
          <w:sz w:val="32"/>
          <w:szCs w:val="32"/>
        </w:rPr>
        <w:t>申请材料，</w:t>
      </w:r>
      <w:r>
        <w:rPr>
          <w:rFonts w:hint="eastAsia" w:ascii="Calibri" w:hAnsi="Calibri" w:eastAsia="仿宋" w:cs="Times New Roman"/>
          <w:kern w:val="2"/>
          <w:sz w:val="32"/>
          <w:szCs w:val="32"/>
        </w:rPr>
        <w:t>向相关主管部门提交不动产权证及其他相关产权证件办理注销或核减手续，并建立“一户一宅”宅基地使用权和</w:t>
      </w:r>
      <w:bookmarkStart w:id="18" w:name="_Hlk80277632"/>
      <w:r>
        <w:rPr>
          <w:rFonts w:hint="eastAsia" w:ascii="Calibri" w:hAnsi="Calibri" w:eastAsia="仿宋" w:cs="Times New Roman"/>
          <w:kern w:val="2"/>
          <w:sz w:val="32"/>
          <w:szCs w:val="32"/>
        </w:rPr>
        <w:t>村民住宅以外的住宅土地使用权</w:t>
      </w:r>
      <w:bookmarkEnd w:id="18"/>
      <w:r>
        <w:rPr>
          <w:rFonts w:hint="eastAsia" w:ascii="Calibri" w:hAnsi="Calibri" w:eastAsia="仿宋" w:cs="Times New Roman"/>
          <w:kern w:val="2"/>
          <w:sz w:val="32"/>
          <w:szCs w:val="32"/>
        </w:rPr>
        <w:t>补偿档案和台账，严格执行“一户一宅”的宅基地和村民住宅以外的住宅土地使用权补偿政策；</w:t>
      </w:r>
    </w:p>
    <w:p>
      <w:pPr>
        <w:pStyle w:val="24"/>
        <w:widowControl w:val="0"/>
        <w:numPr>
          <w:ilvl w:val="0"/>
          <w:numId w:val="11"/>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土地移交后</w:t>
      </w:r>
      <w:r>
        <w:rPr>
          <w:rFonts w:ascii="Calibri" w:hAnsi="Calibri" w:eastAsia="仿宋" w:cs="Times New Roman"/>
          <w:kern w:val="2"/>
          <w:sz w:val="32"/>
          <w:szCs w:val="32"/>
        </w:rPr>
        <w:t>3</w:t>
      </w:r>
      <w:r>
        <w:rPr>
          <w:rFonts w:hint="eastAsia" w:ascii="Calibri" w:hAnsi="Calibri" w:eastAsia="仿宋" w:cs="Times New Roman"/>
          <w:kern w:val="2"/>
          <w:sz w:val="32"/>
          <w:szCs w:val="32"/>
        </w:rPr>
        <w:t>个月内完成结算工作，建立和完善征地补偿安置档案，并报送区自然资源局备案。</w:t>
      </w:r>
    </w:p>
    <w:p>
      <w:pPr>
        <w:pStyle w:val="24"/>
        <w:widowControl w:val="0"/>
        <w:numPr>
          <w:ilvl w:val="2"/>
          <w:numId w:val="2"/>
        </w:numPr>
        <w:tabs>
          <w:tab w:val="left" w:pos="1418"/>
          <w:tab w:val="left" w:pos="2127"/>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区市政和代建事务中心职责</w:t>
      </w:r>
    </w:p>
    <w:p>
      <w:pPr>
        <w:pStyle w:val="24"/>
        <w:widowControl w:val="0"/>
        <w:numPr>
          <w:ilvl w:val="0"/>
          <w:numId w:val="12"/>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负责安置房的建设及市政配套设施建设标准监督等工作，包括项目用地与立项报批、勘察、设计、施工监管及其相关招标工作，并在安置房竣工验收合格后将资产（包括实物和资料）移交给区国资事务中心。</w:t>
      </w:r>
    </w:p>
    <w:p>
      <w:pPr>
        <w:pStyle w:val="24"/>
        <w:widowControl w:val="0"/>
        <w:numPr>
          <w:ilvl w:val="2"/>
          <w:numId w:val="2"/>
        </w:numPr>
        <w:tabs>
          <w:tab w:val="left" w:pos="1418"/>
          <w:tab w:val="left" w:pos="2127"/>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区国资事务中心职责</w:t>
      </w:r>
    </w:p>
    <w:p>
      <w:pPr>
        <w:pStyle w:val="24"/>
        <w:widowControl w:val="0"/>
        <w:numPr>
          <w:ilvl w:val="0"/>
          <w:numId w:val="13"/>
        </w:numPr>
        <w:tabs>
          <w:tab w:val="left" w:pos="993"/>
          <w:tab w:val="left" w:pos="1134"/>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负责安置房涉及国有资产的移交、安置等工作。</w:t>
      </w:r>
    </w:p>
    <w:p>
      <w:pPr>
        <w:pStyle w:val="24"/>
        <w:widowControl w:val="0"/>
        <w:tabs>
          <w:tab w:val="left" w:pos="1418"/>
          <w:tab w:val="left" w:pos="2127"/>
        </w:tabs>
        <w:spacing w:before="0" w:beforeAutospacing="0" w:after="0" w:afterAutospacing="0"/>
        <w:ind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（十一）区发展改革、教育、公安、民政、生态环境、林业、审计、市场监管、税务等有关部门按照《补偿办法》及本实施细则规定协同履行各自职责。</w:t>
      </w:r>
    </w:p>
    <w:p>
      <w:pPr>
        <w:pStyle w:val="29"/>
        <w:numPr>
          <w:ilvl w:val="0"/>
          <w:numId w:val="1"/>
        </w:numPr>
        <w:ind w:left="0" w:firstLine="640"/>
        <w:rPr>
          <w:rFonts w:eastAsia="仿宋"/>
          <w:sz w:val="32"/>
          <w:szCs w:val="32"/>
        </w:rPr>
      </w:pPr>
      <w:r>
        <w:rPr>
          <w:rFonts w:hint="eastAsia" w:eastAsia="仿宋"/>
          <w:sz w:val="32"/>
          <w:szCs w:val="32"/>
        </w:rPr>
        <w:t>【调解机构】区</w:t>
      </w:r>
      <w:r>
        <w:rPr>
          <w:rFonts w:eastAsia="仿宋"/>
          <w:sz w:val="32"/>
          <w:szCs w:val="32"/>
        </w:rPr>
        <w:t>人民政府应当建立由</w:t>
      </w:r>
      <w:r>
        <w:rPr>
          <w:rFonts w:hint="eastAsia" w:eastAsia="仿宋"/>
          <w:sz w:val="32"/>
          <w:szCs w:val="32"/>
        </w:rPr>
        <w:t>自然资源、司法和信访局、民政、财政、人力资源和社会保障、</w:t>
      </w:r>
      <w:bookmarkStart w:id="19" w:name="_Hlk80277800"/>
      <w:r>
        <w:rPr>
          <w:rFonts w:hint="eastAsia" w:eastAsia="仿宋"/>
          <w:sz w:val="32"/>
          <w:szCs w:val="32"/>
        </w:rPr>
        <w:t>住房和城乡建设、</w:t>
      </w:r>
      <w:bookmarkEnd w:id="19"/>
      <w:r>
        <w:rPr>
          <w:rFonts w:hint="eastAsia" w:eastAsia="仿宋"/>
          <w:sz w:val="32"/>
          <w:szCs w:val="32"/>
        </w:rPr>
        <w:t>农业农村和</w:t>
      </w:r>
      <w:r>
        <w:rPr>
          <w:rFonts w:eastAsia="仿宋"/>
          <w:sz w:val="32"/>
          <w:szCs w:val="32"/>
        </w:rPr>
        <w:t>水利</w:t>
      </w:r>
      <w:r>
        <w:rPr>
          <w:rFonts w:hint="eastAsia" w:eastAsia="仿宋"/>
          <w:sz w:val="32"/>
          <w:szCs w:val="32"/>
        </w:rPr>
        <w:t>、镇人民政府等部门组成征地补偿争议调解机构。区征地补偿争议调解机构应当及时调处征地补偿过程中的矛盾和纠纷，切实维护社会稳定，维护</w:t>
      </w:r>
      <w:bookmarkStart w:id="20" w:name="_Hlk73451862"/>
      <w:r>
        <w:rPr>
          <w:rFonts w:hint="eastAsia" w:eastAsia="仿宋"/>
          <w:sz w:val="32"/>
          <w:szCs w:val="32"/>
        </w:rPr>
        <w:t>被征地农村集体经济组织、农民及其他权利人</w:t>
      </w:r>
      <w:bookmarkEnd w:id="20"/>
      <w:r>
        <w:rPr>
          <w:rFonts w:hint="eastAsia" w:eastAsia="仿宋"/>
          <w:sz w:val="32"/>
          <w:szCs w:val="32"/>
        </w:rPr>
        <w:t>的合法权益，确保征地补偿行为合法、公平、公正。</w:t>
      </w:r>
    </w:p>
    <w:p>
      <w:pPr>
        <w:pStyle w:val="29"/>
        <w:numPr>
          <w:ilvl w:val="0"/>
          <w:numId w:val="1"/>
        </w:numPr>
        <w:ind w:left="0" w:firstLine="640"/>
        <w:rPr>
          <w:rFonts w:eastAsia="仿宋"/>
          <w:sz w:val="32"/>
          <w:szCs w:val="32"/>
        </w:rPr>
      </w:pPr>
      <w:r>
        <w:rPr>
          <w:rFonts w:hint="eastAsia" w:eastAsia="仿宋"/>
          <w:sz w:val="32"/>
          <w:szCs w:val="32"/>
        </w:rPr>
        <w:t>【提交资料】《补偿办法》第十二条所称其他与房屋、地上附着物和青苗补偿有关的资料，包括但不限于公证书、进口报关单、入库单、有关账簿、所得税鉴证报告、完税凭证等。资料提供人对资料的真实性、完整性、合法性负责。镇人民政府核对人在资料复印件上写明“与原件核对一致”，并由资料提交人和核对人共同签名确认后留存。</w:t>
      </w:r>
    </w:p>
    <w:p>
      <w:pPr>
        <w:pStyle w:val="29"/>
        <w:numPr>
          <w:ilvl w:val="0"/>
          <w:numId w:val="1"/>
        </w:numPr>
        <w:ind w:left="0" w:firstLine="640"/>
        <w:rPr>
          <w:rFonts w:eastAsia="仿宋"/>
          <w:sz w:val="32"/>
          <w:szCs w:val="32"/>
        </w:rPr>
      </w:pPr>
      <w:r>
        <w:rPr>
          <w:rFonts w:hint="eastAsia" w:eastAsia="仿宋"/>
          <w:sz w:val="32"/>
          <w:szCs w:val="32"/>
        </w:rPr>
        <w:t>【公证手续】被征地的农村集体经济组织、农民及其他权利人不配合镇人民政府对地上附着物和青苗进行调查、登记、确认等工作的，镇人民政府根据《中华人民共和国公证法》及其他有关法律法规的规定办理公证手续，公证机构应当依法进行公证。</w:t>
      </w:r>
    </w:p>
    <w:p>
      <w:pPr>
        <w:pStyle w:val="24"/>
        <w:widowControl w:val="0"/>
        <w:spacing w:before="0" w:beforeAutospacing="0" w:after="0" w:afterAutospacing="0"/>
        <w:ind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有下列情况之一，镇人民政府无法按时拨付补偿款的，镇人民政府根据《提存公证规则》等有关法律法规的规定，向公证</w:t>
      </w:r>
      <w:r>
        <w:rPr>
          <w:rFonts w:ascii="Calibri" w:hAnsi="Calibri" w:eastAsia="仿宋" w:cs="Times New Roman"/>
          <w:kern w:val="2"/>
          <w:sz w:val="32"/>
          <w:szCs w:val="32"/>
        </w:rPr>
        <w:t>机构</w:t>
      </w:r>
      <w:r>
        <w:rPr>
          <w:rFonts w:hint="eastAsia" w:ascii="Calibri" w:hAnsi="Calibri" w:eastAsia="仿宋" w:cs="Times New Roman"/>
          <w:kern w:val="2"/>
          <w:sz w:val="32"/>
          <w:szCs w:val="32"/>
        </w:rPr>
        <w:t>申请办理提存公证：</w:t>
      </w:r>
    </w:p>
    <w:p>
      <w:pPr>
        <w:pStyle w:val="24"/>
        <w:widowControl w:val="0"/>
        <w:numPr>
          <w:ilvl w:val="3"/>
          <w:numId w:val="14"/>
        </w:numPr>
        <w:tabs>
          <w:tab w:val="left" w:pos="1418"/>
          <w:tab w:val="left" w:pos="2552"/>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被征地的农村集体经济组织、农民及其他权利人无正当理由拒绝或延迟受领补偿款的；</w:t>
      </w:r>
    </w:p>
    <w:p>
      <w:pPr>
        <w:pStyle w:val="24"/>
        <w:widowControl w:val="0"/>
        <w:numPr>
          <w:ilvl w:val="3"/>
          <w:numId w:val="14"/>
        </w:numPr>
        <w:tabs>
          <w:tab w:val="left" w:pos="1418"/>
          <w:tab w:val="left" w:pos="2552"/>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地上附着物或青苗的权利人不清、地址不详，或失踪、死亡其继承人不清，或无行为能力其法定代理人不清的；</w:t>
      </w:r>
    </w:p>
    <w:p>
      <w:pPr>
        <w:pStyle w:val="24"/>
        <w:widowControl w:val="0"/>
        <w:numPr>
          <w:ilvl w:val="3"/>
          <w:numId w:val="14"/>
        </w:numPr>
        <w:tabs>
          <w:tab w:val="left" w:pos="1418"/>
          <w:tab w:val="left" w:pos="2552"/>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法律</w:t>
      </w:r>
      <w:r>
        <w:rPr>
          <w:rFonts w:ascii="Calibri" w:hAnsi="Calibri" w:eastAsia="仿宋" w:cs="Times New Roman"/>
          <w:kern w:val="2"/>
          <w:sz w:val="32"/>
          <w:szCs w:val="32"/>
        </w:rPr>
        <w:t>法规允许的其他</w:t>
      </w:r>
      <w:r>
        <w:rPr>
          <w:rFonts w:hint="eastAsia" w:ascii="Calibri" w:hAnsi="Calibri" w:eastAsia="仿宋" w:cs="Times New Roman"/>
          <w:kern w:val="2"/>
          <w:sz w:val="32"/>
          <w:szCs w:val="32"/>
        </w:rPr>
        <w:t>办理</w:t>
      </w:r>
      <w:r>
        <w:rPr>
          <w:rFonts w:ascii="Calibri" w:hAnsi="Calibri" w:eastAsia="仿宋" w:cs="Times New Roman"/>
          <w:kern w:val="2"/>
          <w:sz w:val="32"/>
          <w:szCs w:val="32"/>
        </w:rPr>
        <w:t>提存公证的情形。</w:t>
      </w:r>
    </w:p>
    <w:p>
      <w:pPr>
        <w:pStyle w:val="29"/>
        <w:numPr>
          <w:ilvl w:val="0"/>
          <w:numId w:val="1"/>
        </w:numPr>
        <w:ind w:left="0" w:firstLine="640"/>
        <w:rPr>
          <w:rFonts w:eastAsia="仿宋"/>
          <w:sz w:val="32"/>
          <w:szCs w:val="32"/>
        </w:rPr>
      </w:pPr>
      <w:r>
        <w:rPr>
          <w:rFonts w:hint="eastAsia" w:eastAsia="仿宋"/>
          <w:sz w:val="32"/>
          <w:szCs w:val="32"/>
        </w:rPr>
        <w:t>【张贴公告】征收</w:t>
      </w:r>
      <w:r>
        <w:rPr>
          <w:rFonts w:eastAsia="仿宋"/>
          <w:sz w:val="32"/>
          <w:szCs w:val="32"/>
        </w:rPr>
        <w:t>土地</w:t>
      </w:r>
      <w:r>
        <w:rPr>
          <w:rFonts w:hint="eastAsia" w:eastAsia="仿宋"/>
          <w:sz w:val="32"/>
          <w:szCs w:val="32"/>
        </w:rPr>
        <w:t>预公告</w:t>
      </w:r>
      <w:r>
        <w:rPr>
          <w:rFonts w:eastAsia="仿宋"/>
          <w:sz w:val="32"/>
          <w:szCs w:val="32"/>
        </w:rPr>
        <w:t>、</w:t>
      </w:r>
      <w:r>
        <w:rPr>
          <w:rFonts w:hint="eastAsia" w:eastAsia="仿宋"/>
          <w:sz w:val="32"/>
          <w:szCs w:val="32"/>
        </w:rPr>
        <w:t>土地</w:t>
      </w:r>
      <w:r>
        <w:rPr>
          <w:rFonts w:eastAsia="仿宋"/>
          <w:sz w:val="32"/>
          <w:szCs w:val="32"/>
        </w:rPr>
        <w:t>现状调查结果</w:t>
      </w:r>
      <w:r>
        <w:rPr>
          <w:rFonts w:hint="eastAsia" w:eastAsia="仿宋"/>
          <w:sz w:val="32"/>
          <w:szCs w:val="32"/>
        </w:rPr>
        <w:t>及</w:t>
      </w:r>
      <w:r>
        <w:rPr>
          <w:rFonts w:eastAsia="仿宋"/>
          <w:sz w:val="32"/>
          <w:szCs w:val="32"/>
        </w:rPr>
        <w:t>征地补偿安置方案</w:t>
      </w:r>
      <w:r>
        <w:rPr>
          <w:rFonts w:hint="eastAsia" w:eastAsia="仿宋"/>
          <w:sz w:val="32"/>
          <w:szCs w:val="32"/>
        </w:rPr>
        <w:t>的</w:t>
      </w:r>
      <w:r>
        <w:rPr>
          <w:rFonts w:eastAsia="仿宋"/>
          <w:sz w:val="32"/>
          <w:szCs w:val="32"/>
        </w:rPr>
        <w:t>公告</w:t>
      </w:r>
      <w:r>
        <w:rPr>
          <w:rFonts w:hint="eastAsia" w:eastAsia="仿宋"/>
          <w:sz w:val="32"/>
          <w:szCs w:val="32"/>
        </w:rPr>
        <w:t>时间</w:t>
      </w:r>
      <w:r>
        <w:rPr>
          <w:rFonts w:eastAsia="仿宋"/>
          <w:sz w:val="32"/>
          <w:szCs w:val="32"/>
        </w:rPr>
        <w:t>不少于</w:t>
      </w:r>
      <w:r>
        <w:rPr>
          <w:rFonts w:hint="eastAsia" w:eastAsia="仿宋"/>
          <w:sz w:val="32"/>
          <w:szCs w:val="32"/>
        </w:rPr>
        <w:t>30日</w:t>
      </w:r>
      <w:r>
        <w:rPr>
          <w:rFonts w:eastAsia="仿宋"/>
          <w:sz w:val="32"/>
          <w:szCs w:val="32"/>
        </w:rPr>
        <w:t>，</w:t>
      </w:r>
      <w:r>
        <w:rPr>
          <w:rFonts w:hint="eastAsia" w:eastAsia="仿宋"/>
          <w:sz w:val="32"/>
          <w:szCs w:val="32"/>
        </w:rPr>
        <w:t>征收</w:t>
      </w:r>
      <w:r>
        <w:rPr>
          <w:rFonts w:eastAsia="仿宋"/>
          <w:sz w:val="32"/>
          <w:szCs w:val="32"/>
        </w:rPr>
        <w:t>土地公告</w:t>
      </w:r>
      <w:r>
        <w:rPr>
          <w:rFonts w:hint="eastAsia" w:eastAsia="仿宋"/>
          <w:sz w:val="32"/>
          <w:szCs w:val="32"/>
        </w:rPr>
        <w:t>的</w:t>
      </w:r>
      <w:r>
        <w:rPr>
          <w:rFonts w:eastAsia="仿宋"/>
          <w:sz w:val="32"/>
          <w:szCs w:val="32"/>
        </w:rPr>
        <w:t>公告</w:t>
      </w:r>
      <w:r>
        <w:rPr>
          <w:rFonts w:hint="eastAsia" w:eastAsia="仿宋"/>
          <w:sz w:val="32"/>
          <w:szCs w:val="32"/>
        </w:rPr>
        <w:t>时间</w:t>
      </w:r>
      <w:r>
        <w:rPr>
          <w:rFonts w:eastAsia="仿宋"/>
          <w:sz w:val="32"/>
          <w:szCs w:val="32"/>
        </w:rPr>
        <w:t>不少于</w:t>
      </w:r>
      <w:r>
        <w:rPr>
          <w:rFonts w:hint="eastAsia" w:eastAsia="仿宋"/>
          <w:sz w:val="32"/>
          <w:szCs w:val="32"/>
        </w:rPr>
        <w:t>10日</w:t>
      </w:r>
      <w:r>
        <w:rPr>
          <w:rFonts w:eastAsia="仿宋"/>
          <w:sz w:val="32"/>
          <w:szCs w:val="32"/>
        </w:rPr>
        <w:t>，公告</w:t>
      </w:r>
      <w:r>
        <w:rPr>
          <w:rFonts w:hint="eastAsia" w:eastAsia="仿宋"/>
          <w:sz w:val="32"/>
          <w:szCs w:val="32"/>
        </w:rPr>
        <w:t>的</w:t>
      </w:r>
      <w:r>
        <w:rPr>
          <w:rFonts w:eastAsia="仿宋"/>
          <w:sz w:val="32"/>
          <w:szCs w:val="32"/>
        </w:rPr>
        <w:t>张贴情况要拍照取证（</w:t>
      </w:r>
      <w:r>
        <w:rPr>
          <w:rFonts w:hint="eastAsia" w:eastAsia="仿宋"/>
          <w:sz w:val="32"/>
          <w:szCs w:val="32"/>
        </w:rPr>
        <w:t>远</w:t>
      </w:r>
      <w:r>
        <w:rPr>
          <w:rFonts w:eastAsia="仿宋"/>
          <w:sz w:val="32"/>
          <w:szCs w:val="32"/>
        </w:rPr>
        <w:t>、近照</w:t>
      </w:r>
      <w:r>
        <w:rPr>
          <w:rFonts w:hint="eastAsia" w:eastAsia="仿宋"/>
          <w:sz w:val="32"/>
          <w:szCs w:val="32"/>
        </w:rPr>
        <w:t>至少</w:t>
      </w:r>
      <w:r>
        <w:rPr>
          <w:rFonts w:eastAsia="仿宋"/>
          <w:sz w:val="32"/>
          <w:szCs w:val="32"/>
        </w:rPr>
        <w:t>一张）</w:t>
      </w:r>
      <w:r>
        <w:rPr>
          <w:rFonts w:hint="eastAsia" w:eastAsia="仿宋"/>
          <w:sz w:val="32"/>
          <w:szCs w:val="32"/>
        </w:rPr>
        <w:t>，对</w:t>
      </w:r>
      <w:r>
        <w:rPr>
          <w:rFonts w:eastAsia="仿宋"/>
          <w:sz w:val="32"/>
          <w:szCs w:val="32"/>
        </w:rPr>
        <w:t>相关证据材料存档备查，</w:t>
      </w:r>
      <w:r>
        <w:rPr>
          <w:rFonts w:hint="eastAsia" w:eastAsia="仿宋"/>
          <w:sz w:val="32"/>
          <w:szCs w:val="32"/>
        </w:rPr>
        <w:t>并向公证</w:t>
      </w:r>
      <w:r>
        <w:rPr>
          <w:rFonts w:eastAsia="仿宋"/>
          <w:sz w:val="32"/>
          <w:szCs w:val="32"/>
        </w:rPr>
        <w:t>机构申请对公告材料张贴过程进行证据保全</w:t>
      </w:r>
      <w:r>
        <w:rPr>
          <w:rFonts w:hint="eastAsia" w:eastAsia="仿宋"/>
          <w:sz w:val="32"/>
          <w:szCs w:val="32"/>
        </w:rPr>
        <w:t>。</w:t>
      </w:r>
    </w:p>
    <w:p>
      <w:pPr>
        <w:pStyle w:val="29"/>
        <w:numPr>
          <w:ilvl w:val="0"/>
          <w:numId w:val="1"/>
        </w:numPr>
        <w:ind w:left="0" w:firstLine="640"/>
        <w:rPr>
          <w:rFonts w:eastAsia="仿宋"/>
          <w:sz w:val="32"/>
          <w:szCs w:val="32"/>
        </w:rPr>
      </w:pPr>
      <w:r>
        <w:rPr>
          <w:rFonts w:hint="eastAsia" w:eastAsia="仿宋"/>
          <w:sz w:val="32"/>
          <w:szCs w:val="32"/>
        </w:rPr>
        <w:t>【夹心地</w:t>
      </w:r>
      <w:r>
        <w:rPr>
          <w:rFonts w:eastAsia="仿宋"/>
          <w:sz w:val="32"/>
          <w:szCs w:val="32"/>
        </w:rPr>
        <w:t>、边角地</w:t>
      </w:r>
      <w:r>
        <w:rPr>
          <w:rFonts w:hint="eastAsia" w:eastAsia="仿宋"/>
          <w:sz w:val="32"/>
          <w:szCs w:val="32"/>
        </w:rPr>
        <w:t>】对征地过程中形成的属于同一个村集体，不具备独立种养条件，形状不规则，确实难以利用或无法利用的夹心地、边角地，由农村集体经济组织提出申请，经区人民政府同意后，可参照《补偿办法》和本实施细则予以补偿。每个项目予以补偿的边角地、夹心地的面积总和不得超过本项目征地总面积的3%，每块夹心地、边角地的面积不得超过5亩。</w:t>
      </w:r>
    </w:p>
    <w:p>
      <w:pPr>
        <w:pStyle w:val="24"/>
        <w:widowControl w:val="0"/>
        <w:spacing w:before="0" w:beforeAutospacing="0" w:after="0" w:afterAutospacing="0"/>
        <w:ind w:firstLine="640" w:firstLineChars="200"/>
        <w:rPr>
          <w:rFonts w:ascii="Calibri" w:hAnsi="Calibri" w:eastAsia="仿宋" w:cs="Times New Roman"/>
          <w:kern w:val="2"/>
          <w:sz w:val="32"/>
          <w:szCs w:val="32"/>
        </w:rPr>
      </w:pPr>
      <w:r>
        <w:rPr>
          <w:rFonts w:hint="eastAsia" w:ascii="Calibri" w:hAnsi="Calibri" w:eastAsia="仿宋" w:cs="Times New Roman"/>
          <w:kern w:val="2"/>
          <w:sz w:val="32"/>
          <w:szCs w:val="32"/>
        </w:rPr>
        <w:t>农村集体经济组织收到夹心地、边角地补偿款后，应当将土地交给征地</w:t>
      </w:r>
      <w:r>
        <w:rPr>
          <w:rFonts w:ascii="Calibri" w:hAnsi="Calibri" w:eastAsia="仿宋" w:cs="Times New Roman"/>
          <w:kern w:val="2"/>
          <w:sz w:val="32"/>
          <w:szCs w:val="32"/>
        </w:rPr>
        <w:t>方</w:t>
      </w:r>
      <w:r>
        <w:rPr>
          <w:rFonts w:hint="eastAsia" w:ascii="Calibri" w:hAnsi="Calibri" w:eastAsia="仿宋" w:cs="Times New Roman"/>
          <w:kern w:val="2"/>
          <w:sz w:val="32"/>
          <w:szCs w:val="32"/>
        </w:rPr>
        <w:t>或者</w:t>
      </w:r>
      <w:r>
        <w:rPr>
          <w:rFonts w:ascii="Calibri" w:hAnsi="Calibri" w:eastAsia="仿宋" w:cs="Times New Roman"/>
          <w:kern w:val="2"/>
          <w:sz w:val="32"/>
          <w:szCs w:val="32"/>
        </w:rPr>
        <w:t>交给镇人民政府管理，组织完善用地报批</w:t>
      </w:r>
      <w:r>
        <w:rPr>
          <w:rFonts w:hint="eastAsia" w:ascii="Calibri" w:hAnsi="Calibri" w:eastAsia="仿宋" w:cs="Times New Roman"/>
          <w:kern w:val="2"/>
          <w:sz w:val="32"/>
          <w:szCs w:val="32"/>
        </w:rPr>
        <w:t>手续</w:t>
      </w:r>
      <w:r>
        <w:rPr>
          <w:rFonts w:ascii="Calibri" w:hAnsi="Calibri" w:eastAsia="仿宋" w:cs="Times New Roman"/>
          <w:kern w:val="2"/>
          <w:sz w:val="32"/>
          <w:szCs w:val="32"/>
        </w:rPr>
        <w:t>后移交</w:t>
      </w:r>
      <w:r>
        <w:rPr>
          <w:rFonts w:hint="eastAsia" w:ascii="Calibri" w:hAnsi="Calibri" w:eastAsia="仿宋" w:cs="Times New Roman"/>
          <w:kern w:val="2"/>
          <w:sz w:val="32"/>
          <w:szCs w:val="32"/>
        </w:rPr>
        <w:t>区自然</w:t>
      </w:r>
      <w:r>
        <w:rPr>
          <w:rFonts w:ascii="Calibri" w:hAnsi="Calibri" w:eastAsia="仿宋" w:cs="Times New Roman"/>
          <w:kern w:val="2"/>
          <w:sz w:val="32"/>
          <w:szCs w:val="32"/>
        </w:rPr>
        <w:t>资源局或用地单位。</w:t>
      </w:r>
    </w:p>
    <w:p>
      <w:pPr>
        <w:pStyle w:val="29"/>
        <w:numPr>
          <w:ilvl w:val="0"/>
          <w:numId w:val="1"/>
        </w:numPr>
        <w:ind w:left="0" w:firstLine="640"/>
        <w:rPr>
          <w:rFonts w:eastAsia="仿宋"/>
          <w:sz w:val="32"/>
          <w:szCs w:val="32"/>
        </w:rPr>
      </w:pPr>
      <w:r>
        <w:rPr>
          <w:rFonts w:hint="eastAsia" w:eastAsia="仿宋"/>
          <w:sz w:val="32"/>
          <w:szCs w:val="32"/>
        </w:rPr>
        <w:t>【地类核查】对拟征收土地的地类根据征收土地预公告发布日或</w:t>
      </w:r>
      <w:r>
        <w:rPr>
          <w:rFonts w:eastAsia="仿宋"/>
          <w:sz w:val="32"/>
          <w:szCs w:val="32"/>
        </w:rPr>
        <w:t>发布</w:t>
      </w:r>
      <w:r>
        <w:rPr>
          <w:rFonts w:hint="eastAsia" w:eastAsia="仿宋"/>
          <w:sz w:val="32"/>
          <w:szCs w:val="32"/>
        </w:rPr>
        <w:t>前最新的土地现状地类和征收红线图确定，与征收土地预公告发布日或发布前最新土地利用现状数据库</w:t>
      </w:r>
      <w:r>
        <w:rPr>
          <w:rFonts w:eastAsia="仿宋"/>
          <w:sz w:val="32"/>
          <w:szCs w:val="32"/>
        </w:rPr>
        <w:t>保持一致</w:t>
      </w:r>
      <w:r>
        <w:rPr>
          <w:rFonts w:hint="eastAsia" w:eastAsia="仿宋"/>
          <w:sz w:val="32"/>
          <w:szCs w:val="32"/>
        </w:rPr>
        <w:t>。</w:t>
      </w:r>
    </w:p>
    <w:p>
      <w:pPr>
        <w:numPr>
          <w:ilvl w:val="0"/>
          <w:numId w:val="1"/>
        </w:numPr>
        <w:ind w:left="0" w:firstLine="640" w:firstLineChars="200"/>
        <w:rPr>
          <w:rFonts w:ascii="Calibri" w:hAnsi="Calibri" w:eastAsia="仿宋" w:cs="Times New Roman"/>
          <w:color w:val="000000" w:themeColor="text1"/>
          <w:sz w:val="32"/>
          <w:szCs w:val="32"/>
          <w14:textFill>
            <w14:solidFill>
              <w14:schemeClr w14:val="tx1"/>
            </w14:solidFill>
          </w14:textFill>
        </w:rPr>
      </w:pPr>
      <w:r>
        <w:rPr>
          <w:rFonts w:hint="eastAsia" w:ascii="Calibri" w:hAnsi="Calibri" w:eastAsia="仿宋" w:cs="Times New Roman"/>
          <w:color w:val="000000" w:themeColor="text1"/>
          <w:sz w:val="32"/>
          <w:szCs w:val="32"/>
          <w14:textFill>
            <w14:solidFill>
              <w14:schemeClr w14:val="tx1"/>
            </w14:solidFill>
          </w14:textFill>
        </w:rPr>
        <w:t>【清场管理费】被征地农村集体经济组织及其成员交付土地后，未供应土地之前，由被征收集体土地所在的镇人民政府负责清场和管理，杜绝</w:t>
      </w:r>
      <w:r>
        <w:rPr>
          <w:rFonts w:ascii="Calibri" w:hAnsi="Calibri" w:eastAsia="仿宋" w:cs="Times New Roman"/>
          <w:color w:val="000000" w:themeColor="text1"/>
          <w:sz w:val="32"/>
          <w:szCs w:val="32"/>
          <w14:textFill>
            <w14:solidFill>
              <w14:schemeClr w14:val="tx1"/>
            </w14:solidFill>
          </w14:textFill>
        </w:rPr>
        <w:t>抢</w:t>
      </w:r>
      <w:r>
        <w:rPr>
          <w:rFonts w:hint="eastAsia" w:ascii="Calibri" w:hAnsi="Calibri" w:eastAsia="仿宋" w:cs="Times New Roman"/>
          <w:color w:val="000000" w:themeColor="text1"/>
          <w:sz w:val="32"/>
          <w:szCs w:val="32"/>
          <w14:textFill>
            <w14:solidFill>
              <w14:schemeClr w14:val="tx1"/>
            </w14:solidFill>
          </w14:textFill>
        </w:rPr>
        <w:t>栽</w:t>
      </w:r>
      <w:r>
        <w:rPr>
          <w:rFonts w:ascii="Calibri" w:hAnsi="Calibri" w:eastAsia="仿宋" w:cs="Times New Roman"/>
          <w:color w:val="000000" w:themeColor="text1"/>
          <w:sz w:val="32"/>
          <w:szCs w:val="32"/>
          <w14:textFill>
            <w14:solidFill>
              <w14:schemeClr w14:val="tx1"/>
            </w14:solidFill>
          </w14:textFill>
        </w:rPr>
        <w:t>、抢建</w:t>
      </w:r>
      <w:r>
        <w:rPr>
          <w:rFonts w:hint="eastAsia" w:ascii="Calibri" w:hAnsi="Calibri" w:eastAsia="仿宋" w:cs="Times New Roman"/>
          <w:color w:val="000000" w:themeColor="text1"/>
          <w:sz w:val="32"/>
          <w:szCs w:val="32"/>
          <w14:textFill>
            <w14:solidFill>
              <w14:schemeClr w14:val="tx1"/>
            </w14:solidFill>
          </w14:textFill>
        </w:rPr>
        <w:t>、抢</w:t>
      </w:r>
      <w:r>
        <w:rPr>
          <w:rFonts w:ascii="Calibri" w:hAnsi="Calibri" w:eastAsia="仿宋" w:cs="Times New Roman"/>
          <w:color w:val="000000" w:themeColor="text1"/>
          <w:sz w:val="32"/>
          <w:szCs w:val="32"/>
          <w14:textFill>
            <w14:solidFill>
              <w14:schemeClr w14:val="tx1"/>
            </w14:solidFill>
          </w14:textFill>
        </w:rPr>
        <w:t>搭</w:t>
      </w:r>
      <w:r>
        <w:rPr>
          <w:rFonts w:hint="eastAsia" w:ascii="Calibri" w:hAnsi="Calibri" w:eastAsia="仿宋" w:cs="Times New Roman"/>
          <w:color w:val="000000" w:themeColor="text1"/>
          <w:sz w:val="32"/>
          <w:szCs w:val="32"/>
          <w14:textFill>
            <w14:solidFill>
              <w14:schemeClr w14:val="tx1"/>
            </w14:solidFill>
          </w14:textFill>
        </w:rPr>
        <w:t>现象</w:t>
      </w:r>
      <w:r>
        <w:rPr>
          <w:rFonts w:ascii="Calibri" w:hAnsi="Calibri" w:eastAsia="仿宋" w:cs="Times New Roman"/>
          <w:color w:val="000000" w:themeColor="text1"/>
          <w:sz w:val="32"/>
          <w:szCs w:val="32"/>
          <w14:textFill>
            <w14:solidFill>
              <w14:schemeClr w14:val="tx1"/>
            </w14:solidFill>
          </w14:textFill>
        </w:rPr>
        <w:t>发生，</w:t>
      </w:r>
      <w:r>
        <w:rPr>
          <w:rFonts w:hint="eastAsia" w:ascii="Calibri" w:hAnsi="Calibri" w:eastAsia="仿宋" w:cs="Times New Roman"/>
          <w:color w:val="000000" w:themeColor="text1"/>
          <w:sz w:val="32"/>
          <w:szCs w:val="32"/>
          <w14:textFill>
            <w14:solidFill>
              <w14:schemeClr w14:val="tx1"/>
            </w14:solidFill>
          </w14:textFill>
        </w:rPr>
        <w:t>确保被征收土地净地移交给用地单位。</w:t>
      </w:r>
    </w:p>
    <w:p>
      <w:pPr>
        <w:ind w:firstLine="640" w:firstLineChars="200"/>
        <w:rPr>
          <w:rFonts w:ascii="Calibri" w:hAnsi="Calibri" w:eastAsia="仿宋" w:cs="Times New Roman"/>
          <w:sz w:val="32"/>
          <w:szCs w:val="32"/>
        </w:rPr>
      </w:pPr>
      <w:r>
        <w:rPr>
          <w:rFonts w:hint="eastAsia" w:ascii="Calibri" w:hAnsi="Calibri" w:eastAsia="仿宋" w:cs="Times New Roman"/>
          <w:sz w:val="32"/>
          <w:szCs w:val="32"/>
        </w:rPr>
        <w:t>本区土地</w:t>
      </w:r>
      <w:r>
        <w:rPr>
          <w:rFonts w:ascii="Calibri" w:hAnsi="Calibri" w:eastAsia="仿宋" w:cs="Times New Roman"/>
          <w:sz w:val="32"/>
          <w:szCs w:val="32"/>
        </w:rPr>
        <w:t>清场和管理费（</w:t>
      </w:r>
      <w:r>
        <w:rPr>
          <w:rFonts w:hint="eastAsia" w:ascii="Calibri" w:hAnsi="Calibri" w:eastAsia="仿宋" w:cs="Times New Roman"/>
          <w:sz w:val="32"/>
          <w:szCs w:val="32"/>
        </w:rPr>
        <w:t>不含</w:t>
      </w:r>
      <w:r>
        <w:rPr>
          <w:rFonts w:ascii="Calibri" w:hAnsi="Calibri" w:eastAsia="仿宋" w:cs="Times New Roman"/>
          <w:sz w:val="32"/>
          <w:szCs w:val="32"/>
        </w:rPr>
        <w:t>房屋清拆费）</w:t>
      </w:r>
      <w:r>
        <w:rPr>
          <w:rFonts w:hint="eastAsia" w:ascii="Calibri" w:hAnsi="Calibri" w:eastAsia="仿宋" w:cs="Times New Roman"/>
          <w:sz w:val="32"/>
          <w:szCs w:val="32"/>
        </w:rPr>
        <w:t>为</w:t>
      </w:r>
      <w:r>
        <w:rPr>
          <w:rFonts w:ascii="Calibri" w:hAnsi="Calibri" w:eastAsia="仿宋" w:cs="Times New Roman"/>
          <w:sz w:val="32"/>
          <w:szCs w:val="32"/>
        </w:rPr>
        <w:t>每亩</w:t>
      </w:r>
      <w:r>
        <w:rPr>
          <w:rFonts w:hint="eastAsia" w:ascii="Calibri" w:hAnsi="Calibri" w:eastAsia="仿宋" w:cs="Times New Roman"/>
          <w:sz w:val="32"/>
          <w:szCs w:val="32"/>
        </w:rPr>
        <w:t>5000元</w:t>
      </w:r>
      <w:r>
        <w:rPr>
          <w:rFonts w:ascii="Calibri" w:hAnsi="Calibri" w:eastAsia="仿宋" w:cs="Times New Roman"/>
          <w:sz w:val="32"/>
          <w:szCs w:val="32"/>
        </w:rPr>
        <w:t>，列入征地成本。土地</w:t>
      </w:r>
      <w:r>
        <w:rPr>
          <w:rFonts w:hint="eastAsia" w:ascii="Calibri" w:hAnsi="Calibri" w:eastAsia="仿宋" w:cs="Times New Roman"/>
          <w:sz w:val="32"/>
          <w:szCs w:val="32"/>
        </w:rPr>
        <w:t>清场</w:t>
      </w:r>
      <w:r>
        <w:rPr>
          <w:rFonts w:ascii="Calibri" w:hAnsi="Calibri" w:eastAsia="仿宋" w:cs="Times New Roman"/>
          <w:sz w:val="32"/>
          <w:szCs w:val="32"/>
        </w:rPr>
        <w:t>和管理费使用范围</w:t>
      </w:r>
      <w:r>
        <w:rPr>
          <w:rFonts w:hint="eastAsia" w:ascii="Calibri" w:hAnsi="Calibri" w:eastAsia="仿宋" w:cs="Times New Roman"/>
          <w:sz w:val="32"/>
          <w:szCs w:val="32"/>
        </w:rPr>
        <w:t>如下</w:t>
      </w:r>
      <w:r>
        <w:rPr>
          <w:rFonts w:ascii="Calibri" w:hAnsi="Calibri" w:eastAsia="仿宋" w:cs="Times New Roman"/>
          <w:sz w:val="32"/>
          <w:szCs w:val="32"/>
        </w:rPr>
        <w:t>：</w:t>
      </w:r>
    </w:p>
    <w:p>
      <w:pPr>
        <w:numPr>
          <w:ilvl w:val="0"/>
          <w:numId w:val="15"/>
        </w:numPr>
        <w:tabs>
          <w:tab w:val="left" w:pos="1134"/>
          <w:tab w:val="left" w:pos="1418"/>
        </w:tabs>
        <w:ind w:left="0" w:firstLine="640" w:firstLineChars="200"/>
        <w:rPr>
          <w:rFonts w:ascii="宋体" w:hAnsi="宋体" w:eastAsia="仿宋" w:cs="宋体"/>
          <w:kern w:val="0"/>
          <w:sz w:val="32"/>
          <w:szCs w:val="32"/>
        </w:rPr>
      </w:pPr>
      <w:r>
        <w:rPr>
          <w:rFonts w:hint="eastAsia" w:ascii="Calibri" w:hAnsi="Calibri" w:eastAsia="仿宋" w:cs="Times New Roman"/>
          <w:sz w:val="32"/>
          <w:szCs w:val="32"/>
        </w:rPr>
        <w:t>督察权利人</w:t>
      </w:r>
      <w:r>
        <w:rPr>
          <w:rFonts w:ascii="Calibri" w:hAnsi="Calibri" w:eastAsia="仿宋" w:cs="Times New Roman"/>
          <w:sz w:val="32"/>
          <w:szCs w:val="32"/>
        </w:rPr>
        <w:t>在规定时间内处理已补偿的地上附着物和青苗</w:t>
      </w:r>
      <w:r>
        <w:rPr>
          <w:rFonts w:hint="eastAsia" w:ascii="Calibri" w:hAnsi="Calibri" w:eastAsia="仿宋" w:cs="Times New Roman"/>
          <w:sz w:val="32"/>
          <w:szCs w:val="32"/>
        </w:rPr>
        <w:t>；</w:t>
      </w:r>
    </w:p>
    <w:p>
      <w:pPr>
        <w:numPr>
          <w:ilvl w:val="0"/>
          <w:numId w:val="15"/>
        </w:numPr>
        <w:tabs>
          <w:tab w:val="left" w:pos="1134"/>
          <w:tab w:val="left" w:pos="1418"/>
        </w:tabs>
        <w:ind w:left="0" w:firstLine="640" w:firstLineChars="200"/>
        <w:rPr>
          <w:rFonts w:ascii="Calibri" w:hAnsi="Calibri" w:eastAsia="仿宋" w:cs="Times New Roman"/>
          <w:sz w:val="32"/>
          <w:szCs w:val="32"/>
        </w:rPr>
      </w:pPr>
      <w:r>
        <w:rPr>
          <w:rFonts w:hint="eastAsia" w:ascii="Calibri" w:hAnsi="Calibri" w:eastAsia="仿宋" w:cs="Times New Roman"/>
          <w:sz w:val="32"/>
          <w:szCs w:val="32"/>
        </w:rPr>
        <w:t>对已征收</w:t>
      </w:r>
      <w:r>
        <w:rPr>
          <w:rFonts w:ascii="Calibri" w:hAnsi="Calibri" w:eastAsia="仿宋" w:cs="Times New Roman"/>
          <w:sz w:val="32"/>
          <w:szCs w:val="32"/>
        </w:rPr>
        <w:t>集体土地进行清场清表，确保符合净地移交要求；</w:t>
      </w:r>
    </w:p>
    <w:p>
      <w:pPr>
        <w:numPr>
          <w:ilvl w:val="0"/>
          <w:numId w:val="15"/>
        </w:numPr>
        <w:tabs>
          <w:tab w:val="left" w:pos="1134"/>
          <w:tab w:val="left" w:pos="1418"/>
        </w:tabs>
        <w:ind w:left="0" w:firstLine="640" w:firstLineChars="200"/>
        <w:rPr>
          <w:rFonts w:ascii="宋体" w:hAnsi="宋体" w:eastAsia="仿宋" w:cs="宋体"/>
          <w:kern w:val="0"/>
          <w:sz w:val="32"/>
          <w:szCs w:val="32"/>
        </w:rPr>
      </w:pPr>
      <w:r>
        <w:rPr>
          <w:rFonts w:hint="eastAsia" w:ascii="Calibri" w:hAnsi="Calibri" w:eastAsia="仿宋" w:cs="Times New Roman"/>
          <w:sz w:val="32"/>
          <w:szCs w:val="32"/>
        </w:rPr>
        <w:t>对已征收集体</w:t>
      </w:r>
      <w:r>
        <w:rPr>
          <w:rFonts w:ascii="Calibri" w:hAnsi="Calibri" w:eastAsia="仿宋" w:cs="Times New Roman"/>
          <w:sz w:val="32"/>
          <w:szCs w:val="32"/>
        </w:rPr>
        <w:t>土地的管理，供地之前不得被</w:t>
      </w:r>
      <w:r>
        <w:rPr>
          <w:rFonts w:hint="eastAsia" w:ascii="Calibri" w:hAnsi="Calibri" w:eastAsia="仿宋" w:cs="Times New Roman"/>
          <w:sz w:val="32"/>
          <w:szCs w:val="32"/>
        </w:rPr>
        <w:t>任何</w:t>
      </w:r>
      <w:r>
        <w:rPr>
          <w:rFonts w:ascii="Calibri" w:hAnsi="Calibri" w:eastAsia="仿宋" w:cs="Times New Roman"/>
          <w:sz w:val="32"/>
          <w:szCs w:val="32"/>
        </w:rPr>
        <w:t>人占用；</w:t>
      </w:r>
    </w:p>
    <w:p>
      <w:pPr>
        <w:numPr>
          <w:ilvl w:val="0"/>
          <w:numId w:val="15"/>
        </w:numPr>
        <w:tabs>
          <w:tab w:val="left" w:pos="1134"/>
          <w:tab w:val="left" w:pos="1418"/>
        </w:tabs>
        <w:ind w:left="0" w:firstLine="640" w:firstLineChars="200"/>
        <w:rPr>
          <w:rFonts w:ascii="宋体" w:hAnsi="宋体" w:eastAsia="仿宋" w:cs="宋体"/>
          <w:kern w:val="0"/>
          <w:sz w:val="32"/>
          <w:szCs w:val="32"/>
        </w:rPr>
      </w:pPr>
      <w:r>
        <w:rPr>
          <w:rFonts w:hint="eastAsia" w:ascii="Calibri" w:hAnsi="Calibri" w:eastAsia="仿宋" w:cs="Times New Roman"/>
          <w:sz w:val="32"/>
          <w:szCs w:val="32"/>
        </w:rPr>
        <w:t>与</w:t>
      </w:r>
      <w:r>
        <w:rPr>
          <w:rFonts w:ascii="Calibri" w:hAnsi="Calibri" w:eastAsia="仿宋" w:cs="Times New Roman"/>
          <w:sz w:val="32"/>
          <w:szCs w:val="32"/>
        </w:rPr>
        <w:t>土地清场和管理相关的其他费用。</w:t>
      </w:r>
    </w:p>
    <w:p>
      <w:pPr>
        <w:ind w:firstLine="640" w:firstLineChars="200"/>
        <w:rPr>
          <w:rFonts w:ascii="Calibri" w:hAnsi="Calibri" w:eastAsia="仿宋" w:cs="Times New Roman"/>
          <w:color w:val="000000" w:themeColor="text1"/>
          <w:sz w:val="32"/>
          <w:szCs w:val="32"/>
          <w:u w:val="single"/>
          <w14:textFill>
            <w14:solidFill>
              <w14:schemeClr w14:val="tx1"/>
            </w14:solidFill>
          </w14:textFill>
        </w:rPr>
      </w:pPr>
      <w:r>
        <w:rPr>
          <w:rFonts w:hint="eastAsia" w:ascii="Calibri" w:hAnsi="Calibri" w:eastAsia="仿宋" w:cs="Times New Roman"/>
          <w:sz w:val="32"/>
          <w:szCs w:val="32"/>
        </w:rPr>
        <w:t>清场</w:t>
      </w:r>
      <w:r>
        <w:rPr>
          <w:rFonts w:ascii="Calibri" w:hAnsi="Calibri" w:eastAsia="仿宋" w:cs="Times New Roman"/>
          <w:sz w:val="32"/>
          <w:szCs w:val="32"/>
        </w:rPr>
        <w:t>后土地需要</w:t>
      </w:r>
      <w:r>
        <w:rPr>
          <w:rFonts w:hint="eastAsia" w:ascii="Calibri" w:hAnsi="Calibri" w:eastAsia="仿宋" w:cs="Times New Roman"/>
          <w:sz w:val="32"/>
          <w:szCs w:val="32"/>
        </w:rPr>
        <w:t>围挡</w:t>
      </w:r>
      <w:r>
        <w:rPr>
          <w:rFonts w:ascii="Calibri" w:hAnsi="Calibri" w:eastAsia="仿宋" w:cs="Times New Roman"/>
          <w:sz w:val="32"/>
          <w:szCs w:val="32"/>
        </w:rPr>
        <w:t>管理的，</w:t>
      </w:r>
      <w:r>
        <w:rPr>
          <w:rFonts w:hint="eastAsia" w:ascii="Calibri" w:hAnsi="Calibri" w:eastAsia="仿宋" w:cs="Times New Roman"/>
          <w:sz w:val="32"/>
          <w:szCs w:val="32"/>
        </w:rPr>
        <w:t>由</w:t>
      </w:r>
      <w:r>
        <w:rPr>
          <w:rFonts w:ascii="Calibri" w:hAnsi="Calibri" w:eastAsia="仿宋" w:cs="Times New Roman"/>
          <w:sz w:val="32"/>
          <w:szCs w:val="32"/>
        </w:rPr>
        <w:t>镇人民政府实施</w:t>
      </w:r>
      <w:r>
        <w:rPr>
          <w:rFonts w:hint="eastAsia" w:ascii="Calibri" w:hAnsi="Calibri" w:eastAsia="仿宋" w:cs="Times New Roman"/>
          <w:sz w:val="32"/>
          <w:szCs w:val="32"/>
        </w:rPr>
        <w:t>，</w:t>
      </w:r>
      <w:r>
        <w:rPr>
          <w:rFonts w:ascii="Calibri" w:hAnsi="Calibri" w:eastAsia="仿宋" w:cs="Times New Roman"/>
          <w:sz w:val="32"/>
          <w:szCs w:val="32"/>
        </w:rPr>
        <w:t>镇人民政府</w:t>
      </w:r>
      <w:r>
        <w:rPr>
          <w:rFonts w:hint="eastAsia" w:ascii="Calibri" w:hAnsi="Calibri" w:eastAsia="仿宋" w:cs="Times New Roman"/>
          <w:sz w:val="32"/>
          <w:szCs w:val="32"/>
        </w:rPr>
        <w:t>根据</w:t>
      </w:r>
      <w:r>
        <w:rPr>
          <w:rFonts w:ascii="Calibri" w:hAnsi="Calibri" w:eastAsia="仿宋" w:cs="Times New Roman"/>
          <w:sz w:val="32"/>
          <w:szCs w:val="32"/>
        </w:rPr>
        <w:t>实际情况需要向区人民政府申请拨付</w:t>
      </w:r>
      <w:r>
        <w:rPr>
          <w:rFonts w:hint="eastAsia" w:ascii="Calibri" w:hAnsi="Calibri" w:eastAsia="仿宋" w:cs="Times New Roman"/>
          <w:sz w:val="32"/>
          <w:szCs w:val="32"/>
        </w:rPr>
        <w:t>围挡</w:t>
      </w:r>
      <w:r>
        <w:rPr>
          <w:rFonts w:ascii="Calibri" w:hAnsi="Calibri" w:eastAsia="仿宋" w:cs="Times New Roman"/>
          <w:sz w:val="32"/>
          <w:szCs w:val="32"/>
        </w:rPr>
        <w:t>管理费，纳入供地成本。</w:t>
      </w:r>
    </w:p>
    <w:p>
      <w:pPr>
        <w:pStyle w:val="29"/>
        <w:numPr>
          <w:ilvl w:val="0"/>
          <w:numId w:val="1"/>
        </w:numPr>
        <w:tabs>
          <w:tab w:val="left" w:pos="1701"/>
        </w:tabs>
        <w:ind w:left="0" w:firstLine="640"/>
        <w:rPr>
          <w:rFonts w:eastAsia="仿宋"/>
          <w:sz w:val="32"/>
          <w:szCs w:val="32"/>
        </w:rPr>
      </w:pPr>
      <w:r>
        <w:rPr>
          <w:rFonts w:hint="eastAsia" w:eastAsia="仿宋"/>
          <w:sz w:val="32"/>
          <w:szCs w:val="32"/>
        </w:rPr>
        <w:t>【清场时间】被征地农村集体经济组织及其成员交付土地后，镇人民政府根据用地时间要求完成清场，没有明确用地时间要求的，在付清补偿款后30天内完成清场。</w:t>
      </w:r>
    </w:p>
    <w:p>
      <w:pPr>
        <w:pStyle w:val="29"/>
        <w:numPr>
          <w:ilvl w:val="0"/>
          <w:numId w:val="1"/>
        </w:numPr>
        <w:tabs>
          <w:tab w:val="left" w:pos="1701"/>
        </w:tabs>
        <w:ind w:left="0" w:firstLine="640"/>
        <w:rPr>
          <w:rFonts w:eastAsia="仿宋"/>
          <w:sz w:val="32"/>
          <w:szCs w:val="32"/>
        </w:rPr>
      </w:pPr>
      <w:r>
        <w:rPr>
          <w:rFonts w:hint="eastAsia" w:eastAsia="仿宋"/>
          <w:sz w:val="32"/>
          <w:szCs w:val="32"/>
        </w:rPr>
        <w:t>【工作经费】区征收工作经费按照征地补偿费用总额的4.5%计提，按照以下比例分配：</w:t>
      </w:r>
    </w:p>
    <w:p>
      <w:pPr>
        <w:pStyle w:val="24"/>
        <w:widowControl w:val="0"/>
        <w:spacing w:before="0" w:beforeAutospacing="0" w:after="0" w:afterAutospacing="0"/>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原则上</w:t>
      </w:r>
      <w:r>
        <w:rPr>
          <w:rFonts w:ascii="仿宋" w:hAnsi="仿宋" w:eastAsia="仿宋" w:cs="Times New Roman"/>
          <w:kern w:val="2"/>
          <w:sz w:val="32"/>
          <w:szCs w:val="32"/>
        </w:rPr>
        <w:t>按</w:t>
      </w:r>
      <w:r>
        <w:rPr>
          <w:rFonts w:hint="eastAsia" w:ascii="仿宋" w:hAnsi="仿宋" w:eastAsia="仿宋" w:cs="Times New Roman"/>
          <w:kern w:val="2"/>
          <w:sz w:val="32"/>
          <w:szCs w:val="32"/>
        </w:rPr>
        <w:t>区自然资源局</w:t>
      </w:r>
      <w:r>
        <w:rPr>
          <w:rFonts w:ascii="仿宋" w:hAnsi="仿宋" w:eastAsia="仿宋" w:cs="Times New Roman"/>
          <w:kern w:val="2"/>
          <w:sz w:val="32"/>
          <w:szCs w:val="32"/>
        </w:rPr>
        <w:t>20</w:t>
      </w:r>
      <w:r>
        <w:rPr>
          <w:rFonts w:hint="eastAsia" w:ascii="仿宋" w:hAnsi="仿宋" w:eastAsia="仿宋" w:cs="Times New Roman"/>
          <w:kern w:val="2"/>
          <w:sz w:val="32"/>
          <w:szCs w:val="32"/>
        </w:rPr>
        <w:t>%，自然资源所</w:t>
      </w:r>
      <w:r>
        <w:rPr>
          <w:rFonts w:ascii="仿宋" w:hAnsi="仿宋" w:eastAsia="仿宋" w:cs="Times New Roman"/>
          <w:kern w:val="2"/>
          <w:sz w:val="32"/>
          <w:szCs w:val="32"/>
        </w:rPr>
        <w:t>10</w:t>
      </w:r>
      <w:r>
        <w:rPr>
          <w:rFonts w:hint="eastAsia" w:ascii="仿宋" w:hAnsi="仿宋" w:eastAsia="仿宋" w:cs="Times New Roman"/>
          <w:kern w:val="2"/>
          <w:sz w:val="32"/>
          <w:szCs w:val="32"/>
        </w:rPr>
        <w:t>%，镇人民政府</w:t>
      </w:r>
      <w:r>
        <w:rPr>
          <w:rFonts w:ascii="仿宋" w:hAnsi="仿宋" w:eastAsia="仿宋" w:cs="Times New Roman"/>
          <w:kern w:val="2"/>
          <w:sz w:val="32"/>
          <w:szCs w:val="32"/>
        </w:rPr>
        <w:t>50</w:t>
      </w:r>
      <w:r>
        <w:rPr>
          <w:rFonts w:hint="eastAsia" w:ascii="仿宋" w:hAnsi="仿宋" w:eastAsia="仿宋" w:cs="Times New Roman"/>
          <w:kern w:val="2"/>
          <w:sz w:val="32"/>
          <w:szCs w:val="32"/>
        </w:rPr>
        <w:t>%，</w:t>
      </w:r>
      <w:r>
        <w:rPr>
          <w:rFonts w:ascii="仿宋" w:hAnsi="仿宋" w:eastAsia="仿宋" w:cs="Times New Roman"/>
          <w:kern w:val="2"/>
          <w:sz w:val="32"/>
          <w:szCs w:val="32"/>
        </w:rPr>
        <w:t>村委20%</w:t>
      </w:r>
      <w:r>
        <w:rPr>
          <w:rFonts w:hint="eastAsia" w:ascii="仿宋" w:hAnsi="仿宋" w:eastAsia="仿宋" w:cs="Times New Roman"/>
          <w:kern w:val="2"/>
          <w:sz w:val="32"/>
          <w:szCs w:val="32"/>
        </w:rPr>
        <w:t>。征地工作经费由</w:t>
      </w:r>
      <w:bookmarkStart w:id="21" w:name="_Hlk73602617"/>
      <w:r>
        <w:rPr>
          <w:rFonts w:hint="eastAsia" w:ascii="仿宋" w:hAnsi="仿宋" w:eastAsia="仿宋" w:cs="Times New Roman"/>
          <w:kern w:val="2"/>
          <w:sz w:val="32"/>
          <w:szCs w:val="32"/>
        </w:rPr>
        <w:t>区自然资源局</w:t>
      </w:r>
      <w:bookmarkEnd w:id="21"/>
      <w:r>
        <w:rPr>
          <w:rFonts w:hint="eastAsia" w:ascii="仿宋" w:hAnsi="仿宋" w:eastAsia="仿宋" w:cs="Times New Roman"/>
          <w:kern w:val="2"/>
          <w:sz w:val="32"/>
          <w:szCs w:val="32"/>
        </w:rPr>
        <w:t>根据征地工作进度向使用单位</w:t>
      </w:r>
      <w:r>
        <w:rPr>
          <w:rFonts w:hint="eastAsia" w:ascii="仿宋" w:hAnsi="仿宋" w:eastAsia="仿宋" w:cs="Times New Roman"/>
          <w:kern w:val="2"/>
          <w:sz w:val="32"/>
          <w:szCs w:val="32"/>
          <w:u w:val="wave"/>
        </w:rPr>
        <w:t>拨付</w:t>
      </w:r>
      <w:r>
        <w:rPr>
          <w:rFonts w:hint="eastAsia" w:ascii="仿宋" w:hAnsi="仿宋" w:eastAsia="仿宋" w:cs="Times New Roman"/>
          <w:kern w:val="2"/>
          <w:sz w:val="32"/>
          <w:szCs w:val="32"/>
        </w:rPr>
        <w:t>，由各单位根据有关规定合理安排使用。</w:t>
      </w:r>
    </w:p>
    <w:p>
      <w:pPr>
        <w:pStyle w:val="24"/>
        <w:widowControl w:val="0"/>
        <w:spacing w:before="0" w:beforeAutospacing="0" w:after="0" w:afterAutospacing="0"/>
        <w:ind w:firstLine="640" w:firstLineChars="200"/>
        <w:rPr>
          <w:rFonts w:ascii="Calibri" w:hAnsi="Calibri" w:eastAsia="仿宋" w:cs="Times New Roman"/>
          <w:kern w:val="2"/>
          <w:sz w:val="32"/>
          <w:szCs w:val="32"/>
        </w:rPr>
      </w:pPr>
      <w:r>
        <w:rPr>
          <w:rFonts w:hint="eastAsia" w:ascii="Calibri" w:hAnsi="Calibri" w:eastAsia="仿宋" w:cs="Times New Roman"/>
          <w:kern w:val="2"/>
          <w:sz w:val="32"/>
          <w:szCs w:val="32"/>
        </w:rPr>
        <w:t>征收工作经费的使用范围包括：</w:t>
      </w:r>
    </w:p>
    <w:p>
      <w:pPr>
        <w:pStyle w:val="24"/>
        <w:widowControl w:val="0"/>
        <w:numPr>
          <w:ilvl w:val="0"/>
          <w:numId w:val="16"/>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用于进村入户进行土地征收相关法律法规、政策宣传和思想动员等开展群众工作的费用开支；</w:t>
      </w:r>
    </w:p>
    <w:p>
      <w:pPr>
        <w:pStyle w:val="24"/>
        <w:widowControl w:val="0"/>
        <w:numPr>
          <w:ilvl w:val="0"/>
          <w:numId w:val="16"/>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用于组织召开听证会、座谈会、意见征求会、法律分析会，以及专家咨询论证、业务培训学习、工作交流与调研、个案研究、法律政策研讨等业务费用开支；</w:t>
      </w:r>
    </w:p>
    <w:p>
      <w:pPr>
        <w:pStyle w:val="24"/>
        <w:widowControl w:val="0"/>
        <w:numPr>
          <w:ilvl w:val="0"/>
          <w:numId w:val="16"/>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用于征地工作需聘请临时工作人员和辅助人员的工资、加班补贴等费用开支；</w:t>
      </w:r>
    </w:p>
    <w:p>
      <w:pPr>
        <w:pStyle w:val="24"/>
        <w:widowControl w:val="0"/>
        <w:numPr>
          <w:ilvl w:val="0"/>
          <w:numId w:val="16"/>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用于征地期间，征地工作人员的误餐等费用支出；</w:t>
      </w:r>
    </w:p>
    <w:p>
      <w:pPr>
        <w:pStyle w:val="24"/>
        <w:widowControl w:val="0"/>
        <w:numPr>
          <w:ilvl w:val="0"/>
          <w:numId w:val="16"/>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征地工作中的日常办公支出、办公设备购置、交通设备购置及交通补贴费用；</w:t>
      </w:r>
    </w:p>
    <w:p>
      <w:pPr>
        <w:pStyle w:val="24"/>
        <w:widowControl w:val="0"/>
        <w:numPr>
          <w:ilvl w:val="0"/>
          <w:numId w:val="16"/>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征地工作中的治安巡逻经费及治安设备购置经费；</w:t>
      </w:r>
    </w:p>
    <w:p>
      <w:pPr>
        <w:pStyle w:val="24"/>
        <w:widowControl w:val="0"/>
        <w:numPr>
          <w:ilvl w:val="0"/>
          <w:numId w:val="16"/>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地上附着物、存货、设备和青苗的清点费用支出、编制补偿费用预算；</w:t>
      </w:r>
    </w:p>
    <w:p>
      <w:pPr>
        <w:pStyle w:val="24"/>
        <w:widowControl w:val="0"/>
        <w:numPr>
          <w:ilvl w:val="0"/>
          <w:numId w:val="16"/>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聘请第三方服务机构协助开展征地补偿工作，包括协助谈判、补偿安置协议填写、档案整理等工作经费支出；</w:t>
      </w:r>
    </w:p>
    <w:p>
      <w:pPr>
        <w:pStyle w:val="24"/>
        <w:widowControl w:val="0"/>
        <w:numPr>
          <w:ilvl w:val="0"/>
          <w:numId w:val="16"/>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协调与征地工作有关的经费支出；</w:t>
      </w:r>
    </w:p>
    <w:p>
      <w:pPr>
        <w:pStyle w:val="24"/>
        <w:widowControl w:val="0"/>
        <w:numPr>
          <w:ilvl w:val="0"/>
          <w:numId w:val="16"/>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与征地有关的其他业务费用支出。</w:t>
      </w:r>
    </w:p>
    <w:p>
      <w:pPr>
        <w:pStyle w:val="29"/>
        <w:numPr>
          <w:ilvl w:val="0"/>
          <w:numId w:val="1"/>
        </w:numPr>
        <w:tabs>
          <w:tab w:val="left" w:pos="1985"/>
        </w:tabs>
        <w:ind w:left="0" w:firstLine="640"/>
        <w:rPr>
          <w:rFonts w:eastAsia="仿宋"/>
          <w:sz w:val="32"/>
          <w:szCs w:val="32"/>
        </w:rPr>
      </w:pPr>
      <w:r>
        <w:rPr>
          <w:rFonts w:hint="eastAsia" w:eastAsia="仿宋"/>
          <w:sz w:val="32"/>
          <w:szCs w:val="32"/>
        </w:rPr>
        <w:t>【一户一宅】“一户一宅”是指农村村民一户只能拥有一处宅基地。 “一宅”是指</w:t>
      </w:r>
      <w:r>
        <w:rPr>
          <w:rFonts w:eastAsia="仿宋"/>
          <w:sz w:val="32"/>
          <w:szCs w:val="32"/>
        </w:rPr>
        <w:t>符合国土空间规划和村庄规划用于修建住宅的一块集体建设用地</w:t>
      </w:r>
      <w:r>
        <w:rPr>
          <w:rFonts w:hint="eastAsia" w:eastAsia="仿宋"/>
          <w:sz w:val="32"/>
          <w:szCs w:val="32"/>
        </w:rPr>
        <w:t>；“一户”原则上指户籍登记的户主及其户籍家庭成员，符合下列情形之一的，可认定为“一户”：</w:t>
      </w:r>
    </w:p>
    <w:p>
      <w:pPr>
        <w:pStyle w:val="24"/>
        <w:widowControl w:val="0"/>
        <w:numPr>
          <w:ilvl w:val="0"/>
          <w:numId w:val="17"/>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已成年（年满18周岁）的，户籍在本村的集体经济组织成员可分户，但生活不能自理且无人照顾的成年人除外；</w:t>
      </w:r>
    </w:p>
    <w:p>
      <w:pPr>
        <w:pStyle w:val="24"/>
        <w:widowControl w:val="0"/>
        <w:numPr>
          <w:ilvl w:val="0"/>
          <w:numId w:val="17"/>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夫妻同为一户，征收土地预公告发布前，已经依法在婚姻登记机关办理离婚手续或者人民法院判决的可分户；</w:t>
      </w:r>
    </w:p>
    <w:p>
      <w:pPr>
        <w:pStyle w:val="24"/>
        <w:widowControl w:val="0"/>
        <w:numPr>
          <w:ilvl w:val="0"/>
          <w:numId w:val="17"/>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法律</w:t>
      </w:r>
      <w:r>
        <w:rPr>
          <w:rFonts w:ascii="Calibri" w:hAnsi="Calibri" w:eastAsia="仿宋" w:cs="Times New Roman"/>
          <w:kern w:val="2"/>
          <w:sz w:val="32"/>
          <w:szCs w:val="32"/>
        </w:rPr>
        <w:t>法规允许的其他可认定为</w:t>
      </w:r>
      <w:r>
        <w:rPr>
          <w:rFonts w:hint="eastAsia" w:eastAsia="仿宋"/>
          <w:sz w:val="32"/>
          <w:szCs w:val="32"/>
        </w:rPr>
        <w:t>“一户”的</w:t>
      </w:r>
      <w:r>
        <w:rPr>
          <w:rFonts w:eastAsia="仿宋"/>
          <w:sz w:val="32"/>
          <w:szCs w:val="32"/>
        </w:rPr>
        <w:t>情形。</w:t>
      </w:r>
    </w:p>
    <w:p>
      <w:pPr>
        <w:pStyle w:val="29"/>
        <w:numPr>
          <w:ilvl w:val="0"/>
          <w:numId w:val="1"/>
        </w:numPr>
        <w:tabs>
          <w:tab w:val="left" w:pos="1985"/>
        </w:tabs>
        <w:ind w:left="0" w:firstLine="640"/>
        <w:rPr>
          <w:rFonts w:eastAsia="仿宋"/>
          <w:sz w:val="32"/>
          <w:szCs w:val="32"/>
        </w:rPr>
      </w:pPr>
      <w:r>
        <w:rPr>
          <w:rFonts w:hint="eastAsia" w:eastAsia="仿宋"/>
          <w:sz w:val="32"/>
          <w:szCs w:val="32"/>
        </w:rPr>
        <w:t>【村民住宅补偿面积和补偿金额】征收土地预公告发布前未取得《房屋所有权证》《房地产权证》及房地一体《不动产权证》等产权证的村民住宅</w:t>
      </w:r>
      <w:bookmarkStart w:id="22" w:name="_Hlk80280573"/>
      <w:r>
        <w:rPr>
          <w:rFonts w:hint="eastAsia" w:eastAsia="仿宋"/>
          <w:sz w:val="32"/>
          <w:szCs w:val="32"/>
        </w:rPr>
        <w:t>按照《补偿办法》第三十五条规定评估补偿，</w:t>
      </w:r>
      <w:bookmarkEnd w:id="22"/>
      <w:bookmarkStart w:id="23" w:name="_Hlk80280698"/>
      <w:r>
        <w:rPr>
          <w:rFonts w:hint="eastAsia" w:eastAsia="仿宋"/>
          <w:sz w:val="32"/>
          <w:szCs w:val="32"/>
        </w:rPr>
        <w:t>占地</w:t>
      </w:r>
      <w:r>
        <w:rPr>
          <w:rFonts w:eastAsia="仿宋"/>
          <w:sz w:val="32"/>
          <w:szCs w:val="32"/>
        </w:rPr>
        <w:t>面积超过</w:t>
      </w:r>
      <w:r>
        <w:rPr>
          <w:rFonts w:hint="eastAsia" w:eastAsia="仿宋"/>
          <w:sz w:val="32"/>
          <w:szCs w:val="32"/>
        </w:rPr>
        <w:t>120平方米</w:t>
      </w:r>
      <w:r>
        <w:rPr>
          <w:rFonts w:eastAsia="仿宋"/>
          <w:sz w:val="32"/>
          <w:szCs w:val="32"/>
        </w:rPr>
        <w:t>部分以及</w:t>
      </w:r>
      <w:r>
        <w:rPr>
          <w:rFonts w:hint="eastAsia" w:eastAsia="仿宋"/>
          <w:sz w:val="32"/>
          <w:szCs w:val="32"/>
        </w:rPr>
        <w:t>总建筑面积超过</w:t>
      </w:r>
      <w:r>
        <w:rPr>
          <w:rFonts w:eastAsia="仿宋"/>
          <w:sz w:val="32"/>
          <w:szCs w:val="32"/>
        </w:rPr>
        <w:t>480</w:t>
      </w:r>
      <w:r>
        <w:rPr>
          <w:rFonts w:hint="eastAsia" w:eastAsia="仿宋"/>
          <w:sz w:val="32"/>
          <w:szCs w:val="32"/>
        </w:rPr>
        <w:t>平方米部分</w:t>
      </w:r>
      <w:bookmarkStart w:id="24" w:name="_Hlk81386893"/>
      <w:r>
        <w:rPr>
          <w:rFonts w:hint="eastAsia" w:eastAsia="仿宋"/>
          <w:sz w:val="32"/>
          <w:szCs w:val="32"/>
        </w:rPr>
        <w:t>，按照《补偿办法》附件</w:t>
      </w:r>
      <w:r>
        <w:rPr>
          <w:rFonts w:eastAsia="仿宋"/>
          <w:sz w:val="32"/>
          <w:szCs w:val="32"/>
        </w:rPr>
        <w:t>1</w:t>
      </w:r>
      <w:r>
        <w:rPr>
          <w:rFonts w:hint="eastAsia" w:eastAsia="仿宋"/>
          <w:sz w:val="32"/>
          <w:szCs w:val="32"/>
        </w:rPr>
        <w:t>建筑重置价格予以补偿</w:t>
      </w:r>
      <w:bookmarkEnd w:id="23"/>
      <w:r>
        <w:rPr>
          <w:rFonts w:hint="eastAsia" w:eastAsia="仿宋"/>
          <w:sz w:val="32"/>
          <w:szCs w:val="32"/>
        </w:rPr>
        <w:t>，不给予一次性签约补助和放弃安置房奖励。</w:t>
      </w:r>
      <w:bookmarkEnd w:id="24"/>
    </w:p>
    <w:p>
      <w:pPr>
        <w:pStyle w:val="29"/>
        <w:tabs>
          <w:tab w:val="left" w:pos="1985"/>
        </w:tabs>
        <w:ind w:firstLine="640"/>
        <w:rPr>
          <w:rFonts w:eastAsia="仿宋"/>
          <w:sz w:val="32"/>
          <w:szCs w:val="32"/>
        </w:rPr>
      </w:pPr>
      <w:r>
        <w:rPr>
          <w:rFonts w:hint="eastAsia" w:eastAsia="仿宋"/>
          <w:sz w:val="32"/>
          <w:szCs w:val="32"/>
        </w:rPr>
        <w:t>一次性签约补助、放弃安置房奖励、限时搬迁奖励不得超过《补偿办法》规定每户最高补助、奖励的上限。</w:t>
      </w:r>
    </w:p>
    <w:p>
      <w:pPr>
        <w:pStyle w:val="29"/>
        <w:numPr>
          <w:ilvl w:val="0"/>
          <w:numId w:val="1"/>
        </w:numPr>
        <w:tabs>
          <w:tab w:val="left" w:pos="1985"/>
        </w:tabs>
        <w:ind w:left="0" w:firstLine="640"/>
        <w:rPr>
          <w:rFonts w:eastAsia="仿宋"/>
          <w:sz w:val="32"/>
          <w:szCs w:val="32"/>
          <w:u w:val="single"/>
        </w:rPr>
      </w:pPr>
      <w:r>
        <w:rPr>
          <w:rFonts w:hint="eastAsia" w:eastAsia="仿宋"/>
          <w:sz w:val="32"/>
          <w:szCs w:val="32"/>
        </w:rPr>
        <w:t>【合法继承房屋】村民合法继承的位于被征收土地所在的村或村小组祖屋占用宅基地，形成“一户多宅”的，按照</w:t>
      </w:r>
      <w:bookmarkStart w:id="25" w:name="_Hlk80280682"/>
      <w:r>
        <w:rPr>
          <w:rFonts w:hint="eastAsia" w:eastAsia="仿宋"/>
          <w:sz w:val="32"/>
          <w:szCs w:val="32"/>
        </w:rPr>
        <w:t>《补偿办法》第三十五条</w:t>
      </w:r>
      <w:bookmarkEnd w:id="25"/>
      <w:r>
        <w:rPr>
          <w:rFonts w:hint="eastAsia" w:eastAsia="仿宋"/>
          <w:sz w:val="32"/>
          <w:szCs w:val="32"/>
        </w:rPr>
        <w:t>规定评估补偿，宅基地使用权补偿面积应当符合《补偿办法》第三十三条规定。未办理产权证的，占地</w:t>
      </w:r>
      <w:r>
        <w:rPr>
          <w:rFonts w:eastAsia="仿宋"/>
          <w:sz w:val="32"/>
          <w:szCs w:val="32"/>
        </w:rPr>
        <w:t>面积超过</w:t>
      </w:r>
      <w:r>
        <w:rPr>
          <w:rFonts w:hint="eastAsia" w:eastAsia="仿宋"/>
          <w:sz w:val="32"/>
          <w:szCs w:val="32"/>
        </w:rPr>
        <w:t>120平方米</w:t>
      </w:r>
      <w:r>
        <w:rPr>
          <w:rFonts w:eastAsia="仿宋"/>
          <w:sz w:val="32"/>
          <w:szCs w:val="32"/>
        </w:rPr>
        <w:t>部分以及</w:t>
      </w:r>
      <w:r>
        <w:rPr>
          <w:rFonts w:hint="eastAsia" w:eastAsia="仿宋"/>
          <w:sz w:val="32"/>
          <w:szCs w:val="32"/>
        </w:rPr>
        <w:t>总建筑面积超过</w:t>
      </w:r>
      <w:r>
        <w:rPr>
          <w:rFonts w:eastAsia="仿宋"/>
          <w:sz w:val="32"/>
          <w:szCs w:val="32"/>
        </w:rPr>
        <w:t>480</w:t>
      </w:r>
      <w:r>
        <w:rPr>
          <w:rFonts w:hint="eastAsia" w:eastAsia="仿宋"/>
          <w:sz w:val="32"/>
          <w:szCs w:val="32"/>
        </w:rPr>
        <w:t>平方米部分，按照《补偿办法》附件</w:t>
      </w:r>
      <w:r>
        <w:rPr>
          <w:rFonts w:eastAsia="仿宋"/>
          <w:sz w:val="32"/>
          <w:szCs w:val="32"/>
        </w:rPr>
        <w:t>1</w:t>
      </w:r>
      <w:r>
        <w:rPr>
          <w:rFonts w:hint="eastAsia" w:eastAsia="仿宋"/>
          <w:sz w:val="32"/>
          <w:szCs w:val="32"/>
        </w:rPr>
        <w:t>建筑重置价格予以补偿，不给予一次性签约补助和放弃安置房奖励。</w:t>
      </w:r>
    </w:p>
    <w:p>
      <w:pPr>
        <w:pStyle w:val="24"/>
        <w:widowControl w:val="0"/>
        <w:spacing w:before="0" w:beforeAutospacing="0" w:after="0" w:afterAutospacing="0"/>
        <w:ind w:firstLine="640" w:firstLineChars="200"/>
        <w:rPr>
          <w:rFonts w:eastAsia="仿宋"/>
          <w:sz w:val="32"/>
          <w:szCs w:val="32"/>
        </w:rPr>
      </w:pPr>
      <w:r>
        <w:rPr>
          <w:rFonts w:hint="eastAsia" w:eastAsia="仿宋"/>
          <w:sz w:val="32"/>
          <w:szCs w:val="32"/>
        </w:rPr>
        <w:t>一次性签约补助、放弃安置房奖励、限时搬迁奖励不得超过《补偿办法》规定每户最高补助、奖励的上限。</w:t>
      </w:r>
    </w:p>
    <w:p>
      <w:pPr>
        <w:pStyle w:val="29"/>
        <w:numPr>
          <w:ilvl w:val="0"/>
          <w:numId w:val="1"/>
        </w:numPr>
        <w:tabs>
          <w:tab w:val="left" w:pos="1985"/>
        </w:tabs>
        <w:ind w:left="0" w:firstLine="640"/>
        <w:rPr>
          <w:rFonts w:eastAsia="仿宋"/>
          <w:sz w:val="32"/>
          <w:szCs w:val="32"/>
        </w:rPr>
      </w:pPr>
      <w:r>
        <w:rPr>
          <w:rFonts w:hint="eastAsia" w:eastAsia="仿宋"/>
          <w:sz w:val="32"/>
          <w:szCs w:val="32"/>
        </w:rPr>
        <w:t>【一户多宅】村民或非村民合法继承房屋的补偿，需继承人增加提供户口簿、经村小组及村民委员会签章确认的书面情况说明等辅助证明材料，</w:t>
      </w:r>
      <w:bookmarkStart w:id="26" w:name="_Hlk89638077"/>
      <w:r>
        <w:rPr>
          <w:rFonts w:hint="eastAsia" w:eastAsia="仿宋"/>
          <w:sz w:val="32"/>
          <w:szCs w:val="32"/>
        </w:rPr>
        <w:t>按照《补偿办法》第二十八条规定，经调查、认定后，参照村民住宅标准给予补偿。</w:t>
      </w:r>
      <w:bookmarkEnd w:id="26"/>
    </w:p>
    <w:p>
      <w:pPr>
        <w:pStyle w:val="29"/>
        <w:tabs>
          <w:tab w:val="left" w:pos="1985"/>
        </w:tabs>
        <w:ind w:firstLine="640"/>
        <w:rPr>
          <w:rFonts w:eastAsia="仿宋"/>
          <w:sz w:val="32"/>
          <w:szCs w:val="32"/>
        </w:rPr>
      </w:pPr>
      <w:r>
        <w:rPr>
          <w:rFonts w:hint="eastAsia" w:eastAsia="仿宋"/>
          <w:sz w:val="32"/>
          <w:szCs w:val="32"/>
        </w:rPr>
        <w:t>村民或</w:t>
      </w:r>
      <w:r>
        <w:rPr>
          <w:rFonts w:eastAsia="仿宋"/>
          <w:sz w:val="32"/>
          <w:szCs w:val="32"/>
        </w:rPr>
        <w:t>非村民</w:t>
      </w:r>
      <w:r>
        <w:rPr>
          <w:rFonts w:hint="eastAsia" w:eastAsia="仿宋"/>
          <w:sz w:val="32"/>
          <w:szCs w:val="32"/>
        </w:rPr>
        <w:t>因合法继承祖屋形成“一户多宅”的，应分别确定继承人、被继承人的宅基地面积和房屋建筑面积，按照《补偿办法》第二十八条规定，经调查、认定后，参照村民住宅标准分别计算给予补偿：</w:t>
      </w:r>
    </w:p>
    <w:p>
      <w:pPr>
        <w:pStyle w:val="29"/>
        <w:tabs>
          <w:tab w:val="left" w:pos="1985"/>
        </w:tabs>
        <w:ind w:firstLine="640"/>
        <w:rPr>
          <w:rFonts w:eastAsia="仿宋"/>
          <w:sz w:val="32"/>
          <w:szCs w:val="32"/>
        </w:rPr>
      </w:pPr>
      <w:r>
        <w:rPr>
          <w:rFonts w:hint="eastAsia" w:eastAsia="仿宋"/>
          <w:sz w:val="32"/>
          <w:szCs w:val="32"/>
        </w:rPr>
        <w:t>（一</w:t>
      </w:r>
      <w:r>
        <w:rPr>
          <w:rFonts w:eastAsia="仿宋"/>
          <w:sz w:val="32"/>
          <w:szCs w:val="32"/>
        </w:rPr>
        <w:t>）</w:t>
      </w:r>
      <w:r>
        <w:rPr>
          <w:rFonts w:hint="eastAsia" w:eastAsia="仿宋"/>
          <w:sz w:val="32"/>
          <w:szCs w:val="32"/>
        </w:rPr>
        <w:t>未办理产权证的，每栋</w:t>
      </w:r>
      <w:r>
        <w:rPr>
          <w:rFonts w:eastAsia="仿宋"/>
          <w:sz w:val="32"/>
          <w:szCs w:val="32"/>
        </w:rPr>
        <w:t>住宅</w:t>
      </w:r>
      <w:r>
        <w:rPr>
          <w:rFonts w:hint="eastAsia" w:eastAsia="仿宋"/>
          <w:sz w:val="32"/>
          <w:szCs w:val="32"/>
        </w:rPr>
        <w:t>房屋</w:t>
      </w:r>
      <w:r>
        <w:rPr>
          <w:rFonts w:eastAsia="仿宋"/>
          <w:sz w:val="32"/>
          <w:szCs w:val="32"/>
        </w:rPr>
        <w:t>补偿</w:t>
      </w:r>
      <w:r>
        <w:rPr>
          <w:rFonts w:hint="eastAsia" w:eastAsia="仿宋"/>
          <w:sz w:val="32"/>
          <w:szCs w:val="32"/>
        </w:rPr>
        <w:t>宅基地使用权</w:t>
      </w:r>
      <w:r>
        <w:rPr>
          <w:rFonts w:eastAsia="仿宋"/>
          <w:sz w:val="32"/>
          <w:szCs w:val="32"/>
        </w:rPr>
        <w:t>补偿面积不得超过</w:t>
      </w:r>
      <w:r>
        <w:rPr>
          <w:rFonts w:hint="eastAsia" w:eastAsia="仿宋"/>
          <w:sz w:val="32"/>
          <w:szCs w:val="32"/>
        </w:rPr>
        <w:t>120平方米</w:t>
      </w:r>
      <w:r>
        <w:rPr>
          <w:rFonts w:eastAsia="仿宋"/>
          <w:sz w:val="32"/>
          <w:szCs w:val="32"/>
        </w:rPr>
        <w:t>，</w:t>
      </w:r>
      <w:r>
        <w:rPr>
          <w:rFonts w:hint="eastAsia" w:eastAsia="仿宋"/>
          <w:sz w:val="32"/>
          <w:szCs w:val="32"/>
        </w:rPr>
        <w:t>每栋住宅房屋占地</w:t>
      </w:r>
      <w:r>
        <w:rPr>
          <w:rFonts w:eastAsia="仿宋"/>
          <w:sz w:val="32"/>
          <w:szCs w:val="32"/>
        </w:rPr>
        <w:t>面积超过</w:t>
      </w:r>
      <w:r>
        <w:rPr>
          <w:rFonts w:hint="eastAsia" w:eastAsia="仿宋"/>
          <w:sz w:val="32"/>
          <w:szCs w:val="32"/>
        </w:rPr>
        <w:t>120平方米</w:t>
      </w:r>
      <w:r>
        <w:rPr>
          <w:rFonts w:eastAsia="仿宋"/>
          <w:sz w:val="32"/>
          <w:szCs w:val="32"/>
        </w:rPr>
        <w:t>部分以及</w:t>
      </w:r>
      <w:r>
        <w:rPr>
          <w:rFonts w:hint="eastAsia" w:eastAsia="仿宋"/>
          <w:sz w:val="32"/>
          <w:szCs w:val="32"/>
        </w:rPr>
        <w:t>总建筑面积超过</w:t>
      </w:r>
      <w:r>
        <w:rPr>
          <w:rFonts w:eastAsia="仿宋"/>
          <w:sz w:val="32"/>
          <w:szCs w:val="32"/>
        </w:rPr>
        <w:t>480</w:t>
      </w:r>
      <w:r>
        <w:rPr>
          <w:rFonts w:hint="eastAsia" w:eastAsia="仿宋"/>
          <w:sz w:val="32"/>
          <w:szCs w:val="32"/>
        </w:rPr>
        <w:t>平方米部分，按照《补偿办法》附件1建筑重置价格予以补偿，不给予一次性签约补助和放弃安置房奖励；</w:t>
      </w:r>
    </w:p>
    <w:p>
      <w:pPr>
        <w:pStyle w:val="29"/>
        <w:tabs>
          <w:tab w:val="left" w:pos="1985"/>
        </w:tabs>
        <w:ind w:firstLine="640"/>
        <w:rPr>
          <w:rFonts w:eastAsia="仿宋"/>
          <w:sz w:val="32"/>
          <w:szCs w:val="32"/>
        </w:rPr>
      </w:pPr>
      <w:r>
        <w:rPr>
          <w:rFonts w:hint="eastAsia" w:eastAsia="仿宋"/>
          <w:sz w:val="32"/>
          <w:szCs w:val="32"/>
        </w:rPr>
        <w:t>（二</w:t>
      </w:r>
      <w:r>
        <w:rPr>
          <w:rFonts w:eastAsia="仿宋"/>
          <w:sz w:val="32"/>
          <w:szCs w:val="32"/>
        </w:rPr>
        <w:t>）</w:t>
      </w:r>
      <w:r>
        <w:rPr>
          <w:rFonts w:hint="eastAsia" w:eastAsia="仿宋"/>
          <w:sz w:val="32"/>
          <w:szCs w:val="32"/>
        </w:rPr>
        <w:t>多栋住宅房屋累计计算的一次性签约补助（计算总建筑面积最高不超过4</w:t>
      </w:r>
      <w:r>
        <w:rPr>
          <w:rFonts w:eastAsia="仿宋"/>
          <w:sz w:val="32"/>
          <w:szCs w:val="32"/>
        </w:rPr>
        <w:t>80</w:t>
      </w:r>
      <w:r>
        <w:rPr>
          <w:rFonts w:hint="eastAsia" w:eastAsia="仿宋"/>
          <w:sz w:val="32"/>
          <w:szCs w:val="32"/>
        </w:rPr>
        <w:t>平方米）、放弃安置房奖励（最高奖励4</w:t>
      </w:r>
      <w:r>
        <w:rPr>
          <w:rFonts w:eastAsia="仿宋"/>
          <w:sz w:val="32"/>
          <w:szCs w:val="32"/>
        </w:rPr>
        <w:t>3.2</w:t>
      </w:r>
      <w:r>
        <w:rPr>
          <w:rFonts w:hint="eastAsia" w:eastAsia="仿宋"/>
          <w:sz w:val="32"/>
          <w:szCs w:val="32"/>
        </w:rPr>
        <w:t>万元）、限时搬迁奖励（最高奖励1</w:t>
      </w:r>
      <w:r>
        <w:rPr>
          <w:rFonts w:eastAsia="仿宋"/>
          <w:sz w:val="32"/>
          <w:szCs w:val="32"/>
        </w:rPr>
        <w:t>4.4</w:t>
      </w:r>
      <w:r>
        <w:rPr>
          <w:rFonts w:hint="eastAsia" w:eastAsia="仿宋"/>
          <w:sz w:val="32"/>
          <w:szCs w:val="32"/>
        </w:rPr>
        <w:t>万元）不得超过其最高上限。</w:t>
      </w:r>
    </w:p>
    <w:p>
      <w:pPr>
        <w:pStyle w:val="29"/>
        <w:numPr>
          <w:ilvl w:val="0"/>
          <w:numId w:val="1"/>
        </w:numPr>
        <w:tabs>
          <w:tab w:val="left" w:pos="1985"/>
        </w:tabs>
        <w:ind w:left="0" w:firstLine="640"/>
        <w:rPr>
          <w:rFonts w:eastAsia="仿宋"/>
          <w:sz w:val="32"/>
          <w:szCs w:val="32"/>
        </w:rPr>
      </w:pPr>
      <w:bookmarkStart w:id="27" w:name="_Hlk89636568"/>
      <w:r>
        <w:rPr>
          <w:rFonts w:hint="eastAsia" w:eastAsia="仿宋"/>
          <w:sz w:val="32"/>
          <w:szCs w:val="32"/>
        </w:rPr>
        <w:t>【一户多宅】非</w:t>
      </w:r>
      <w:r>
        <w:rPr>
          <w:rFonts w:eastAsia="仿宋"/>
          <w:sz w:val="32"/>
          <w:szCs w:val="32"/>
        </w:rPr>
        <w:t>村民在征收</w:t>
      </w:r>
      <w:r>
        <w:rPr>
          <w:rFonts w:hint="eastAsia" w:eastAsia="仿宋"/>
          <w:sz w:val="32"/>
          <w:szCs w:val="32"/>
        </w:rPr>
        <w:t>土地</w:t>
      </w:r>
      <w:r>
        <w:rPr>
          <w:rFonts w:eastAsia="仿宋"/>
          <w:sz w:val="32"/>
          <w:szCs w:val="32"/>
        </w:rPr>
        <w:t>范围内</w:t>
      </w:r>
      <w:r>
        <w:rPr>
          <w:rFonts w:hint="eastAsia" w:eastAsia="仿宋"/>
          <w:sz w:val="32"/>
          <w:szCs w:val="32"/>
        </w:rPr>
        <w:t>建有</w:t>
      </w:r>
      <w:r>
        <w:rPr>
          <w:rFonts w:eastAsia="仿宋"/>
          <w:sz w:val="32"/>
          <w:szCs w:val="32"/>
        </w:rPr>
        <w:t>多栋住宅房屋的，</w:t>
      </w:r>
      <w:r>
        <w:rPr>
          <w:rFonts w:hint="eastAsia" w:eastAsia="仿宋"/>
          <w:sz w:val="32"/>
          <w:szCs w:val="32"/>
        </w:rPr>
        <w:t>应分别确定每栋住宅</w:t>
      </w:r>
      <w:r>
        <w:rPr>
          <w:rFonts w:eastAsia="仿宋"/>
          <w:sz w:val="32"/>
          <w:szCs w:val="32"/>
        </w:rPr>
        <w:t>房屋</w:t>
      </w:r>
      <w:r>
        <w:rPr>
          <w:rFonts w:hint="eastAsia" w:eastAsia="仿宋"/>
          <w:sz w:val="32"/>
          <w:szCs w:val="32"/>
        </w:rPr>
        <w:t>的土地使用权面积和房屋建筑面积，按照《补偿办法》第四十八条规定，经调查、认定不属于违法</w:t>
      </w:r>
      <w:r>
        <w:rPr>
          <w:rFonts w:eastAsia="仿宋"/>
          <w:sz w:val="32"/>
          <w:szCs w:val="32"/>
        </w:rPr>
        <w:t>用地、违法建筑的按《</w:t>
      </w:r>
      <w:r>
        <w:rPr>
          <w:rFonts w:hint="eastAsia" w:eastAsia="仿宋"/>
          <w:sz w:val="32"/>
          <w:szCs w:val="32"/>
        </w:rPr>
        <w:t>补偿</w:t>
      </w:r>
      <w:r>
        <w:rPr>
          <w:rFonts w:eastAsia="仿宋"/>
          <w:sz w:val="32"/>
          <w:szCs w:val="32"/>
        </w:rPr>
        <w:t>办法》</w:t>
      </w:r>
      <w:r>
        <w:rPr>
          <w:rFonts w:hint="eastAsia" w:eastAsia="仿宋"/>
          <w:sz w:val="32"/>
          <w:szCs w:val="32"/>
        </w:rPr>
        <w:t>规定给予补偿：</w:t>
      </w:r>
    </w:p>
    <w:p>
      <w:pPr>
        <w:pStyle w:val="29"/>
        <w:tabs>
          <w:tab w:val="left" w:pos="1985"/>
        </w:tabs>
        <w:ind w:firstLine="640"/>
        <w:rPr>
          <w:rFonts w:eastAsia="仿宋"/>
          <w:sz w:val="32"/>
          <w:szCs w:val="32"/>
        </w:rPr>
      </w:pPr>
      <w:r>
        <w:rPr>
          <w:rFonts w:hint="eastAsia" w:eastAsia="仿宋"/>
          <w:sz w:val="32"/>
          <w:szCs w:val="32"/>
        </w:rPr>
        <w:t>（一）未办理产权证的，多栋住宅房屋合计补偿宅基地使用权补偿面积不得超过120平方米，多</w:t>
      </w:r>
      <w:r>
        <w:rPr>
          <w:rFonts w:eastAsia="仿宋"/>
          <w:sz w:val="32"/>
          <w:szCs w:val="32"/>
        </w:rPr>
        <w:t>栋</w:t>
      </w:r>
      <w:r>
        <w:rPr>
          <w:rFonts w:hint="eastAsia" w:eastAsia="仿宋"/>
          <w:sz w:val="32"/>
          <w:szCs w:val="32"/>
        </w:rPr>
        <w:t>住宅房屋总占地</w:t>
      </w:r>
      <w:r>
        <w:rPr>
          <w:rFonts w:eastAsia="仿宋"/>
          <w:sz w:val="32"/>
          <w:szCs w:val="32"/>
        </w:rPr>
        <w:t>面积超过</w:t>
      </w:r>
      <w:r>
        <w:rPr>
          <w:rFonts w:hint="eastAsia" w:eastAsia="仿宋"/>
          <w:sz w:val="32"/>
          <w:szCs w:val="32"/>
        </w:rPr>
        <w:t>120平方米</w:t>
      </w:r>
      <w:r>
        <w:rPr>
          <w:rFonts w:eastAsia="仿宋"/>
          <w:sz w:val="32"/>
          <w:szCs w:val="32"/>
        </w:rPr>
        <w:t>部分以及</w:t>
      </w:r>
      <w:r>
        <w:rPr>
          <w:rFonts w:hint="eastAsia" w:eastAsia="仿宋"/>
          <w:sz w:val="32"/>
          <w:szCs w:val="32"/>
        </w:rPr>
        <w:t>总建筑面积超过</w:t>
      </w:r>
      <w:r>
        <w:rPr>
          <w:rFonts w:eastAsia="仿宋"/>
          <w:sz w:val="32"/>
          <w:szCs w:val="32"/>
        </w:rPr>
        <w:t>480</w:t>
      </w:r>
      <w:r>
        <w:rPr>
          <w:rFonts w:hint="eastAsia" w:eastAsia="仿宋"/>
          <w:sz w:val="32"/>
          <w:szCs w:val="32"/>
        </w:rPr>
        <w:t>平方米部分，按照《补偿办法》附件1建筑重置价格予以补偿，不给予一次性签约补助；</w:t>
      </w:r>
    </w:p>
    <w:p>
      <w:pPr>
        <w:pStyle w:val="29"/>
        <w:tabs>
          <w:tab w:val="left" w:pos="1985"/>
        </w:tabs>
        <w:ind w:firstLine="640"/>
        <w:rPr>
          <w:rFonts w:eastAsia="仿宋"/>
          <w:sz w:val="32"/>
          <w:szCs w:val="32"/>
        </w:rPr>
      </w:pPr>
      <w:r>
        <w:rPr>
          <w:rFonts w:hint="eastAsia" w:eastAsia="仿宋"/>
          <w:sz w:val="32"/>
          <w:szCs w:val="32"/>
        </w:rPr>
        <w:t>（二）多栋住宅房屋累计计算的一次性签约补助（计算总建筑面积最高不超过480平方米）、限时搬迁奖励（最高奖励14.4万元）不得超过其最高上限。</w:t>
      </w:r>
    </w:p>
    <w:p>
      <w:pPr>
        <w:pStyle w:val="29"/>
        <w:numPr>
          <w:ilvl w:val="0"/>
          <w:numId w:val="1"/>
        </w:numPr>
        <w:tabs>
          <w:tab w:val="left" w:pos="1985"/>
        </w:tabs>
        <w:ind w:left="0" w:firstLine="640"/>
        <w:rPr>
          <w:rFonts w:eastAsia="仿宋"/>
          <w:sz w:val="32"/>
          <w:szCs w:val="32"/>
          <w:u w:val="single"/>
        </w:rPr>
      </w:pPr>
      <w:r>
        <w:rPr>
          <w:rFonts w:hint="eastAsia" w:eastAsia="仿宋"/>
          <w:sz w:val="32"/>
          <w:szCs w:val="32"/>
        </w:rPr>
        <w:t>【原村民迁出前建设的住宅】被征收土地所在村或村小组的原村民户口迁出本村之前建设的合法住宅，需权利人增加提供户口簿、经村小组及村民委员会签章确认的书面情况说明等辅助证明材料，按照《补偿办法》第二十八条规定，经调查、认定后，参照村民住宅标准给予补偿。</w:t>
      </w:r>
    </w:p>
    <w:p>
      <w:pPr>
        <w:pStyle w:val="29"/>
        <w:numPr>
          <w:ilvl w:val="0"/>
          <w:numId w:val="1"/>
        </w:numPr>
        <w:tabs>
          <w:tab w:val="left" w:pos="1985"/>
        </w:tabs>
        <w:ind w:left="0" w:firstLine="640"/>
        <w:rPr>
          <w:rFonts w:eastAsia="仿宋"/>
          <w:sz w:val="32"/>
          <w:szCs w:val="32"/>
        </w:rPr>
      </w:pPr>
      <w:bookmarkStart w:id="28" w:name="_Hlk89637933"/>
      <w:bookmarkStart w:id="29" w:name="_Hlk89638355"/>
      <w:r>
        <w:rPr>
          <w:rFonts w:hint="eastAsia" w:eastAsia="仿宋"/>
          <w:sz w:val="32"/>
          <w:szCs w:val="32"/>
        </w:rPr>
        <w:t>【一次性</w:t>
      </w:r>
      <w:r>
        <w:rPr>
          <w:rFonts w:eastAsia="仿宋"/>
          <w:sz w:val="32"/>
          <w:szCs w:val="32"/>
        </w:rPr>
        <w:t>签约补助</w:t>
      </w:r>
      <w:r>
        <w:rPr>
          <w:rFonts w:hint="eastAsia" w:eastAsia="仿宋"/>
          <w:sz w:val="32"/>
          <w:szCs w:val="32"/>
        </w:rPr>
        <w:t>】</w:t>
      </w:r>
      <w:bookmarkEnd w:id="27"/>
      <w:bookmarkEnd w:id="28"/>
      <w:bookmarkEnd w:id="29"/>
      <w:r>
        <w:rPr>
          <w:rFonts w:hint="eastAsia" w:eastAsia="仿宋"/>
          <w:sz w:val="32"/>
          <w:szCs w:val="32"/>
        </w:rPr>
        <w:t>一次性签约补助按照村民住宅建筑面积计算，但每户住宅计算一次性签约补助的建筑面积最高不超过</w:t>
      </w:r>
      <w:r>
        <w:rPr>
          <w:rFonts w:eastAsia="仿宋"/>
          <w:sz w:val="32"/>
          <w:szCs w:val="32"/>
        </w:rPr>
        <w:t>480</w:t>
      </w:r>
      <w:r>
        <w:rPr>
          <w:rFonts w:hint="eastAsia" w:eastAsia="仿宋"/>
          <w:sz w:val="32"/>
          <w:szCs w:val="32"/>
        </w:rPr>
        <w:t>平方米。</w:t>
      </w:r>
    </w:p>
    <w:p>
      <w:pPr>
        <w:tabs>
          <w:tab w:val="left" w:pos="1985"/>
          <w:tab w:val="left" w:pos="7088"/>
        </w:tabs>
        <w:ind w:firstLine="640" w:firstLineChars="200"/>
        <w:rPr>
          <w:rFonts w:eastAsia="仿宋"/>
          <w:sz w:val="32"/>
          <w:szCs w:val="32"/>
        </w:rPr>
      </w:pPr>
      <w:r>
        <w:rPr>
          <w:rFonts w:hint="eastAsia" w:eastAsia="仿宋"/>
          <w:sz w:val="32"/>
          <w:szCs w:val="32"/>
        </w:rPr>
        <w:t>对于符合房屋</w:t>
      </w:r>
      <w:r>
        <w:rPr>
          <w:rFonts w:eastAsia="仿宋"/>
          <w:sz w:val="32"/>
          <w:szCs w:val="32"/>
        </w:rPr>
        <w:t>置换</w:t>
      </w:r>
      <w:r>
        <w:rPr>
          <w:rFonts w:hint="eastAsia" w:eastAsia="仿宋"/>
          <w:sz w:val="32"/>
          <w:szCs w:val="32"/>
        </w:rPr>
        <w:t>条件</w:t>
      </w:r>
      <w:r>
        <w:rPr>
          <w:rFonts w:eastAsia="仿宋"/>
          <w:sz w:val="32"/>
          <w:szCs w:val="32"/>
        </w:rPr>
        <w:t>的</w:t>
      </w:r>
      <w:r>
        <w:rPr>
          <w:rFonts w:hint="eastAsia" w:eastAsia="仿宋"/>
          <w:sz w:val="32"/>
          <w:szCs w:val="32"/>
        </w:rPr>
        <w:t>被征收住宅</w:t>
      </w:r>
      <w:r>
        <w:rPr>
          <w:rFonts w:eastAsia="仿宋"/>
          <w:sz w:val="32"/>
          <w:szCs w:val="32"/>
        </w:rPr>
        <w:t>房屋</w:t>
      </w:r>
      <w:r>
        <w:rPr>
          <w:rFonts w:hint="eastAsia" w:eastAsia="仿宋"/>
          <w:sz w:val="32"/>
          <w:szCs w:val="32"/>
        </w:rPr>
        <w:t>权利人</w:t>
      </w:r>
      <w:r>
        <w:rPr>
          <w:rFonts w:eastAsia="仿宋"/>
          <w:sz w:val="32"/>
          <w:szCs w:val="32"/>
        </w:rPr>
        <w:t>，其</w:t>
      </w:r>
      <w:r>
        <w:rPr>
          <w:rFonts w:hint="eastAsia" w:eastAsia="仿宋"/>
          <w:sz w:val="32"/>
          <w:szCs w:val="32"/>
        </w:rPr>
        <w:t>自愿</w:t>
      </w:r>
      <w:r>
        <w:rPr>
          <w:rFonts w:eastAsia="仿宋"/>
          <w:sz w:val="32"/>
          <w:szCs w:val="32"/>
        </w:rPr>
        <w:t>放弃</w:t>
      </w:r>
      <w:r>
        <w:rPr>
          <w:rFonts w:hint="eastAsia" w:eastAsia="仿宋"/>
          <w:sz w:val="32"/>
          <w:szCs w:val="32"/>
        </w:rPr>
        <w:t>房屋</w:t>
      </w:r>
      <w:r>
        <w:rPr>
          <w:rFonts w:eastAsia="仿宋"/>
          <w:sz w:val="32"/>
          <w:szCs w:val="32"/>
        </w:rPr>
        <w:t>置换且</w:t>
      </w:r>
      <w:r>
        <w:rPr>
          <w:rFonts w:hint="eastAsia" w:eastAsia="仿宋"/>
          <w:sz w:val="32"/>
          <w:szCs w:val="32"/>
        </w:rPr>
        <w:t>全部</w:t>
      </w:r>
      <w:r>
        <w:rPr>
          <w:rFonts w:eastAsia="仿宋"/>
          <w:sz w:val="32"/>
          <w:szCs w:val="32"/>
        </w:rPr>
        <w:t>选择</w:t>
      </w:r>
      <w:r>
        <w:rPr>
          <w:rFonts w:hint="eastAsia" w:eastAsia="仿宋"/>
          <w:sz w:val="32"/>
          <w:szCs w:val="32"/>
        </w:rPr>
        <w:t>货币</w:t>
      </w:r>
      <w:r>
        <w:rPr>
          <w:rFonts w:eastAsia="仿宋"/>
          <w:sz w:val="32"/>
          <w:szCs w:val="32"/>
        </w:rPr>
        <w:t>补偿的</w:t>
      </w:r>
      <w:r>
        <w:rPr>
          <w:rFonts w:hint="eastAsia" w:eastAsia="仿宋"/>
          <w:sz w:val="32"/>
          <w:szCs w:val="32"/>
        </w:rPr>
        <w:t>，给予一次性</w:t>
      </w:r>
      <w:r>
        <w:rPr>
          <w:rFonts w:eastAsia="仿宋"/>
          <w:sz w:val="32"/>
          <w:szCs w:val="32"/>
        </w:rPr>
        <w:t>签约补助。</w:t>
      </w:r>
      <w:r>
        <w:rPr>
          <w:rFonts w:hint="eastAsia" w:eastAsia="仿宋"/>
          <w:bCs/>
          <w:sz w:val="32"/>
          <w:szCs w:val="32"/>
        </w:rPr>
        <w:t>每平方米补助金额为本征地项目安置房评估单价的</w:t>
      </w:r>
      <w:r>
        <w:rPr>
          <w:rFonts w:eastAsia="仿宋"/>
          <w:bCs/>
          <w:sz w:val="32"/>
          <w:szCs w:val="32"/>
        </w:rPr>
        <w:t>20%</w:t>
      </w:r>
      <w:r>
        <w:rPr>
          <w:rFonts w:hint="eastAsia" w:eastAsia="仿宋"/>
          <w:bCs/>
          <w:sz w:val="32"/>
          <w:szCs w:val="32"/>
        </w:rPr>
        <w:t>；本征地项目没有安置房的，每平方米补助金额为区住房和</w:t>
      </w:r>
      <w:r>
        <w:rPr>
          <w:rFonts w:eastAsia="仿宋"/>
          <w:bCs/>
          <w:sz w:val="32"/>
          <w:szCs w:val="32"/>
        </w:rPr>
        <w:t>城乡建设</w:t>
      </w:r>
      <w:r>
        <w:rPr>
          <w:rFonts w:hint="eastAsia" w:eastAsia="仿宋"/>
          <w:bCs/>
          <w:sz w:val="32"/>
          <w:szCs w:val="32"/>
        </w:rPr>
        <w:t>部门公布的征地项目周边普通商品住宅备案均价的</w:t>
      </w:r>
      <w:r>
        <w:rPr>
          <w:rFonts w:eastAsia="仿宋"/>
          <w:bCs/>
          <w:sz w:val="32"/>
          <w:szCs w:val="32"/>
        </w:rPr>
        <w:t>10%</w:t>
      </w:r>
      <w:r>
        <w:rPr>
          <w:rFonts w:hint="eastAsia" w:eastAsia="仿宋"/>
          <w:bCs/>
          <w:sz w:val="32"/>
          <w:szCs w:val="32"/>
        </w:rPr>
        <w:t>，征地项目周边普通商品住宅备案平均价由区自然资源局根据市住房和城乡建设局公布的经物价部门监制的价格报区人民政府同意后确定。</w:t>
      </w:r>
    </w:p>
    <w:p>
      <w:pPr>
        <w:pStyle w:val="29"/>
        <w:numPr>
          <w:ilvl w:val="0"/>
          <w:numId w:val="1"/>
        </w:numPr>
        <w:tabs>
          <w:tab w:val="left" w:pos="1985"/>
        </w:tabs>
        <w:ind w:left="0" w:firstLine="640"/>
        <w:rPr>
          <w:rFonts w:eastAsia="仿宋"/>
          <w:sz w:val="32"/>
          <w:szCs w:val="32"/>
        </w:rPr>
      </w:pPr>
      <w:r>
        <w:rPr>
          <w:rFonts w:hint="eastAsia" w:eastAsia="仿宋"/>
          <w:sz w:val="32"/>
          <w:szCs w:val="32"/>
        </w:rPr>
        <w:t>【安置房建设】安置房在被</w:t>
      </w:r>
      <w:r>
        <w:rPr>
          <w:rFonts w:eastAsia="仿宋"/>
          <w:sz w:val="32"/>
          <w:szCs w:val="32"/>
        </w:rPr>
        <w:t>征地农村集体经济组织范围内建设或</w:t>
      </w:r>
      <w:r>
        <w:rPr>
          <w:rFonts w:hint="eastAsia" w:eastAsia="仿宋"/>
          <w:sz w:val="32"/>
          <w:szCs w:val="32"/>
        </w:rPr>
        <w:t>惠阳区规划区内建设，并符合土地利用总体规划和城乡规划的要求；坚持相对集中、就近安置、统一规划、统一设计、统一建设、质量优良、经济适用的原则。</w:t>
      </w:r>
    </w:p>
    <w:p>
      <w:pPr>
        <w:pStyle w:val="24"/>
        <w:widowControl w:val="0"/>
        <w:tabs>
          <w:tab w:val="left" w:pos="1134"/>
          <w:tab w:val="left" w:pos="1418"/>
        </w:tabs>
        <w:spacing w:before="0" w:beforeAutospacing="0" w:after="0" w:afterAutospacing="0"/>
        <w:ind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安置房应为符合国家房屋建设工程竣工验收规定，并经依法验收合格的毛坯房，其建设用地性质为国有划拨或出让。安置房建设用地性质为国有划拨的，允许被征收人一并补缴建设用地性质由划拨转出让的地价。</w:t>
      </w:r>
    </w:p>
    <w:p>
      <w:pPr>
        <w:pStyle w:val="24"/>
        <w:widowControl w:val="0"/>
        <w:tabs>
          <w:tab w:val="left" w:pos="1134"/>
          <w:tab w:val="left" w:pos="1418"/>
        </w:tabs>
        <w:spacing w:before="0" w:beforeAutospacing="0" w:after="0" w:afterAutospacing="0"/>
        <w:ind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安置房交付时间在签订补偿安置协议时约定，由镇人民政府与村民住宅权属人办理交付手续。</w:t>
      </w:r>
    </w:p>
    <w:p>
      <w:pPr>
        <w:pStyle w:val="24"/>
        <w:widowControl w:val="0"/>
        <w:tabs>
          <w:tab w:val="left" w:pos="1134"/>
          <w:tab w:val="left" w:pos="1418"/>
        </w:tabs>
        <w:spacing w:before="0" w:beforeAutospacing="0" w:after="0" w:afterAutospacing="0"/>
        <w:ind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安置房的住宅专项维修资金由区自然资源局按照确定安置房选址时的有关标准支付，资金支出纳入征地成本。</w:t>
      </w:r>
    </w:p>
    <w:p>
      <w:pPr>
        <w:pStyle w:val="29"/>
        <w:numPr>
          <w:ilvl w:val="0"/>
          <w:numId w:val="1"/>
        </w:numPr>
        <w:tabs>
          <w:tab w:val="left" w:pos="1985"/>
        </w:tabs>
        <w:ind w:left="0" w:firstLine="640"/>
        <w:rPr>
          <w:rFonts w:eastAsia="仿宋"/>
          <w:sz w:val="32"/>
          <w:szCs w:val="32"/>
        </w:rPr>
      </w:pPr>
      <w:r>
        <w:rPr>
          <w:rFonts w:hint="eastAsia" w:eastAsia="仿宋"/>
          <w:sz w:val="32"/>
          <w:szCs w:val="32"/>
        </w:rPr>
        <w:t>【</w:t>
      </w:r>
      <w:bookmarkStart w:id="30" w:name="_Hlk73461833"/>
      <w:r>
        <w:rPr>
          <w:rFonts w:hint="eastAsia" w:eastAsia="仿宋"/>
          <w:sz w:val="32"/>
          <w:szCs w:val="32"/>
        </w:rPr>
        <w:t>安置房置换</w:t>
      </w:r>
      <w:bookmarkEnd w:id="30"/>
      <w:r>
        <w:rPr>
          <w:rFonts w:hint="eastAsia" w:eastAsia="仿宋"/>
          <w:sz w:val="32"/>
          <w:szCs w:val="32"/>
        </w:rPr>
        <w:t>】</w:t>
      </w:r>
      <w:bookmarkStart w:id="31" w:name="_Hlk73461920"/>
      <w:bookmarkStart w:id="32" w:name="_Hlk73461842"/>
      <w:r>
        <w:rPr>
          <w:rFonts w:hint="eastAsia" w:eastAsia="仿宋"/>
          <w:sz w:val="32"/>
          <w:szCs w:val="32"/>
        </w:rPr>
        <w:t>村民住宅</w:t>
      </w:r>
      <w:bookmarkEnd w:id="31"/>
      <w:r>
        <w:rPr>
          <w:rFonts w:hint="eastAsia" w:eastAsia="仿宋"/>
          <w:sz w:val="32"/>
          <w:szCs w:val="32"/>
        </w:rPr>
        <w:t>安置房置换办法如下：</w:t>
      </w:r>
      <w:bookmarkEnd w:id="32"/>
    </w:p>
    <w:p>
      <w:pPr>
        <w:pStyle w:val="24"/>
        <w:widowControl w:val="0"/>
        <w:numPr>
          <w:ilvl w:val="0"/>
          <w:numId w:val="18"/>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以村民住宅宅基地使用权价值、房屋建筑物价值和一次性签约补助总额，与所选择安置房的评估价值等值置换，</w:t>
      </w:r>
      <w:r>
        <w:rPr>
          <w:rFonts w:ascii="Calibri" w:hAnsi="Calibri" w:eastAsia="仿宋" w:cs="Times New Roman"/>
          <w:kern w:val="2"/>
          <w:sz w:val="32"/>
          <w:szCs w:val="32"/>
        </w:rPr>
        <w:t>安置房价格由资产评估机构评估并按</w:t>
      </w:r>
      <w:r>
        <w:rPr>
          <w:rFonts w:hint="eastAsia" w:ascii="Calibri" w:hAnsi="Calibri" w:eastAsia="仿宋" w:cs="Times New Roman"/>
          <w:kern w:val="2"/>
          <w:sz w:val="32"/>
          <w:szCs w:val="32"/>
        </w:rPr>
        <w:t>《惠州市惠阳区人民政府办公室关于加强土地征收征用盘整补偿及出让项目评审管理工作的实施意见》（惠阳府办〔</w:t>
      </w:r>
      <w:r>
        <w:rPr>
          <w:rFonts w:ascii="Calibri" w:hAnsi="Calibri" w:eastAsia="仿宋" w:cs="Times New Roman"/>
          <w:kern w:val="2"/>
          <w:sz w:val="32"/>
          <w:szCs w:val="32"/>
        </w:rPr>
        <w:t>2020</w:t>
      </w:r>
      <w:r>
        <w:rPr>
          <w:rFonts w:hint="eastAsia" w:ascii="Calibri" w:hAnsi="Calibri" w:eastAsia="仿宋" w:cs="Times New Roman"/>
          <w:kern w:val="2"/>
          <w:sz w:val="32"/>
          <w:szCs w:val="32"/>
        </w:rPr>
        <w:t>〕</w:t>
      </w:r>
      <w:r>
        <w:rPr>
          <w:rFonts w:ascii="Calibri" w:hAnsi="Calibri" w:eastAsia="仿宋" w:cs="Times New Roman"/>
          <w:kern w:val="2"/>
          <w:sz w:val="32"/>
          <w:szCs w:val="32"/>
        </w:rPr>
        <w:t>10</w:t>
      </w:r>
      <w:r>
        <w:rPr>
          <w:rFonts w:hint="eastAsia" w:ascii="Calibri" w:hAnsi="Calibri" w:eastAsia="仿宋" w:cs="Times New Roman"/>
          <w:kern w:val="2"/>
          <w:sz w:val="32"/>
          <w:szCs w:val="32"/>
        </w:rPr>
        <w:t>号）等相关规定予以确定。</w:t>
      </w:r>
    </w:p>
    <w:p>
      <w:pPr>
        <w:pStyle w:val="24"/>
        <w:widowControl w:val="0"/>
        <w:numPr>
          <w:ilvl w:val="0"/>
          <w:numId w:val="18"/>
        </w:numPr>
        <w:tabs>
          <w:tab w:val="left" w:pos="1134"/>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村民住宅权属人按等值置换计算出的安置房建筑面积，选择建筑面积最接近的安置房，并且须同时满足以下条件：</w:t>
      </w:r>
    </w:p>
    <w:p>
      <w:pPr>
        <w:pStyle w:val="24"/>
        <w:widowControl w:val="0"/>
        <w:numPr>
          <w:ilvl w:val="0"/>
          <w:numId w:val="19"/>
        </w:numPr>
        <w:tabs>
          <w:tab w:val="left" w:pos="993"/>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实际选择安置房的建筑面积不得大于被征收村民住宅房屋证载建筑面积或实测建筑面积10平方米以上，也不得大于等值置换计算出的安置房建筑面积10平方米以上；</w:t>
      </w:r>
    </w:p>
    <w:p>
      <w:pPr>
        <w:pStyle w:val="24"/>
        <w:widowControl w:val="0"/>
        <w:numPr>
          <w:ilvl w:val="0"/>
          <w:numId w:val="19"/>
        </w:numPr>
        <w:tabs>
          <w:tab w:val="left" w:pos="993"/>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被征收的村民住宅房屋证载建筑面积与实测建筑面积不符的，按照“孰小原则”，不得大于被征收房屋证载建筑面积或实测建筑面积中的较小者10平方米以上；</w:t>
      </w:r>
    </w:p>
    <w:p>
      <w:pPr>
        <w:pStyle w:val="24"/>
        <w:widowControl w:val="0"/>
        <w:numPr>
          <w:ilvl w:val="0"/>
          <w:numId w:val="19"/>
        </w:numPr>
        <w:tabs>
          <w:tab w:val="left" w:pos="993"/>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被征收的无证载</w:t>
      </w:r>
      <w:r>
        <w:rPr>
          <w:rFonts w:ascii="Calibri" w:hAnsi="Calibri" w:eastAsia="仿宋" w:cs="Times New Roman"/>
          <w:kern w:val="2"/>
          <w:sz w:val="32"/>
          <w:szCs w:val="32"/>
        </w:rPr>
        <w:t>建筑面积</w:t>
      </w:r>
      <w:r>
        <w:rPr>
          <w:rFonts w:hint="eastAsia" w:ascii="Calibri" w:hAnsi="Calibri" w:eastAsia="仿宋" w:cs="Times New Roman"/>
          <w:kern w:val="2"/>
          <w:sz w:val="32"/>
          <w:szCs w:val="32"/>
        </w:rPr>
        <w:t>村民住宅房屋，每户最多可置换建筑面积</w:t>
      </w:r>
      <w:r>
        <w:rPr>
          <w:rFonts w:ascii="Calibri" w:hAnsi="Calibri" w:eastAsia="仿宋" w:cs="Times New Roman"/>
          <w:kern w:val="2"/>
          <w:sz w:val="32"/>
          <w:szCs w:val="32"/>
        </w:rPr>
        <w:t>480</w:t>
      </w:r>
      <w:r>
        <w:rPr>
          <w:rFonts w:hint="eastAsia" w:ascii="Calibri" w:hAnsi="Calibri" w:eastAsia="仿宋" w:cs="Times New Roman"/>
          <w:kern w:val="2"/>
          <w:sz w:val="32"/>
          <w:szCs w:val="32"/>
        </w:rPr>
        <w:t>平方米的安置房；</w:t>
      </w:r>
    </w:p>
    <w:p>
      <w:pPr>
        <w:pStyle w:val="24"/>
        <w:widowControl w:val="0"/>
        <w:numPr>
          <w:ilvl w:val="0"/>
          <w:numId w:val="19"/>
        </w:numPr>
        <w:tabs>
          <w:tab w:val="left" w:pos="993"/>
          <w:tab w:val="left" w:pos="1418"/>
        </w:tabs>
        <w:spacing w:before="0" w:beforeAutospacing="0" w:after="0" w:afterAutospacing="0"/>
        <w:ind w:left="0" w:firstLine="640" w:firstLineChars="200"/>
        <w:jc w:val="both"/>
        <w:rPr>
          <w:rFonts w:ascii="Calibri" w:hAnsi="Calibri" w:eastAsia="仿宋" w:cs="Times New Roman"/>
          <w:kern w:val="2"/>
          <w:sz w:val="32"/>
          <w:szCs w:val="32"/>
        </w:rPr>
      </w:pPr>
      <w:r>
        <w:rPr>
          <w:rFonts w:hint="eastAsia" w:ascii="Calibri" w:hAnsi="Calibri" w:eastAsia="仿宋" w:cs="Times New Roman"/>
          <w:kern w:val="2"/>
          <w:sz w:val="32"/>
          <w:szCs w:val="32"/>
        </w:rPr>
        <w:t>被征收人有条件选择多套安置房的，多套安置房建筑面积之和不得大于等值置换计算出的安置房建筑面积10平方米以上，且不得大于被征收房屋证载建筑面积或实测建筑面积中的较小者10平方米以上。</w:t>
      </w:r>
    </w:p>
    <w:p>
      <w:pPr>
        <w:pStyle w:val="29"/>
        <w:numPr>
          <w:ilvl w:val="0"/>
          <w:numId w:val="1"/>
        </w:numPr>
        <w:tabs>
          <w:tab w:val="left" w:pos="1985"/>
        </w:tabs>
        <w:ind w:left="0" w:firstLine="640"/>
        <w:rPr>
          <w:rFonts w:eastAsia="仿宋"/>
          <w:sz w:val="32"/>
          <w:szCs w:val="32"/>
        </w:rPr>
      </w:pPr>
      <w:r>
        <w:rPr>
          <w:rFonts w:hint="eastAsia" w:eastAsia="仿宋"/>
          <w:sz w:val="32"/>
          <w:szCs w:val="32"/>
        </w:rPr>
        <w:t>【安置房选房】安置房选房按照“先签约、先选房”的原则，按照签订的征地补偿安置协议编号作为选房顺序号；被征收人在同一日签订征地补偿安置协议的，在公证机构见证下通过抽签方式确定选房顺序号。</w:t>
      </w:r>
    </w:p>
    <w:p>
      <w:pPr>
        <w:pStyle w:val="29"/>
        <w:tabs>
          <w:tab w:val="left" w:pos="1985"/>
        </w:tabs>
        <w:ind w:firstLine="640"/>
        <w:rPr>
          <w:rFonts w:eastAsia="仿宋"/>
          <w:sz w:val="32"/>
          <w:szCs w:val="32"/>
        </w:rPr>
      </w:pPr>
      <w:r>
        <w:rPr>
          <w:rFonts w:hint="eastAsia" w:eastAsia="仿宋"/>
          <w:sz w:val="32"/>
          <w:szCs w:val="32"/>
        </w:rPr>
        <w:t>可置换安置房的建筑面积、被征收人对套数、户型等选择意向可在签订的征收补偿安置协议一并给予约定。</w:t>
      </w:r>
    </w:p>
    <w:p>
      <w:pPr>
        <w:pStyle w:val="29"/>
        <w:tabs>
          <w:tab w:val="left" w:pos="1985"/>
        </w:tabs>
        <w:ind w:firstLine="640"/>
        <w:rPr>
          <w:rFonts w:eastAsia="仿宋"/>
          <w:sz w:val="32"/>
          <w:szCs w:val="32"/>
          <w:u w:val="single"/>
        </w:rPr>
      </w:pPr>
      <w:r>
        <w:rPr>
          <w:rFonts w:hint="eastAsia" w:eastAsia="仿宋"/>
          <w:sz w:val="32"/>
          <w:szCs w:val="32"/>
        </w:rPr>
        <w:t>安置房选房全过程需在公证机构现场工作下开展，被征收人选定房屋后不得进行更改。</w:t>
      </w:r>
    </w:p>
    <w:p>
      <w:pPr>
        <w:pStyle w:val="29"/>
        <w:numPr>
          <w:ilvl w:val="0"/>
          <w:numId w:val="1"/>
        </w:numPr>
        <w:tabs>
          <w:tab w:val="left" w:pos="1985"/>
        </w:tabs>
        <w:ind w:left="0" w:firstLine="640"/>
        <w:rPr>
          <w:rFonts w:eastAsia="仿宋"/>
          <w:sz w:val="32"/>
          <w:szCs w:val="32"/>
        </w:rPr>
      </w:pPr>
      <w:r>
        <w:rPr>
          <w:rFonts w:hint="eastAsia" w:eastAsia="仿宋"/>
          <w:sz w:val="32"/>
          <w:szCs w:val="32"/>
        </w:rPr>
        <w:t>【安置房差价】征地实施单位应当与村民住宅权属人计算、结清村民住宅房屋与安置房屋的差价。以同一评估时点的村民住宅房屋补偿总额与所选择安置房屋评估价值计算，当村民住宅房屋补偿总额少于安置房屋的评估价值时，村民住宅权属人向征地单位补足差价；当村民住宅房屋补偿总额高于安置房屋的评估价值时，高出部分由征地单位以货币方式补偿村民住宅权属人。</w:t>
      </w:r>
    </w:p>
    <w:p>
      <w:pPr>
        <w:pStyle w:val="29"/>
        <w:tabs>
          <w:tab w:val="left" w:pos="1985"/>
        </w:tabs>
        <w:ind w:firstLine="640"/>
        <w:rPr>
          <w:rFonts w:eastAsia="仿宋"/>
          <w:sz w:val="32"/>
          <w:szCs w:val="32"/>
        </w:rPr>
      </w:pPr>
      <w:r>
        <w:rPr>
          <w:rFonts w:hint="eastAsia" w:eastAsia="仿宋"/>
          <w:sz w:val="32"/>
          <w:szCs w:val="32"/>
        </w:rPr>
        <w:t>被征收</w:t>
      </w:r>
      <w:r>
        <w:rPr>
          <w:rFonts w:eastAsia="仿宋"/>
          <w:sz w:val="32"/>
          <w:szCs w:val="32"/>
        </w:rPr>
        <w:t>集体土地上的</w:t>
      </w:r>
      <w:r>
        <w:rPr>
          <w:rFonts w:hint="eastAsia" w:eastAsia="仿宋"/>
          <w:sz w:val="32"/>
          <w:szCs w:val="32"/>
        </w:rPr>
        <w:t>村民住宅</w:t>
      </w:r>
      <w:r>
        <w:rPr>
          <w:rFonts w:eastAsia="仿宋"/>
          <w:sz w:val="32"/>
          <w:szCs w:val="32"/>
        </w:rPr>
        <w:t>房屋临时安置补助、搬迁补助、</w:t>
      </w:r>
      <w:r>
        <w:rPr>
          <w:rFonts w:hint="eastAsia" w:eastAsia="仿宋"/>
          <w:sz w:val="32"/>
          <w:szCs w:val="32"/>
        </w:rPr>
        <w:t>限时</w:t>
      </w:r>
      <w:r>
        <w:rPr>
          <w:rFonts w:eastAsia="仿宋"/>
          <w:sz w:val="32"/>
          <w:szCs w:val="32"/>
        </w:rPr>
        <w:t>搬迁奖励等可用于补足差价。</w:t>
      </w:r>
    </w:p>
    <w:p>
      <w:pPr>
        <w:pStyle w:val="29"/>
        <w:numPr>
          <w:ilvl w:val="0"/>
          <w:numId w:val="1"/>
        </w:numPr>
        <w:ind w:left="0" w:firstLine="640"/>
        <w:rPr>
          <w:rFonts w:eastAsia="仿宋"/>
          <w:sz w:val="32"/>
          <w:szCs w:val="32"/>
        </w:rPr>
      </w:pPr>
      <w:r>
        <w:rPr>
          <w:rFonts w:hint="eastAsia" w:eastAsia="仿宋"/>
          <w:sz w:val="32"/>
          <w:szCs w:val="32"/>
        </w:rPr>
        <w:t>【村民住宅以外住宅补偿面积】征收土地预公告发布前未取得《房屋所有权证》《房地产权证》及房地一体《不动产权证》等产权证的村民住宅以外的住宅参照《补偿办法》第三十五条规定评估补偿的，每栋房屋占地</w:t>
      </w:r>
      <w:r>
        <w:rPr>
          <w:rFonts w:eastAsia="仿宋"/>
          <w:sz w:val="32"/>
          <w:szCs w:val="32"/>
        </w:rPr>
        <w:t>面积超过</w:t>
      </w:r>
      <w:r>
        <w:rPr>
          <w:rFonts w:hint="eastAsia" w:eastAsia="仿宋"/>
          <w:sz w:val="32"/>
          <w:szCs w:val="32"/>
        </w:rPr>
        <w:t>120平方米</w:t>
      </w:r>
      <w:r>
        <w:rPr>
          <w:rFonts w:eastAsia="仿宋"/>
          <w:sz w:val="32"/>
          <w:szCs w:val="32"/>
        </w:rPr>
        <w:t>部分和</w:t>
      </w:r>
      <w:r>
        <w:rPr>
          <w:rFonts w:hint="eastAsia" w:eastAsia="仿宋"/>
          <w:sz w:val="32"/>
          <w:szCs w:val="32"/>
        </w:rPr>
        <w:t>总建筑面积超过</w:t>
      </w:r>
      <w:r>
        <w:rPr>
          <w:rFonts w:eastAsia="仿宋"/>
          <w:sz w:val="32"/>
          <w:szCs w:val="32"/>
        </w:rPr>
        <w:t>480</w:t>
      </w:r>
      <w:r>
        <w:rPr>
          <w:rFonts w:hint="eastAsia" w:eastAsia="仿宋"/>
          <w:sz w:val="32"/>
          <w:szCs w:val="32"/>
        </w:rPr>
        <w:t>平方米部分，按照《补偿办法》附件</w:t>
      </w:r>
      <w:r>
        <w:rPr>
          <w:rFonts w:eastAsia="仿宋"/>
          <w:sz w:val="32"/>
          <w:szCs w:val="32"/>
        </w:rPr>
        <w:t>1</w:t>
      </w:r>
      <w:r>
        <w:rPr>
          <w:rFonts w:hint="eastAsia" w:eastAsia="仿宋"/>
          <w:sz w:val="32"/>
          <w:szCs w:val="32"/>
        </w:rPr>
        <w:t>建筑重置价格予以补偿，不给予一次性签约补助。</w:t>
      </w:r>
    </w:p>
    <w:p>
      <w:pPr>
        <w:pStyle w:val="29"/>
        <w:ind w:firstLine="640"/>
        <w:rPr>
          <w:rFonts w:eastAsia="仿宋"/>
          <w:sz w:val="32"/>
          <w:szCs w:val="32"/>
        </w:rPr>
      </w:pPr>
      <w:r>
        <w:rPr>
          <w:rFonts w:hint="eastAsia" w:eastAsia="仿宋"/>
          <w:sz w:val="32"/>
          <w:szCs w:val="32"/>
        </w:rPr>
        <w:t>一次性签约补助、限时搬迁奖励不得超过《补偿办法》规定每栋最高补助、奖励的上限。</w:t>
      </w:r>
    </w:p>
    <w:p>
      <w:pPr>
        <w:pStyle w:val="29"/>
        <w:numPr>
          <w:ilvl w:val="0"/>
          <w:numId w:val="1"/>
        </w:numPr>
        <w:ind w:left="0" w:firstLine="640"/>
        <w:rPr>
          <w:rFonts w:eastAsia="仿宋"/>
          <w:sz w:val="32"/>
          <w:szCs w:val="32"/>
        </w:rPr>
      </w:pPr>
      <w:bookmarkStart w:id="33" w:name="_Hlk89639156"/>
      <w:r>
        <w:rPr>
          <w:rFonts w:hint="eastAsia" w:eastAsia="仿宋"/>
          <w:sz w:val="32"/>
          <w:szCs w:val="32"/>
        </w:rPr>
        <w:t>【停产停业</w:t>
      </w:r>
      <w:r>
        <w:rPr>
          <w:rFonts w:eastAsia="仿宋"/>
          <w:sz w:val="32"/>
          <w:szCs w:val="32"/>
        </w:rPr>
        <w:t>损失补偿</w:t>
      </w:r>
      <w:r>
        <w:rPr>
          <w:rFonts w:hint="eastAsia" w:eastAsia="仿宋"/>
          <w:sz w:val="32"/>
          <w:szCs w:val="32"/>
        </w:rPr>
        <w:t>】经营手续齐全是指征收</w:t>
      </w:r>
      <w:r>
        <w:rPr>
          <w:rFonts w:eastAsia="仿宋"/>
          <w:sz w:val="32"/>
          <w:szCs w:val="32"/>
        </w:rPr>
        <w:t>土地预公告发布前</w:t>
      </w:r>
      <w:r>
        <w:rPr>
          <w:rFonts w:hint="eastAsia" w:eastAsia="仿宋"/>
          <w:sz w:val="32"/>
          <w:szCs w:val="32"/>
        </w:rPr>
        <w:t>利用</w:t>
      </w:r>
      <w:r>
        <w:rPr>
          <w:rFonts w:eastAsia="仿宋"/>
          <w:sz w:val="32"/>
          <w:szCs w:val="32"/>
        </w:rPr>
        <w:t>永久性房屋进行工商业经营的</w:t>
      </w:r>
      <w:r>
        <w:rPr>
          <w:rFonts w:hint="eastAsia" w:eastAsia="仿宋"/>
          <w:sz w:val="32"/>
          <w:szCs w:val="32"/>
        </w:rPr>
        <w:t>、已办理营业执照等行业经营证件、注册登记的营业地址与被征收房屋地址相同且持续依法纳税经营的。</w:t>
      </w:r>
      <w:bookmarkEnd w:id="33"/>
    </w:p>
    <w:p>
      <w:pPr>
        <w:ind w:firstLine="640" w:firstLineChars="200"/>
        <w:rPr>
          <w:rFonts w:eastAsia="仿宋"/>
          <w:sz w:val="32"/>
          <w:szCs w:val="32"/>
        </w:rPr>
      </w:pPr>
      <w:r>
        <w:rPr>
          <w:rFonts w:hint="eastAsia" w:eastAsia="仿宋"/>
          <w:sz w:val="32"/>
          <w:szCs w:val="32"/>
        </w:rPr>
        <w:t>种植业、</w:t>
      </w:r>
      <w:r>
        <w:rPr>
          <w:rFonts w:eastAsia="仿宋"/>
          <w:sz w:val="32"/>
          <w:szCs w:val="32"/>
        </w:rPr>
        <w:t>养殖业等非工商业无论经营手续是否齐全，均不给予停产停业损失补偿。</w:t>
      </w:r>
    </w:p>
    <w:p>
      <w:pPr>
        <w:pStyle w:val="29"/>
        <w:numPr>
          <w:ilvl w:val="0"/>
          <w:numId w:val="1"/>
        </w:numPr>
        <w:ind w:left="0" w:firstLine="640"/>
        <w:rPr>
          <w:rFonts w:eastAsia="仿宋"/>
          <w:sz w:val="32"/>
          <w:szCs w:val="32"/>
        </w:rPr>
      </w:pPr>
      <w:r>
        <w:rPr>
          <w:rFonts w:hint="eastAsia" w:eastAsia="仿宋"/>
          <w:sz w:val="32"/>
          <w:szCs w:val="32"/>
        </w:rPr>
        <w:t>【临时安置补助】选择房屋置换的，临时安置补助每6个月支付一次，补助</w:t>
      </w:r>
      <w:r>
        <w:rPr>
          <w:rFonts w:eastAsia="仿宋"/>
          <w:sz w:val="32"/>
          <w:szCs w:val="32"/>
        </w:rPr>
        <w:t>至安置房</w:t>
      </w:r>
      <w:r>
        <w:rPr>
          <w:rFonts w:hint="eastAsia" w:eastAsia="仿宋"/>
          <w:sz w:val="32"/>
          <w:szCs w:val="32"/>
        </w:rPr>
        <w:t>建成</w:t>
      </w:r>
      <w:r>
        <w:rPr>
          <w:rFonts w:eastAsia="仿宋"/>
          <w:sz w:val="32"/>
          <w:szCs w:val="32"/>
        </w:rPr>
        <w:t>后通知交付使用之日后</w:t>
      </w:r>
      <w:r>
        <w:rPr>
          <w:rFonts w:hint="eastAsia" w:eastAsia="仿宋"/>
          <w:sz w:val="32"/>
          <w:szCs w:val="32"/>
        </w:rPr>
        <w:t>90日</w:t>
      </w:r>
      <w:r>
        <w:rPr>
          <w:rFonts w:eastAsia="仿宋"/>
          <w:sz w:val="32"/>
          <w:szCs w:val="32"/>
        </w:rPr>
        <w:t>止。</w:t>
      </w:r>
      <w:r>
        <w:rPr>
          <w:rFonts w:hint="eastAsia" w:eastAsia="仿宋"/>
          <w:sz w:val="32"/>
          <w:szCs w:val="32"/>
        </w:rPr>
        <w:t>安置房建成后通知交付使用时，镇人民政府根据安置房实际建筑面积与被征收人据实结算临时安置补助。</w:t>
      </w:r>
    </w:p>
    <w:p>
      <w:pPr>
        <w:ind w:firstLine="640" w:firstLineChars="200"/>
        <w:rPr>
          <w:rFonts w:eastAsia="仿宋"/>
          <w:sz w:val="32"/>
          <w:szCs w:val="32"/>
        </w:rPr>
      </w:pPr>
      <w:r>
        <w:rPr>
          <w:rFonts w:hint="eastAsia" w:eastAsia="仿宋"/>
          <w:sz w:val="32"/>
          <w:szCs w:val="32"/>
        </w:rPr>
        <w:t>住宅</w:t>
      </w:r>
      <w:r>
        <w:rPr>
          <w:rFonts w:eastAsia="仿宋"/>
          <w:sz w:val="32"/>
          <w:szCs w:val="32"/>
        </w:rPr>
        <w:t>改作非住宅用途</w:t>
      </w:r>
      <w:r>
        <w:rPr>
          <w:rFonts w:hint="eastAsia" w:eastAsia="仿宋"/>
          <w:sz w:val="32"/>
          <w:szCs w:val="32"/>
        </w:rPr>
        <w:t>给予</w:t>
      </w:r>
      <w:r>
        <w:rPr>
          <w:rFonts w:eastAsia="仿宋"/>
          <w:sz w:val="32"/>
          <w:szCs w:val="32"/>
        </w:rPr>
        <w:t>停产停业损失补偿的，</w:t>
      </w:r>
      <w:r>
        <w:rPr>
          <w:rFonts w:hint="eastAsia" w:eastAsia="仿宋"/>
          <w:sz w:val="32"/>
          <w:szCs w:val="32"/>
        </w:rPr>
        <w:t>前</w:t>
      </w:r>
      <w:r>
        <w:rPr>
          <w:rFonts w:eastAsia="仿宋"/>
          <w:sz w:val="32"/>
          <w:szCs w:val="32"/>
        </w:rPr>
        <w:t>6</w:t>
      </w:r>
      <w:r>
        <w:rPr>
          <w:rFonts w:hint="eastAsia" w:eastAsia="仿宋"/>
          <w:sz w:val="32"/>
          <w:szCs w:val="32"/>
        </w:rPr>
        <w:t>个</w:t>
      </w:r>
      <w:r>
        <w:rPr>
          <w:rFonts w:eastAsia="仿宋"/>
          <w:sz w:val="32"/>
          <w:szCs w:val="32"/>
        </w:rPr>
        <w:t>月的</w:t>
      </w:r>
      <w:r>
        <w:rPr>
          <w:rFonts w:hint="eastAsia" w:eastAsia="仿宋"/>
          <w:sz w:val="32"/>
          <w:szCs w:val="32"/>
        </w:rPr>
        <w:t>临时</w:t>
      </w:r>
      <w:r>
        <w:rPr>
          <w:rFonts w:eastAsia="仿宋"/>
          <w:sz w:val="32"/>
          <w:szCs w:val="32"/>
        </w:rPr>
        <w:t>安置补助费</w:t>
      </w:r>
      <w:r>
        <w:rPr>
          <w:rFonts w:hint="eastAsia" w:eastAsia="仿宋"/>
          <w:sz w:val="32"/>
          <w:szCs w:val="32"/>
        </w:rPr>
        <w:t>均不给予</w:t>
      </w:r>
      <w:r>
        <w:rPr>
          <w:rFonts w:eastAsia="仿宋"/>
          <w:sz w:val="32"/>
          <w:szCs w:val="32"/>
        </w:rPr>
        <w:t>计算补偿</w:t>
      </w:r>
      <w:r>
        <w:rPr>
          <w:rFonts w:hint="eastAsia" w:eastAsia="仿宋"/>
          <w:sz w:val="32"/>
          <w:szCs w:val="32"/>
        </w:rPr>
        <w:t>。</w:t>
      </w:r>
    </w:p>
    <w:p>
      <w:pPr>
        <w:ind w:firstLine="640" w:firstLineChars="200"/>
        <w:rPr>
          <w:rFonts w:eastAsia="仿宋"/>
          <w:sz w:val="32"/>
          <w:szCs w:val="32"/>
        </w:rPr>
      </w:pPr>
      <w:r>
        <w:rPr>
          <w:rFonts w:hint="eastAsia" w:eastAsia="仿宋"/>
          <w:sz w:val="32"/>
          <w:szCs w:val="32"/>
        </w:rPr>
        <w:t>因征收造成村、村小组办公场所变更需要进行临时安置的，按照附件</w:t>
      </w:r>
      <w:r>
        <w:rPr>
          <w:rFonts w:eastAsia="仿宋"/>
          <w:sz w:val="32"/>
          <w:szCs w:val="32"/>
        </w:rPr>
        <w:t>1</w:t>
      </w:r>
      <w:r>
        <w:rPr>
          <w:rFonts w:hint="eastAsia" w:eastAsia="仿宋"/>
          <w:sz w:val="32"/>
          <w:szCs w:val="32"/>
        </w:rPr>
        <w:t>同区位、同类办公房屋平均市场租金单价标准计算，一次性补助</w:t>
      </w:r>
      <w:r>
        <w:rPr>
          <w:rFonts w:eastAsia="仿宋"/>
          <w:sz w:val="32"/>
          <w:szCs w:val="32"/>
        </w:rPr>
        <w:t>12</w:t>
      </w:r>
      <w:r>
        <w:rPr>
          <w:rFonts w:hint="eastAsia" w:eastAsia="仿宋"/>
          <w:sz w:val="32"/>
          <w:szCs w:val="32"/>
        </w:rPr>
        <w:t>个月。</w:t>
      </w:r>
    </w:p>
    <w:p>
      <w:pPr>
        <w:pStyle w:val="29"/>
        <w:numPr>
          <w:ilvl w:val="0"/>
          <w:numId w:val="1"/>
        </w:numPr>
        <w:ind w:left="0" w:firstLine="640"/>
        <w:rPr>
          <w:rFonts w:eastAsia="仿宋"/>
          <w:sz w:val="32"/>
          <w:szCs w:val="32"/>
        </w:rPr>
      </w:pPr>
      <w:r>
        <w:rPr>
          <w:rFonts w:hint="eastAsia" w:eastAsia="仿宋"/>
          <w:sz w:val="32"/>
          <w:szCs w:val="32"/>
        </w:rPr>
        <w:t>【补偿台账】《补偿办法》第四十六条和第五十三条所规定的档案和台账，应当是纸质文档以及电子文档，镇人民政府需定期向区自然资源局、区农业农村部门备案，确保不发生宅基地重复补偿。</w:t>
      </w:r>
    </w:p>
    <w:p>
      <w:pPr>
        <w:pStyle w:val="29"/>
        <w:ind w:firstLine="640"/>
        <w:rPr>
          <w:rFonts w:eastAsia="仿宋"/>
          <w:sz w:val="32"/>
          <w:szCs w:val="32"/>
        </w:rPr>
      </w:pPr>
      <w:bookmarkStart w:id="34" w:name="_Hlk82094310"/>
      <w:r>
        <w:rPr>
          <w:rFonts w:hint="eastAsia" w:eastAsia="仿宋"/>
          <w:sz w:val="32"/>
          <w:szCs w:val="32"/>
        </w:rPr>
        <w:t>本区行政</w:t>
      </w:r>
      <w:r>
        <w:rPr>
          <w:rFonts w:eastAsia="仿宋"/>
          <w:sz w:val="32"/>
          <w:szCs w:val="32"/>
        </w:rPr>
        <w:t>区域内的集体土地征收与补偿档案的收集、移交和管理，应严格按照《</w:t>
      </w:r>
      <w:r>
        <w:rPr>
          <w:rFonts w:hint="eastAsia" w:eastAsia="仿宋"/>
          <w:sz w:val="32"/>
          <w:szCs w:val="32"/>
        </w:rPr>
        <w:t>惠州市</w:t>
      </w:r>
      <w:r>
        <w:rPr>
          <w:rFonts w:eastAsia="仿宋"/>
          <w:sz w:val="32"/>
          <w:szCs w:val="32"/>
        </w:rPr>
        <w:t>惠阳区农村集体土地</w:t>
      </w:r>
      <w:r>
        <w:rPr>
          <w:rFonts w:hint="eastAsia" w:eastAsia="仿宋"/>
          <w:sz w:val="32"/>
          <w:szCs w:val="32"/>
        </w:rPr>
        <w:t>征收</w:t>
      </w:r>
      <w:r>
        <w:rPr>
          <w:rFonts w:eastAsia="仿宋"/>
          <w:sz w:val="32"/>
          <w:szCs w:val="32"/>
        </w:rPr>
        <w:t>拆迁工作规程》</w:t>
      </w:r>
      <w:r>
        <w:rPr>
          <w:rFonts w:hint="eastAsia" w:eastAsia="仿宋"/>
          <w:sz w:val="32"/>
          <w:szCs w:val="32"/>
        </w:rPr>
        <w:t>执行</w:t>
      </w:r>
      <w:r>
        <w:rPr>
          <w:rFonts w:eastAsia="仿宋"/>
          <w:sz w:val="32"/>
          <w:szCs w:val="32"/>
        </w:rPr>
        <w:t>。</w:t>
      </w:r>
    </w:p>
    <w:p>
      <w:pPr>
        <w:pStyle w:val="29"/>
        <w:numPr>
          <w:ilvl w:val="0"/>
          <w:numId w:val="1"/>
        </w:numPr>
        <w:ind w:left="0" w:firstLine="640"/>
        <w:rPr>
          <w:rFonts w:eastAsia="仿宋"/>
          <w:sz w:val="32"/>
          <w:szCs w:val="32"/>
        </w:rPr>
      </w:pPr>
      <w:r>
        <w:rPr>
          <w:rFonts w:hint="eastAsia" w:eastAsia="仿宋"/>
          <w:sz w:val="32"/>
          <w:szCs w:val="32"/>
        </w:rPr>
        <w:t>【在建住宅房屋】征收土地预公告发布之前主体工程已完工但尚未全面建成的框架、混合结构的住宅房屋，经认定符合一户一宅的，可以按照村民住宅进行补偿，但不给予临时安置补助和搬迁补助。</w:t>
      </w:r>
      <w:bookmarkEnd w:id="34"/>
    </w:p>
    <w:p>
      <w:pPr>
        <w:pStyle w:val="29"/>
        <w:numPr>
          <w:ilvl w:val="0"/>
          <w:numId w:val="1"/>
        </w:numPr>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个人住宅建设用地】《补偿办法》第五十二条未建房屋的个人住宅建设用地使用权补偿，由权利人申请并提交相关证明材料，镇人民政府组织农业农村、自然资源对个人住宅建设用地进行调查、认定，经认定不属于违法用地的按照《补偿办法》规定给予补偿。</w:t>
      </w:r>
    </w:p>
    <w:p>
      <w:pPr>
        <w:ind w:firstLine="640" w:firstLineChars="20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申请人提交居民身份证、户口簿及以下第（二）至（四）项资料中的至少一项资料：</w:t>
      </w:r>
      <w:r>
        <w:rPr>
          <w:rFonts w:eastAsia="仿宋"/>
          <w:color w:val="000000" w:themeColor="text1"/>
          <w:sz w:val="32"/>
          <w:szCs w:val="32"/>
          <w14:textFill>
            <w14:solidFill>
              <w14:schemeClr w14:val="tx1"/>
            </w14:solidFill>
          </w14:textFill>
        </w:rPr>
        <w:t xml:space="preserve"> </w:t>
      </w:r>
    </w:p>
    <w:p>
      <w:pPr>
        <w:pStyle w:val="29"/>
        <w:numPr>
          <w:ilvl w:val="0"/>
          <w:numId w:val="20"/>
        </w:numPr>
        <w:tabs>
          <w:tab w:val="left" w:pos="1418"/>
        </w:tabs>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居民身份证、户口簿；</w:t>
      </w:r>
    </w:p>
    <w:p>
      <w:pPr>
        <w:pStyle w:val="29"/>
        <w:numPr>
          <w:ilvl w:val="0"/>
          <w:numId w:val="20"/>
        </w:numPr>
        <w:tabs>
          <w:tab w:val="left" w:pos="1418"/>
        </w:tabs>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《集体土地使用证》或《不动产权证》；</w:t>
      </w:r>
    </w:p>
    <w:p>
      <w:pPr>
        <w:pStyle w:val="29"/>
        <w:numPr>
          <w:ilvl w:val="0"/>
          <w:numId w:val="20"/>
        </w:numPr>
        <w:tabs>
          <w:tab w:val="left" w:pos="1418"/>
        </w:tabs>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《建设用地规划许可证》；</w:t>
      </w:r>
    </w:p>
    <w:p>
      <w:pPr>
        <w:pStyle w:val="29"/>
        <w:numPr>
          <w:ilvl w:val="0"/>
          <w:numId w:val="20"/>
        </w:numPr>
        <w:tabs>
          <w:tab w:val="left" w:pos="1418"/>
        </w:tabs>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区人民政府、镇人民政府依法核发的批准文件以及土地使用权合法来源的相关材料、凭证等。</w:t>
      </w:r>
    </w:p>
    <w:p>
      <w:pPr>
        <w:pStyle w:val="29"/>
        <w:numPr>
          <w:ilvl w:val="0"/>
          <w:numId w:val="1"/>
        </w:numPr>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【农村土地承包经营权证】因土地被依法征收，需对已颁发的农村土地承包经营权证办理变更或注销手续的，参照《中华人民共和国农村土地承包法》《中华人民共和国农村土地承包经营权证管理办法》执行</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14:textFill>
            <w14:solidFill>
              <w14:schemeClr w14:val="tx1"/>
            </w14:solidFill>
          </w14:textFill>
        </w:rPr>
        <w:t>流程</w:t>
      </w:r>
      <w:r>
        <w:rPr>
          <w:rFonts w:eastAsia="仿宋"/>
          <w:color w:val="000000" w:themeColor="text1"/>
          <w:sz w:val="32"/>
          <w:szCs w:val="32"/>
          <w14:textFill>
            <w14:solidFill>
              <w14:schemeClr w14:val="tx1"/>
            </w14:solidFill>
          </w14:textFill>
        </w:rPr>
        <w:t>如下：</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一、收回。</w:t>
      </w:r>
    </w:p>
    <w:p>
      <w:pPr>
        <w:pStyle w:val="29"/>
        <w:ind w:firstLine="640"/>
        <w:rPr>
          <w:rFonts w:eastAsia="仿宋"/>
          <w:color w:val="000000" w:themeColor="text1"/>
          <w:sz w:val="32"/>
          <w:szCs w:val="32"/>
          <w:u w:val="single"/>
          <w14:textFill>
            <w14:solidFill>
              <w14:schemeClr w14:val="tx1"/>
            </w14:solidFill>
          </w14:textFill>
        </w:rPr>
      </w:pPr>
      <w:r>
        <w:rPr>
          <w:rFonts w:hint="eastAsia" w:eastAsia="仿宋"/>
          <w:color w:val="000000" w:themeColor="text1"/>
          <w:sz w:val="32"/>
          <w:szCs w:val="32"/>
          <w14:textFill>
            <w14:solidFill>
              <w14:schemeClr w14:val="tx1"/>
            </w14:solidFill>
          </w14:textFill>
        </w:rPr>
        <w:t>区人民政府发布土地征收公告后，区自然资源局按照《征地补偿安置方案》及《征地补偿安置协议》（补偿协议应列明农村土地承包经营权证号等证件信息）拨付征地补偿费用，待征收土地交付使用后，由镇人民政府收回农村土地承包经营权证提交区农业农村和水利局办理证件变更或注销手续。</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二、变更或注销。</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（一）办理农村土地承包经营权变更或注销申请的，应向区农业农村和水利局提交以下材料：</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1.变更/注销登记申请书，</w:t>
      </w:r>
      <w:r>
        <w:rPr>
          <w:rFonts w:eastAsia="仿宋"/>
          <w:color w:val="000000" w:themeColor="text1"/>
          <w:sz w:val="32"/>
          <w:szCs w:val="32"/>
          <w14:textFill>
            <w14:solidFill>
              <w14:schemeClr w14:val="tx1"/>
            </w14:solidFill>
          </w14:textFill>
        </w:rPr>
        <w:t>申请主体应为：</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（1）实行家庭承包的，由相关权利人提出变更/注销书面申请；</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（2</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14:textFill>
            <w14:solidFill>
              <w14:schemeClr w14:val="tx1"/>
            </w14:solidFill>
          </w14:textFill>
        </w:rPr>
        <w:t>实行招标、拍卖、公开协商等方式承包土地的，由承包方提出变更/注销书面申请。</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2.申请人</w:t>
      </w:r>
      <w:r>
        <w:rPr>
          <w:rFonts w:eastAsia="仿宋"/>
          <w:color w:val="000000" w:themeColor="text1"/>
          <w:sz w:val="32"/>
          <w:szCs w:val="32"/>
          <w14:textFill>
            <w14:solidFill>
              <w14:schemeClr w14:val="tx1"/>
            </w14:solidFill>
          </w14:textFill>
        </w:rPr>
        <w:t>身份证明；</w:t>
      </w:r>
    </w:p>
    <w:p>
      <w:pPr>
        <w:pStyle w:val="29"/>
        <w:ind w:firstLine="64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3</w:t>
      </w:r>
      <w:r>
        <w:rPr>
          <w:rFonts w:hint="eastAsia" w:eastAsia="仿宋"/>
          <w:color w:val="000000" w:themeColor="text1"/>
          <w:sz w:val="32"/>
          <w:szCs w:val="32"/>
          <w14:textFill>
            <w14:solidFill>
              <w14:schemeClr w14:val="tx1"/>
            </w14:solidFill>
          </w14:textFill>
        </w:rPr>
        <w:t>.土地征收公告等有</w:t>
      </w:r>
      <w:r>
        <w:rPr>
          <w:rFonts w:eastAsia="仿宋"/>
          <w:color w:val="000000" w:themeColor="text1"/>
          <w:sz w:val="32"/>
          <w:szCs w:val="32"/>
          <w14:textFill>
            <w14:solidFill>
              <w14:schemeClr w14:val="tx1"/>
            </w14:solidFill>
          </w14:textFill>
        </w:rPr>
        <w:t>批准权的人民政府</w:t>
      </w:r>
      <w:r>
        <w:rPr>
          <w:rFonts w:hint="eastAsia" w:eastAsia="仿宋"/>
          <w:color w:val="000000" w:themeColor="text1"/>
          <w:sz w:val="32"/>
          <w:szCs w:val="32"/>
          <w14:textFill>
            <w14:solidFill>
              <w14:schemeClr w14:val="tx1"/>
            </w14:solidFill>
          </w14:textFill>
        </w:rPr>
        <w:t>土地征收批准文件；</w:t>
      </w:r>
    </w:p>
    <w:p>
      <w:pPr>
        <w:pStyle w:val="29"/>
        <w:ind w:firstLine="64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4</w:t>
      </w:r>
      <w:r>
        <w:rPr>
          <w:rFonts w:hint="eastAsia" w:eastAsia="仿宋"/>
          <w:color w:val="000000" w:themeColor="text1"/>
          <w:sz w:val="32"/>
          <w:szCs w:val="32"/>
          <w14:textFill>
            <w14:solidFill>
              <w14:schemeClr w14:val="tx1"/>
            </w14:solidFill>
          </w14:textFill>
        </w:rPr>
        <w:t>.征地补偿安置方案、征地</w:t>
      </w:r>
      <w:r>
        <w:rPr>
          <w:rFonts w:eastAsia="仿宋"/>
          <w:color w:val="000000" w:themeColor="text1"/>
          <w:sz w:val="32"/>
          <w:szCs w:val="32"/>
          <w14:textFill>
            <w14:solidFill>
              <w14:schemeClr w14:val="tx1"/>
            </w14:solidFill>
          </w14:textFill>
        </w:rPr>
        <w:t>补偿安置公告、</w:t>
      </w:r>
      <w:r>
        <w:rPr>
          <w:rFonts w:hint="eastAsia" w:eastAsia="仿宋"/>
          <w:color w:val="000000" w:themeColor="text1"/>
          <w:sz w:val="32"/>
          <w:szCs w:val="32"/>
          <w14:textFill>
            <w14:solidFill>
              <w14:schemeClr w14:val="tx1"/>
            </w14:solidFill>
          </w14:textFill>
        </w:rPr>
        <w:t>征收红线图、航拍摄影图等；</w:t>
      </w:r>
    </w:p>
    <w:p>
      <w:pPr>
        <w:pStyle w:val="29"/>
        <w:ind w:firstLine="64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5</w:t>
      </w:r>
      <w:r>
        <w:rPr>
          <w:rFonts w:hint="eastAsia" w:eastAsia="仿宋"/>
          <w:color w:val="000000" w:themeColor="text1"/>
          <w:sz w:val="32"/>
          <w:szCs w:val="32"/>
          <w14:textFill>
            <w14:solidFill>
              <w14:schemeClr w14:val="tx1"/>
            </w14:solidFill>
          </w14:textFill>
        </w:rPr>
        <w:t>.同意土地征收的村民会议表决、公示资料；</w:t>
      </w:r>
    </w:p>
    <w:p>
      <w:pPr>
        <w:pStyle w:val="29"/>
        <w:ind w:firstLine="64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6</w:t>
      </w:r>
      <w:r>
        <w:rPr>
          <w:rFonts w:hint="eastAsia" w:eastAsia="仿宋"/>
          <w:color w:val="000000" w:themeColor="text1"/>
          <w:sz w:val="32"/>
          <w:szCs w:val="32"/>
          <w14:textFill>
            <w14:solidFill>
              <w14:schemeClr w14:val="tx1"/>
            </w14:solidFill>
          </w14:textFill>
        </w:rPr>
        <w:t>.征地补偿安置协议；</w:t>
      </w:r>
    </w:p>
    <w:p>
      <w:pPr>
        <w:pStyle w:val="29"/>
        <w:ind w:firstLine="64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7</w:t>
      </w:r>
      <w:r>
        <w:rPr>
          <w:rFonts w:hint="eastAsia" w:eastAsia="仿宋"/>
          <w:color w:val="000000" w:themeColor="text1"/>
          <w:sz w:val="32"/>
          <w:szCs w:val="32"/>
          <w14:textFill>
            <w14:solidFill>
              <w14:schemeClr w14:val="tx1"/>
            </w14:solidFill>
          </w14:textFill>
        </w:rPr>
        <w:t>.关于被征收承包土地的座落、</w:t>
      </w:r>
      <w:r>
        <w:rPr>
          <w:rFonts w:eastAsia="仿宋"/>
          <w:color w:val="000000" w:themeColor="text1"/>
          <w:sz w:val="32"/>
          <w:szCs w:val="32"/>
          <w14:textFill>
            <w14:solidFill>
              <w14:schemeClr w14:val="tx1"/>
            </w14:solidFill>
          </w14:textFill>
        </w:rPr>
        <w:t>界址、面积</w:t>
      </w:r>
      <w:r>
        <w:rPr>
          <w:rFonts w:hint="eastAsia" w:eastAsia="仿宋"/>
          <w:color w:val="000000" w:themeColor="text1"/>
          <w:sz w:val="32"/>
          <w:szCs w:val="32"/>
          <w14:textFill>
            <w14:solidFill>
              <w14:schemeClr w14:val="tx1"/>
            </w14:solidFill>
          </w14:textFill>
        </w:rPr>
        <w:t>等情况的书面材料；</w:t>
      </w:r>
    </w:p>
    <w:p>
      <w:pPr>
        <w:pStyle w:val="29"/>
        <w:ind w:firstLine="64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8</w:t>
      </w:r>
      <w:r>
        <w:rPr>
          <w:rFonts w:hint="eastAsia" w:eastAsia="仿宋"/>
          <w:color w:val="000000" w:themeColor="text1"/>
          <w:sz w:val="32"/>
          <w:szCs w:val="32"/>
          <w14:textFill>
            <w14:solidFill>
              <w14:schemeClr w14:val="tx1"/>
            </w14:solidFill>
          </w14:textFill>
        </w:rPr>
        <w:t>.农村土地承包经营权证。</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（二）被征收部分土地需进行变更登记的，未被征收土地实测结果需在镇（街道）和村（社）、村（居）民小组范围内公示，公示</w:t>
      </w:r>
      <w:r>
        <w:rPr>
          <w:rFonts w:eastAsia="仿宋"/>
          <w:color w:val="000000" w:themeColor="text1"/>
          <w:sz w:val="32"/>
          <w:szCs w:val="32"/>
          <w14:textFill>
            <w14:solidFill>
              <w14:schemeClr w14:val="tx1"/>
            </w14:solidFill>
          </w14:textFill>
        </w:rPr>
        <w:t>时间</w:t>
      </w:r>
      <w:r>
        <w:rPr>
          <w:rFonts w:hint="eastAsia" w:eastAsia="仿宋"/>
          <w:color w:val="000000" w:themeColor="text1"/>
          <w:sz w:val="32"/>
          <w:szCs w:val="32"/>
          <w14:textFill>
            <w14:solidFill>
              <w14:schemeClr w14:val="tx1"/>
            </w14:solidFill>
          </w14:textFill>
        </w:rPr>
        <w:t>不少于</w:t>
      </w:r>
      <w:r>
        <w:rPr>
          <w:rFonts w:eastAsia="仿宋"/>
          <w:color w:val="000000" w:themeColor="text1"/>
          <w:sz w:val="32"/>
          <w:szCs w:val="32"/>
          <w14:textFill>
            <w14:solidFill>
              <w14:schemeClr w14:val="tx1"/>
            </w14:solidFill>
          </w14:textFill>
        </w:rPr>
        <w:t>10</w:t>
      </w:r>
      <w:r>
        <w:rPr>
          <w:rFonts w:hint="eastAsia" w:eastAsia="仿宋"/>
          <w:color w:val="000000" w:themeColor="text1"/>
          <w:sz w:val="32"/>
          <w:szCs w:val="32"/>
          <w14:textFill>
            <w14:solidFill>
              <w14:schemeClr w14:val="tx1"/>
            </w14:solidFill>
          </w14:textFill>
        </w:rPr>
        <w:t>天，公示期满无异议且经镇人民政府审核后作为变更农村土地承包经营权证的依据。</w:t>
      </w:r>
    </w:p>
    <w:p>
      <w:pPr>
        <w:pStyle w:val="29"/>
        <w:ind w:firstLine="640"/>
        <w:rPr>
          <w:rFonts w:eastAsia="仿宋"/>
          <w:color w:val="000000" w:themeColor="text1"/>
          <w:sz w:val="32"/>
          <w:szCs w:val="32"/>
          <w:u w:val="wave"/>
          <w14:textFill>
            <w14:solidFill>
              <w14:schemeClr w14:val="tx1"/>
            </w14:solidFill>
          </w14:textFill>
        </w:rPr>
      </w:pPr>
      <w:r>
        <w:rPr>
          <w:rFonts w:hint="eastAsia" w:eastAsia="仿宋"/>
          <w:color w:val="000000" w:themeColor="text1"/>
          <w:sz w:val="32"/>
          <w:szCs w:val="32"/>
          <w14:textFill>
            <w14:solidFill>
              <w14:schemeClr w14:val="tx1"/>
            </w14:solidFill>
          </w14:textFill>
        </w:rPr>
        <w:t>（三）区农业农村和水利局受理变更或注销申请后，应及时对申请材料进行审核。符合规定的，办理变更或注销手续，并在农村土地承包经营权证登记簿上记载，同时报送区自然资源局予以备案。</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（四）收回的农村土地承包经营权证，应退回区农业农村和水利局，加盖“作废”章。</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（五）相关权利主体未在规定</w:t>
      </w:r>
      <w:r>
        <w:rPr>
          <w:rFonts w:eastAsia="仿宋"/>
          <w:color w:val="000000" w:themeColor="text1"/>
          <w:sz w:val="32"/>
          <w:szCs w:val="32"/>
          <w14:textFill>
            <w14:solidFill>
              <w14:schemeClr w14:val="tx1"/>
            </w14:solidFill>
          </w14:textFill>
        </w:rPr>
        <w:t>期限内申请办理的</w:t>
      </w:r>
      <w:r>
        <w:rPr>
          <w:rFonts w:hint="eastAsia" w:eastAsia="仿宋"/>
          <w:color w:val="000000" w:themeColor="text1"/>
          <w:sz w:val="32"/>
          <w:szCs w:val="32"/>
          <w14:textFill>
            <w14:solidFill>
              <w14:schemeClr w14:val="tx1"/>
            </w14:solidFill>
          </w14:textFill>
        </w:rPr>
        <w:t>，区农业农村和水利局可</w:t>
      </w:r>
      <w:r>
        <w:rPr>
          <w:rFonts w:eastAsia="仿宋"/>
          <w:color w:val="000000" w:themeColor="text1"/>
          <w:sz w:val="32"/>
          <w:szCs w:val="32"/>
          <w14:textFill>
            <w14:solidFill>
              <w14:schemeClr w14:val="tx1"/>
            </w14:solidFill>
          </w14:textFill>
        </w:rPr>
        <w:t>按照区人民政府送达的</w:t>
      </w:r>
      <w:r>
        <w:rPr>
          <w:rFonts w:hint="eastAsia" w:eastAsia="仿宋"/>
          <w:color w:val="000000" w:themeColor="text1"/>
          <w:sz w:val="32"/>
          <w:szCs w:val="32"/>
          <w14:textFill>
            <w14:solidFill>
              <w14:schemeClr w14:val="tx1"/>
            </w14:solidFill>
          </w14:textFill>
        </w:rPr>
        <w:t>农村土地</w:t>
      </w:r>
      <w:r>
        <w:rPr>
          <w:rFonts w:eastAsia="仿宋"/>
          <w:color w:val="000000" w:themeColor="text1"/>
          <w:sz w:val="32"/>
          <w:szCs w:val="32"/>
          <w14:textFill>
            <w14:solidFill>
              <w14:schemeClr w14:val="tx1"/>
            </w14:solidFill>
          </w14:textFill>
        </w:rPr>
        <w:t>承包经营权证</w:t>
      </w:r>
      <w:r>
        <w:rPr>
          <w:rFonts w:hint="eastAsia" w:eastAsia="仿宋"/>
          <w:color w:val="000000" w:themeColor="text1"/>
          <w:sz w:val="32"/>
          <w:szCs w:val="32"/>
          <w14:textFill>
            <w14:solidFill>
              <w14:schemeClr w14:val="tx1"/>
            </w14:solidFill>
          </w14:textFill>
        </w:rPr>
        <w:t>变更</w:t>
      </w:r>
      <w:r>
        <w:rPr>
          <w:rFonts w:eastAsia="仿宋"/>
          <w:color w:val="000000" w:themeColor="text1"/>
          <w:sz w:val="32"/>
          <w:szCs w:val="32"/>
          <w14:textFill>
            <w14:solidFill>
              <w14:schemeClr w14:val="tx1"/>
            </w14:solidFill>
          </w14:textFill>
        </w:rPr>
        <w:t>或注销登记嘱托文件，依</w:t>
      </w:r>
      <w:r>
        <w:rPr>
          <w:rFonts w:hint="eastAsia" w:eastAsia="仿宋"/>
          <w:color w:val="000000" w:themeColor="text1"/>
          <w:sz w:val="32"/>
          <w:szCs w:val="32"/>
          <w14:textFill>
            <w14:solidFill>
              <w14:schemeClr w14:val="tx1"/>
            </w14:solidFill>
          </w14:textFill>
        </w:rPr>
        <w:t>嘱托</w:t>
      </w:r>
      <w:r>
        <w:rPr>
          <w:rFonts w:eastAsia="仿宋"/>
          <w:color w:val="000000" w:themeColor="text1"/>
          <w:sz w:val="32"/>
          <w:szCs w:val="32"/>
          <w14:textFill>
            <w14:solidFill>
              <w14:schemeClr w14:val="tx1"/>
            </w14:solidFill>
          </w14:textFill>
        </w:rPr>
        <w:t>直接办理变更或注销手续，</w:t>
      </w:r>
      <w:r>
        <w:rPr>
          <w:rFonts w:hint="eastAsia" w:eastAsia="仿宋"/>
          <w:color w:val="000000" w:themeColor="text1"/>
          <w:sz w:val="32"/>
          <w:szCs w:val="32"/>
          <w14:textFill>
            <w14:solidFill>
              <w14:schemeClr w14:val="tx1"/>
            </w14:solidFill>
          </w14:textFill>
        </w:rPr>
        <w:t>并予以公告，</w:t>
      </w:r>
      <w:r>
        <w:rPr>
          <w:rFonts w:eastAsia="仿宋"/>
          <w:color w:val="000000" w:themeColor="text1"/>
          <w:sz w:val="32"/>
          <w:szCs w:val="32"/>
          <w14:textFill>
            <w14:solidFill>
              <w14:schemeClr w14:val="tx1"/>
            </w14:solidFill>
          </w14:textFill>
        </w:rPr>
        <w:t>公告时间不少于</w:t>
      </w:r>
      <w:r>
        <w:rPr>
          <w:rFonts w:hint="eastAsia" w:eastAsia="仿宋"/>
          <w:color w:val="000000" w:themeColor="text1"/>
          <w:sz w:val="32"/>
          <w:szCs w:val="32"/>
          <w14:textFill>
            <w14:solidFill>
              <w14:schemeClr w14:val="tx1"/>
            </w14:solidFill>
          </w14:textFill>
        </w:rPr>
        <w:t>15天。</w:t>
      </w:r>
    </w:p>
    <w:p>
      <w:pPr>
        <w:pStyle w:val="29"/>
        <w:numPr>
          <w:ilvl w:val="0"/>
          <w:numId w:val="1"/>
        </w:numPr>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【不动产权属证书】因土地被依法征收，需对已颁发的不动产登记证书办理变更</w:t>
      </w:r>
      <w:r>
        <w:rPr>
          <w:rFonts w:eastAsia="仿宋"/>
          <w:color w:val="000000" w:themeColor="text1"/>
          <w:sz w:val="32"/>
          <w:szCs w:val="32"/>
          <w14:textFill>
            <w14:solidFill>
              <w14:schemeClr w14:val="tx1"/>
            </w14:solidFill>
          </w14:textFill>
        </w:rPr>
        <w:t>或</w:t>
      </w:r>
      <w:r>
        <w:rPr>
          <w:rFonts w:hint="eastAsia" w:eastAsia="仿宋"/>
          <w:color w:val="000000" w:themeColor="text1"/>
          <w:sz w:val="32"/>
          <w:szCs w:val="32"/>
          <w14:textFill>
            <w14:solidFill>
              <w14:schemeClr w14:val="tx1"/>
            </w14:solidFill>
          </w14:textFill>
        </w:rPr>
        <w:t>注销手续的，参照《不动产登记</w:t>
      </w:r>
      <w:r>
        <w:rPr>
          <w:rFonts w:eastAsia="仿宋"/>
          <w:color w:val="000000" w:themeColor="text1"/>
          <w:sz w:val="32"/>
          <w:szCs w:val="32"/>
          <w14:textFill>
            <w14:solidFill>
              <w14:schemeClr w14:val="tx1"/>
            </w14:solidFill>
          </w14:textFill>
        </w:rPr>
        <w:t>暂</w:t>
      </w:r>
      <w:r>
        <w:rPr>
          <w:rFonts w:hint="eastAsia" w:eastAsia="仿宋"/>
          <w:color w:val="000000" w:themeColor="text1"/>
          <w:sz w:val="32"/>
          <w:szCs w:val="32"/>
          <w14:textFill>
            <w14:solidFill>
              <w14:schemeClr w14:val="tx1"/>
            </w14:solidFill>
          </w14:textFill>
        </w:rPr>
        <w:t>行</w:t>
      </w:r>
      <w:r>
        <w:rPr>
          <w:rFonts w:eastAsia="仿宋"/>
          <w:color w:val="000000" w:themeColor="text1"/>
          <w:sz w:val="32"/>
          <w:szCs w:val="32"/>
          <w14:textFill>
            <w14:solidFill>
              <w14:schemeClr w14:val="tx1"/>
            </w14:solidFill>
          </w14:textFill>
        </w:rPr>
        <w:t>条例</w:t>
      </w:r>
      <w:r>
        <w:rPr>
          <w:rFonts w:hint="eastAsia" w:eastAsia="仿宋"/>
          <w:color w:val="000000" w:themeColor="text1"/>
          <w:sz w:val="32"/>
          <w:szCs w:val="32"/>
          <w14:textFill>
            <w14:solidFill>
              <w14:schemeClr w14:val="tx1"/>
            </w14:solidFill>
          </w14:textFill>
        </w:rPr>
        <w:t>》等相关文件执行，流程如下：</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一、收回。</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区人民政府发布土地征收公告后，区自然资源局按照《征地补偿安置方案》及《征地补偿安置协议》（协议应列明不动产登记</w:t>
      </w:r>
      <w:r>
        <w:rPr>
          <w:rFonts w:eastAsia="仿宋"/>
          <w:color w:val="000000" w:themeColor="text1"/>
          <w:sz w:val="32"/>
          <w:szCs w:val="32"/>
          <w14:textFill>
            <w14:solidFill>
              <w14:schemeClr w14:val="tx1"/>
            </w14:solidFill>
          </w14:textFill>
        </w:rPr>
        <w:t>证件</w:t>
      </w:r>
      <w:r>
        <w:rPr>
          <w:rFonts w:hint="eastAsia" w:eastAsia="仿宋"/>
          <w:color w:val="000000" w:themeColor="text1"/>
          <w:sz w:val="32"/>
          <w:szCs w:val="32"/>
          <w14:textFill>
            <w14:solidFill>
              <w14:schemeClr w14:val="tx1"/>
            </w14:solidFill>
          </w14:textFill>
        </w:rPr>
        <w:t>号等证件信息）拨付征地补偿费用，待征收土地交付使用后，由镇人民政府收回不动产登记证书提交区不动产登记中心办理证件的变更</w:t>
      </w:r>
      <w:r>
        <w:rPr>
          <w:rFonts w:eastAsia="仿宋"/>
          <w:color w:val="000000" w:themeColor="text1"/>
          <w:sz w:val="32"/>
          <w:szCs w:val="32"/>
          <w14:textFill>
            <w14:solidFill>
              <w14:schemeClr w14:val="tx1"/>
            </w14:solidFill>
          </w14:textFill>
        </w:rPr>
        <w:t>或</w:t>
      </w:r>
      <w:r>
        <w:rPr>
          <w:rFonts w:hint="eastAsia" w:eastAsia="仿宋"/>
          <w:color w:val="000000" w:themeColor="text1"/>
          <w:sz w:val="32"/>
          <w:szCs w:val="32"/>
          <w14:textFill>
            <w14:solidFill>
              <w14:schemeClr w14:val="tx1"/>
            </w14:solidFill>
          </w14:textFill>
        </w:rPr>
        <w:t>注销手续。</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二、变更或注销。</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（一）办理不动产登记</w:t>
      </w:r>
      <w:r>
        <w:rPr>
          <w:rFonts w:eastAsia="仿宋"/>
          <w:color w:val="000000" w:themeColor="text1"/>
          <w:sz w:val="32"/>
          <w:szCs w:val="32"/>
          <w14:textFill>
            <w14:solidFill>
              <w14:schemeClr w14:val="tx1"/>
            </w14:solidFill>
          </w14:textFill>
        </w:rPr>
        <w:t>证件</w:t>
      </w:r>
      <w:r>
        <w:rPr>
          <w:rFonts w:hint="eastAsia" w:eastAsia="仿宋"/>
          <w:color w:val="000000" w:themeColor="text1"/>
          <w:sz w:val="32"/>
          <w:szCs w:val="32"/>
          <w14:textFill>
            <w14:solidFill>
              <w14:schemeClr w14:val="tx1"/>
            </w14:solidFill>
          </w14:textFill>
        </w:rPr>
        <w:t>变更申请的，应向区不动产登记中心提交以下材料：</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1.不动产变更</w:t>
      </w:r>
      <w:r>
        <w:rPr>
          <w:rFonts w:eastAsia="仿宋"/>
          <w:color w:val="000000" w:themeColor="text1"/>
          <w:sz w:val="32"/>
          <w:szCs w:val="32"/>
          <w14:textFill>
            <w14:solidFill>
              <w14:schemeClr w14:val="tx1"/>
            </w14:solidFill>
          </w14:textFill>
        </w:rPr>
        <w:t>登记</w:t>
      </w:r>
      <w:r>
        <w:rPr>
          <w:rFonts w:hint="eastAsia" w:eastAsia="仿宋"/>
          <w:color w:val="000000" w:themeColor="text1"/>
          <w:sz w:val="32"/>
          <w:szCs w:val="32"/>
          <w14:textFill>
            <w14:solidFill>
              <w14:schemeClr w14:val="tx1"/>
            </w14:solidFill>
          </w14:textFill>
        </w:rPr>
        <w:t>申请书，申请</w:t>
      </w:r>
      <w:r>
        <w:rPr>
          <w:rFonts w:eastAsia="仿宋"/>
          <w:color w:val="000000" w:themeColor="text1"/>
          <w:sz w:val="32"/>
          <w:szCs w:val="32"/>
          <w14:textFill>
            <w14:solidFill>
              <w14:schemeClr w14:val="tx1"/>
            </w14:solidFill>
          </w14:textFill>
        </w:rPr>
        <w:t>主体</w:t>
      </w:r>
      <w:r>
        <w:rPr>
          <w:rFonts w:hint="eastAsia" w:eastAsia="仿宋"/>
          <w:color w:val="000000" w:themeColor="text1"/>
          <w:sz w:val="32"/>
          <w:szCs w:val="32"/>
          <w14:textFill>
            <w14:solidFill>
              <w14:schemeClr w14:val="tx1"/>
            </w14:solidFill>
          </w14:textFill>
        </w:rPr>
        <w:t>应</w:t>
      </w:r>
      <w:r>
        <w:rPr>
          <w:rFonts w:eastAsia="仿宋"/>
          <w:color w:val="000000" w:themeColor="text1"/>
          <w:sz w:val="32"/>
          <w:szCs w:val="32"/>
          <w14:textFill>
            <w14:solidFill>
              <w14:schemeClr w14:val="tx1"/>
            </w14:solidFill>
          </w14:textFill>
        </w:rPr>
        <w:t>为：</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（1</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14:textFill>
            <w14:solidFill>
              <w14:schemeClr w14:val="tx1"/>
            </w14:solidFill>
          </w14:textFill>
        </w:rPr>
        <w:t>涉及集体土地</w:t>
      </w:r>
      <w:r>
        <w:rPr>
          <w:rFonts w:eastAsia="仿宋"/>
          <w:color w:val="000000" w:themeColor="text1"/>
          <w:sz w:val="32"/>
          <w:szCs w:val="32"/>
          <w14:textFill>
            <w14:solidFill>
              <w14:schemeClr w14:val="tx1"/>
            </w14:solidFill>
          </w14:textFill>
        </w:rPr>
        <w:t>所有权登记</w:t>
      </w:r>
      <w:r>
        <w:rPr>
          <w:rFonts w:hint="eastAsia" w:eastAsia="仿宋"/>
          <w:color w:val="000000" w:themeColor="text1"/>
          <w:sz w:val="32"/>
          <w:szCs w:val="32"/>
          <w14:textFill>
            <w14:solidFill>
              <w14:schemeClr w14:val="tx1"/>
            </w14:solidFill>
          </w14:textFill>
        </w:rPr>
        <w:t>的，应当</w:t>
      </w:r>
      <w:r>
        <w:rPr>
          <w:rFonts w:eastAsia="仿宋"/>
          <w:color w:val="000000" w:themeColor="text1"/>
          <w:sz w:val="32"/>
          <w:szCs w:val="32"/>
          <w14:textFill>
            <w14:solidFill>
              <w14:schemeClr w14:val="tx1"/>
            </w14:solidFill>
          </w14:textFill>
        </w:rPr>
        <w:t>由</w:t>
      </w:r>
      <w:r>
        <w:rPr>
          <w:rFonts w:hint="eastAsia" w:eastAsia="仿宋"/>
          <w:color w:val="000000" w:themeColor="text1"/>
          <w:sz w:val="32"/>
          <w:szCs w:val="32"/>
          <w14:textFill>
            <w14:solidFill>
              <w14:schemeClr w14:val="tx1"/>
            </w14:solidFill>
          </w14:textFill>
        </w:rPr>
        <w:t>不动产</w:t>
      </w:r>
      <w:r>
        <w:rPr>
          <w:rFonts w:eastAsia="仿宋"/>
          <w:color w:val="000000" w:themeColor="text1"/>
          <w:sz w:val="32"/>
          <w:szCs w:val="32"/>
          <w14:textFill>
            <w14:solidFill>
              <w14:schemeClr w14:val="tx1"/>
            </w14:solidFill>
          </w14:textFill>
        </w:rPr>
        <w:t>登记簿上</w:t>
      </w:r>
      <w:r>
        <w:rPr>
          <w:rFonts w:hint="eastAsia" w:eastAsia="仿宋"/>
          <w:color w:val="000000" w:themeColor="text1"/>
          <w:sz w:val="32"/>
          <w:szCs w:val="32"/>
          <w14:textFill>
            <w14:solidFill>
              <w14:schemeClr w14:val="tx1"/>
            </w14:solidFill>
          </w14:textFill>
        </w:rPr>
        <w:t>记载的集体</w:t>
      </w:r>
      <w:r>
        <w:rPr>
          <w:rFonts w:eastAsia="仿宋"/>
          <w:color w:val="000000" w:themeColor="text1"/>
          <w:sz w:val="32"/>
          <w:szCs w:val="32"/>
          <w14:textFill>
            <w14:solidFill>
              <w14:schemeClr w14:val="tx1"/>
            </w14:solidFill>
          </w14:textFill>
        </w:rPr>
        <w:t>经济组织</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村民委员会</w:t>
      </w:r>
      <w:r>
        <w:rPr>
          <w:rFonts w:hint="eastAsia" w:eastAsia="仿宋"/>
          <w:color w:val="000000" w:themeColor="text1"/>
          <w:sz w:val="32"/>
          <w:szCs w:val="32"/>
          <w14:textFill>
            <w14:solidFill>
              <w14:schemeClr w14:val="tx1"/>
            </w14:solidFill>
          </w14:textFill>
        </w:rPr>
        <w:t>或</w:t>
      </w:r>
      <w:r>
        <w:rPr>
          <w:rFonts w:eastAsia="仿宋"/>
          <w:color w:val="000000" w:themeColor="text1"/>
          <w:sz w:val="32"/>
          <w:szCs w:val="32"/>
          <w14:textFill>
            <w14:solidFill>
              <w14:schemeClr w14:val="tx1"/>
            </w14:solidFill>
          </w14:textFill>
        </w:rPr>
        <w:t>村民小组代为</w:t>
      </w:r>
      <w:r>
        <w:rPr>
          <w:rFonts w:hint="eastAsia" w:eastAsia="仿宋"/>
          <w:color w:val="000000" w:themeColor="text1"/>
          <w:sz w:val="32"/>
          <w:szCs w:val="32"/>
          <w14:textFill>
            <w14:solidFill>
              <w14:schemeClr w14:val="tx1"/>
            </w14:solidFill>
          </w14:textFill>
        </w:rPr>
        <w:t>申请</w:t>
      </w:r>
      <w:r>
        <w:rPr>
          <w:rFonts w:eastAsia="仿宋"/>
          <w:color w:val="000000" w:themeColor="text1"/>
          <w:sz w:val="32"/>
          <w:szCs w:val="32"/>
          <w14:textFill>
            <w14:solidFill>
              <w14:schemeClr w14:val="tx1"/>
            </w14:solidFill>
          </w14:textFill>
        </w:rPr>
        <w:t>；</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（2</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14:textFill>
            <w14:solidFill>
              <w14:schemeClr w14:val="tx1"/>
            </w14:solidFill>
          </w14:textFill>
        </w:rPr>
        <w:t>涉及宅基地</w:t>
      </w:r>
      <w:r>
        <w:rPr>
          <w:rFonts w:eastAsia="仿宋"/>
          <w:color w:val="000000" w:themeColor="text1"/>
          <w:sz w:val="32"/>
          <w:szCs w:val="32"/>
          <w14:textFill>
            <w14:solidFill>
              <w14:schemeClr w14:val="tx1"/>
            </w14:solidFill>
          </w14:textFill>
        </w:rPr>
        <w:t>使用权、</w:t>
      </w:r>
      <w:r>
        <w:rPr>
          <w:rFonts w:hint="eastAsia" w:eastAsia="仿宋"/>
          <w:color w:val="000000" w:themeColor="text1"/>
          <w:sz w:val="32"/>
          <w:szCs w:val="32"/>
          <w14:textFill>
            <w14:solidFill>
              <w14:schemeClr w14:val="tx1"/>
            </w14:solidFill>
          </w14:textFill>
        </w:rPr>
        <w:t>集体</w:t>
      </w:r>
      <w:r>
        <w:rPr>
          <w:rFonts w:eastAsia="仿宋"/>
          <w:color w:val="000000" w:themeColor="text1"/>
          <w:sz w:val="32"/>
          <w:szCs w:val="32"/>
          <w14:textFill>
            <w14:solidFill>
              <w14:schemeClr w14:val="tx1"/>
            </w14:solidFill>
          </w14:textFill>
        </w:rPr>
        <w:t>建设用地</w:t>
      </w:r>
      <w:r>
        <w:rPr>
          <w:rFonts w:hint="eastAsia" w:eastAsia="仿宋"/>
          <w:color w:val="000000" w:themeColor="text1"/>
          <w:sz w:val="32"/>
          <w:szCs w:val="32"/>
          <w14:textFill>
            <w14:solidFill>
              <w14:schemeClr w14:val="tx1"/>
            </w14:solidFill>
          </w14:textFill>
        </w:rPr>
        <w:t>使用权、房屋</w:t>
      </w:r>
      <w:r>
        <w:rPr>
          <w:rFonts w:eastAsia="仿宋"/>
          <w:color w:val="000000" w:themeColor="text1"/>
          <w:sz w:val="32"/>
          <w:szCs w:val="32"/>
          <w14:textFill>
            <w14:solidFill>
              <w14:schemeClr w14:val="tx1"/>
            </w14:solidFill>
          </w14:textFill>
        </w:rPr>
        <w:t>所有权籍</w:t>
      </w:r>
      <w:r>
        <w:rPr>
          <w:rFonts w:hint="eastAsia" w:eastAsia="仿宋"/>
          <w:color w:val="000000" w:themeColor="text1"/>
          <w:sz w:val="32"/>
          <w:szCs w:val="32"/>
          <w14:textFill>
            <w14:solidFill>
              <w14:schemeClr w14:val="tx1"/>
            </w14:solidFill>
          </w14:textFill>
        </w:rPr>
        <w:t>建构筑物</w:t>
      </w:r>
      <w:r>
        <w:rPr>
          <w:rFonts w:eastAsia="仿宋"/>
          <w:color w:val="000000" w:themeColor="text1"/>
          <w:sz w:val="32"/>
          <w:szCs w:val="32"/>
          <w14:textFill>
            <w14:solidFill>
              <w14:schemeClr w14:val="tx1"/>
            </w14:solidFill>
          </w14:textFill>
        </w:rPr>
        <w:t>所有权</w:t>
      </w:r>
      <w:r>
        <w:rPr>
          <w:rFonts w:hint="eastAsia" w:eastAsia="仿宋"/>
          <w:color w:val="000000" w:themeColor="text1"/>
          <w:sz w:val="32"/>
          <w:szCs w:val="32"/>
          <w14:textFill>
            <w14:solidFill>
              <w14:schemeClr w14:val="tx1"/>
            </w14:solidFill>
          </w14:textFill>
        </w:rPr>
        <w:t>的</w:t>
      </w:r>
      <w:r>
        <w:rPr>
          <w:rFonts w:eastAsia="仿宋"/>
          <w:color w:val="000000" w:themeColor="text1"/>
          <w:sz w:val="32"/>
          <w:szCs w:val="32"/>
          <w14:textFill>
            <w14:solidFill>
              <w14:schemeClr w14:val="tx1"/>
            </w14:solidFill>
          </w14:textFill>
        </w:rPr>
        <w:t>，应当</w:t>
      </w:r>
      <w:r>
        <w:rPr>
          <w:rFonts w:hint="eastAsia" w:eastAsia="仿宋"/>
          <w:color w:val="000000" w:themeColor="text1"/>
          <w:sz w:val="32"/>
          <w:szCs w:val="32"/>
          <w14:textFill>
            <w14:solidFill>
              <w14:schemeClr w14:val="tx1"/>
            </w14:solidFill>
          </w14:textFill>
        </w:rPr>
        <w:t>由不动产登记簿上记载的权利人申请。</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2.申请人身份证明；</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3.土地征收公告等有批准权的人民政府土地征收批准文件；</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4.征地补偿安置方案、征地补偿安置公告、征收红线图、航拍摄影图等；</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5.同意土地征收的村民会议表决、公示资料；</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6.征地补偿安置协议；</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7.关于被征收土地和</w:t>
      </w:r>
      <w:r>
        <w:rPr>
          <w:rFonts w:eastAsia="仿宋"/>
          <w:color w:val="000000" w:themeColor="text1"/>
          <w:sz w:val="32"/>
          <w:szCs w:val="32"/>
          <w14:textFill>
            <w14:solidFill>
              <w14:schemeClr w14:val="tx1"/>
            </w14:solidFill>
          </w14:textFill>
        </w:rPr>
        <w:t>房屋</w:t>
      </w:r>
      <w:r>
        <w:rPr>
          <w:rFonts w:hint="eastAsia" w:eastAsia="仿宋"/>
          <w:color w:val="000000" w:themeColor="text1"/>
          <w:sz w:val="32"/>
          <w:szCs w:val="32"/>
          <w14:textFill>
            <w14:solidFill>
              <w14:schemeClr w14:val="tx1"/>
            </w14:solidFill>
          </w14:textFill>
        </w:rPr>
        <w:t>的座落、界址、面积、</w:t>
      </w:r>
      <w:r>
        <w:rPr>
          <w:rFonts w:eastAsia="仿宋"/>
          <w:color w:val="000000" w:themeColor="text1"/>
          <w:sz w:val="32"/>
          <w:szCs w:val="32"/>
          <w14:textFill>
            <w14:solidFill>
              <w14:schemeClr w14:val="tx1"/>
            </w14:solidFill>
          </w14:textFill>
        </w:rPr>
        <w:t>权属</w:t>
      </w:r>
      <w:r>
        <w:rPr>
          <w:rFonts w:hint="eastAsia" w:eastAsia="仿宋"/>
          <w:color w:val="000000" w:themeColor="text1"/>
          <w:sz w:val="32"/>
          <w:szCs w:val="32"/>
          <w14:textFill>
            <w14:solidFill>
              <w14:schemeClr w14:val="tx1"/>
            </w14:solidFill>
          </w14:textFill>
        </w:rPr>
        <w:t>等情况的书面材料；</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8.不动产登记</w:t>
      </w:r>
      <w:r>
        <w:rPr>
          <w:rFonts w:eastAsia="仿宋"/>
          <w:color w:val="000000" w:themeColor="text1"/>
          <w:sz w:val="32"/>
          <w:szCs w:val="32"/>
          <w14:textFill>
            <w14:solidFill>
              <w14:schemeClr w14:val="tx1"/>
            </w14:solidFill>
          </w14:textFill>
        </w:rPr>
        <w:t>证书</w:t>
      </w:r>
      <w:r>
        <w:rPr>
          <w:rFonts w:hint="eastAsia" w:eastAsia="仿宋"/>
          <w:color w:val="000000" w:themeColor="text1"/>
          <w:sz w:val="32"/>
          <w:szCs w:val="32"/>
          <w14:textFill>
            <w14:solidFill>
              <w14:schemeClr w14:val="tx1"/>
            </w14:solidFill>
          </w14:textFill>
        </w:rPr>
        <w:t>。</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（二）被征收部分土地、</w:t>
      </w:r>
      <w:r>
        <w:rPr>
          <w:rFonts w:eastAsia="仿宋"/>
          <w:color w:val="000000" w:themeColor="text1"/>
          <w:sz w:val="32"/>
          <w:szCs w:val="32"/>
          <w14:textFill>
            <w14:solidFill>
              <w14:schemeClr w14:val="tx1"/>
            </w14:solidFill>
          </w14:textFill>
        </w:rPr>
        <w:t>房屋或建构筑物</w:t>
      </w:r>
      <w:r>
        <w:rPr>
          <w:rFonts w:hint="eastAsia" w:eastAsia="仿宋"/>
          <w:color w:val="000000" w:themeColor="text1"/>
          <w:sz w:val="32"/>
          <w:szCs w:val="32"/>
          <w14:textFill>
            <w14:solidFill>
              <w14:schemeClr w14:val="tx1"/>
            </w14:solidFill>
          </w14:textFill>
        </w:rPr>
        <w:t>需进行变更登记的，未被征收土地、房屋或建构筑物的实测结果需在镇（街道）和村（社）、村（居）民小组范围内公示，公示</w:t>
      </w:r>
      <w:r>
        <w:rPr>
          <w:rFonts w:eastAsia="仿宋"/>
          <w:color w:val="000000" w:themeColor="text1"/>
          <w:sz w:val="32"/>
          <w:szCs w:val="32"/>
          <w14:textFill>
            <w14:solidFill>
              <w14:schemeClr w14:val="tx1"/>
            </w14:solidFill>
          </w14:textFill>
        </w:rPr>
        <w:t>时间</w:t>
      </w:r>
      <w:r>
        <w:rPr>
          <w:rFonts w:hint="eastAsia" w:eastAsia="仿宋"/>
          <w:color w:val="000000" w:themeColor="text1"/>
          <w:sz w:val="32"/>
          <w:szCs w:val="32"/>
          <w14:textFill>
            <w14:solidFill>
              <w14:schemeClr w14:val="tx1"/>
            </w14:solidFill>
          </w14:textFill>
        </w:rPr>
        <w:t>不少于</w:t>
      </w:r>
      <w:r>
        <w:rPr>
          <w:rFonts w:eastAsia="仿宋"/>
          <w:color w:val="000000" w:themeColor="text1"/>
          <w:sz w:val="32"/>
          <w:szCs w:val="32"/>
          <w14:textFill>
            <w14:solidFill>
              <w14:schemeClr w14:val="tx1"/>
            </w14:solidFill>
          </w14:textFill>
        </w:rPr>
        <w:t>10</w:t>
      </w:r>
      <w:r>
        <w:rPr>
          <w:rFonts w:hint="eastAsia" w:eastAsia="仿宋"/>
          <w:color w:val="000000" w:themeColor="text1"/>
          <w:sz w:val="32"/>
          <w:szCs w:val="32"/>
          <w14:textFill>
            <w14:solidFill>
              <w14:schemeClr w14:val="tx1"/>
            </w14:solidFill>
          </w14:textFill>
        </w:rPr>
        <w:t>天，公示期满无异议且经镇人民政府审核后作为变更不动产登记</w:t>
      </w:r>
      <w:r>
        <w:rPr>
          <w:rFonts w:eastAsia="仿宋"/>
          <w:color w:val="000000" w:themeColor="text1"/>
          <w:sz w:val="32"/>
          <w:szCs w:val="32"/>
          <w14:textFill>
            <w14:solidFill>
              <w14:schemeClr w14:val="tx1"/>
            </w14:solidFill>
          </w14:textFill>
        </w:rPr>
        <w:t>证书</w:t>
      </w:r>
      <w:r>
        <w:rPr>
          <w:rFonts w:hint="eastAsia" w:eastAsia="仿宋"/>
          <w:color w:val="000000" w:themeColor="text1"/>
          <w:sz w:val="32"/>
          <w:szCs w:val="32"/>
          <w14:textFill>
            <w14:solidFill>
              <w14:schemeClr w14:val="tx1"/>
            </w14:solidFill>
          </w14:textFill>
        </w:rPr>
        <w:t>的依据。</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（三）区不动产登记中心受理变更或注销申请后，应及时对申请材料进行审核。符合规定的，办理变更或注销手续，并在不动产登记</w:t>
      </w:r>
      <w:r>
        <w:rPr>
          <w:rFonts w:eastAsia="仿宋"/>
          <w:color w:val="000000" w:themeColor="text1"/>
          <w:sz w:val="32"/>
          <w:szCs w:val="32"/>
          <w14:textFill>
            <w14:solidFill>
              <w14:schemeClr w14:val="tx1"/>
            </w14:solidFill>
          </w14:textFill>
        </w:rPr>
        <w:t>簿</w:t>
      </w:r>
      <w:r>
        <w:rPr>
          <w:rFonts w:hint="eastAsia" w:eastAsia="仿宋"/>
          <w:color w:val="000000" w:themeColor="text1"/>
          <w:sz w:val="32"/>
          <w:szCs w:val="32"/>
          <w14:textFill>
            <w14:solidFill>
              <w14:schemeClr w14:val="tx1"/>
            </w14:solidFill>
          </w14:textFill>
        </w:rPr>
        <w:t>记载，同时报送区自然资源局备案。</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（四）收回的不动产登记</w:t>
      </w:r>
      <w:r>
        <w:rPr>
          <w:rFonts w:eastAsia="仿宋"/>
          <w:color w:val="000000" w:themeColor="text1"/>
          <w:sz w:val="32"/>
          <w:szCs w:val="32"/>
          <w14:textFill>
            <w14:solidFill>
              <w14:schemeClr w14:val="tx1"/>
            </w14:solidFill>
          </w14:textFill>
        </w:rPr>
        <w:t>证书</w:t>
      </w:r>
      <w:r>
        <w:rPr>
          <w:rFonts w:hint="eastAsia" w:eastAsia="仿宋"/>
          <w:color w:val="000000" w:themeColor="text1"/>
          <w:sz w:val="32"/>
          <w:szCs w:val="32"/>
          <w14:textFill>
            <w14:solidFill>
              <w14:schemeClr w14:val="tx1"/>
            </w14:solidFill>
          </w14:textFill>
        </w:rPr>
        <w:t>，应退回区不动产登记中心，加盖“作废”章。</w:t>
      </w:r>
    </w:p>
    <w:p>
      <w:pPr>
        <w:pStyle w:val="29"/>
        <w:ind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（五）相关主体未在规定</w:t>
      </w:r>
      <w:r>
        <w:rPr>
          <w:rFonts w:eastAsia="仿宋"/>
          <w:color w:val="000000" w:themeColor="text1"/>
          <w:sz w:val="32"/>
          <w:szCs w:val="32"/>
          <w14:textFill>
            <w14:solidFill>
              <w14:schemeClr w14:val="tx1"/>
            </w14:solidFill>
          </w14:textFill>
        </w:rPr>
        <w:t>期限内申请办理的</w:t>
      </w:r>
      <w:r>
        <w:rPr>
          <w:rFonts w:hint="eastAsia" w:eastAsia="仿宋"/>
          <w:color w:val="000000" w:themeColor="text1"/>
          <w:sz w:val="32"/>
          <w:szCs w:val="32"/>
          <w14:textFill>
            <w14:solidFill>
              <w14:schemeClr w14:val="tx1"/>
            </w14:solidFill>
          </w14:textFill>
        </w:rPr>
        <w:t>，区不动产登记中心可</w:t>
      </w:r>
      <w:r>
        <w:rPr>
          <w:rFonts w:eastAsia="仿宋"/>
          <w:color w:val="000000" w:themeColor="text1"/>
          <w:sz w:val="32"/>
          <w:szCs w:val="32"/>
          <w14:textFill>
            <w14:solidFill>
              <w14:schemeClr w14:val="tx1"/>
            </w14:solidFill>
          </w14:textFill>
        </w:rPr>
        <w:t>按照区人民政府送达的</w:t>
      </w:r>
      <w:r>
        <w:rPr>
          <w:rFonts w:hint="eastAsia" w:eastAsia="仿宋"/>
          <w:color w:val="000000" w:themeColor="text1"/>
          <w:sz w:val="32"/>
          <w:szCs w:val="32"/>
          <w14:textFill>
            <w14:solidFill>
              <w14:schemeClr w14:val="tx1"/>
            </w14:solidFill>
          </w14:textFill>
        </w:rPr>
        <w:t>变更</w:t>
      </w:r>
      <w:r>
        <w:rPr>
          <w:rFonts w:eastAsia="仿宋"/>
          <w:color w:val="000000" w:themeColor="text1"/>
          <w:sz w:val="32"/>
          <w:szCs w:val="32"/>
          <w14:textFill>
            <w14:solidFill>
              <w14:schemeClr w14:val="tx1"/>
            </w14:solidFill>
          </w14:textFill>
        </w:rPr>
        <w:t>或注销登记嘱托文件，依</w:t>
      </w:r>
      <w:r>
        <w:rPr>
          <w:rFonts w:hint="eastAsia" w:eastAsia="仿宋"/>
          <w:color w:val="000000" w:themeColor="text1"/>
          <w:sz w:val="32"/>
          <w:szCs w:val="32"/>
          <w14:textFill>
            <w14:solidFill>
              <w14:schemeClr w14:val="tx1"/>
            </w14:solidFill>
          </w14:textFill>
        </w:rPr>
        <w:t>嘱托</w:t>
      </w:r>
      <w:r>
        <w:rPr>
          <w:rFonts w:eastAsia="仿宋"/>
          <w:color w:val="000000" w:themeColor="text1"/>
          <w:sz w:val="32"/>
          <w:szCs w:val="32"/>
          <w14:textFill>
            <w14:solidFill>
              <w14:schemeClr w14:val="tx1"/>
            </w14:solidFill>
          </w14:textFill>
        </w:rPr>
        <w:t>直接办理不动产变更或注销手续，</w:t>
      </w:r>
      <w:r>
        <w:rPr>
          <w:rFonts w:hint="eastAsia" w:eastAsia="仿宋"/>
          <w:color w:val="000000" w:themeColor="text1"/>
          <w:sz w:val="32"/>
          <w:szCs w:val="32"/>
          <w14:textFill>
            <w14:solidFill>
              <w14:schemeClr w14:val="tx1"/>
            </w14:solidFill>
          </w14:textFill>
        </w:rPr>
        <w:t>并予以公告，</w:t>
      </w:r>
      <w:r>
        <w:rPr>
          <w:rFonts w:eastAsia="仿宋"/>
          <w:color w:val="000000" w:themeColor="text1"/>
          <w:sz w:val="32"/>
          <w:szCs w:val="32"/>
          <w14:textFill>
            <w14:solidFill>
              <w14:schemeClr w14:val="tx1"/>
            </w14:solidFill>
          </w14:textFill>
        </w:rPr>
        <w:t>公告时间不少于</w:t>
      </w:r>
      <w:r>
        <w:rPr>
          <w:rFonts w:hint="eastAsia" w:eastAsia="仿宋"/>
          <w:color w:val="000000" w:themeColor="text1"/>
          <w:sz w:val="32"/>
          <w:szCs w:val="32"/>
          <w14:textFill>
            <w14:solidFill>
              <w14:schemeClr w14:val="tx1"/>
            </w14:solidFill>
          </w14:textFill>
        </w:rPr>
        <w:t>15天。</w:t>
      </w:r>
    </w:p>
    <w:p>
      <w:pPr>
        <w:pStyle w:val="29"/>
        <w:numPr>
          <w:ilvl w:val="0"/>
          <w:numId w:val="1"/>
        </w:numPr>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【机器设备】涉及</w:t>
      </w:r>
      <w:r>
        <w:rPr>
          <w:rFonts w:eastAsia="仿宋"/>
          <w:color w:val="000000" w:themeColor="text1"/>
          <w:sz w:val="32"/>
          <w:szCs w:val="32"/>
          <w14:textFill>
            <w14:solidFill>
              <w14:schemeClr w14:val="tx1"/>
            </w14:solidFill>
          </w14:textFill>
        </w:rPr>
        <w:t>机器设备征收补偿的，</w:t>
      </w:r>
      <w:r>
        <w:rPr>
          <w:rFonts w:hint="eastAsia" w:eastAsia="仿宋"/>
          <w:color w:val="000000" w:themeColor="text1"/>
          <w:sz w:val="32"/>
          <w:szCs w:val="32"/>
          <w14:textFill>
            <w14:solidFill>
              <w14:schemeClr w14:val="tx1"/>
            </w14:solidFill>
          </w14:textFill>
        </w:rPr>
        <w:t>按照</w:t>
      </w:r>
      <w:r>
        <w:rPr>
          <w:rFonts w:eastAsia="仿宋"/>
          <w:color w:val="000000" w:themeColor="text1"/>
          <w:sz w:val="32"/>
          <w:szCs w:val="32"/>
          <w14:textFill>
            <w14:solidFill>
              <w14:schemeClr w14:val="tx1"/>
            </w14:solidFill>
          </w14:textFill>
        </w:rPr>
        <w:t>动产搬迁</w:t>
      </w:r>
      <w:r>
        <w:rPr>
          <w:rFonts w:hint="eastAsia" w:eastAsia="仿宋"/>
          <w:color w:val="000000" w:themeColor="text1"/>
          <w:sz w:val="32"/>
          <w:szCs w:val="32"/>
          <w14:textFill>
            <w14:solidFill>
              <w14:schemeClr w14:val="tx1"/>
            </w14:solidFill>
          </w14:textFill>
        </w:rPr>
        <w:t>评估</w:t>
      </w:r>
      <w:r>
        <w:rPr>
          <w:rFonts w:eastAsia="仿宋"/>
          <w:color w:val="000000" w:themeColor="text1"/>
          <w:sz w:val="32"/>
          <w:szCs w:val="32"/>
          <w14:textFill>
            <w14:solidFill>
              <w14:schemeClr w14:val="tx1"/>
            </w14:solidFill>
          </w14:textFill>
        </w:rPr>
        <w:t>给予搬迁费用补偿</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对于无法搬迁的机器设备</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经</w:t>
      </w:r>
      <w:r>
        <w:rPr>
          <w:rFonts w:hint="eastAsia" w:eastAsia="仿宋"/>
          <w:color w:val="000000" w:themeColor="text1"/>
          <w:sz w:val="32"/>
          <w:szCs w:val="32"/>
          <w14:textFill>
            <w14:solidFill>
              <w14:schemeClr w14:val="tx1"/>
            </w14:solidFill>
          </w14:textFill>
        </w:rPr>
        <w:t>镇</w:t>
      </w:r>
      <w:r>
        <w:rPr>
          <w:rFonts w:eastAsia="仿宋"/>
          <w:color w:val="000000" w:themeColor="text1"/>
          <w:sz w:val="32"/>
          <w:szCs w:val="32"/>
          <w14:textFill>
            <w14:solidFill>
              <w14:schemeClr w14:val="tx1"/>
            </w14:solidFill>
          </w14:textFill>
        </w:rPr>
        <w:t>人民政府调查</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核实出具相关情况说明</w:t>
      </w:r>
      <w:r>
        <w:rPr>
          <w:rFonts w:hint="eastAsia" w:eastAsia="仿宋"/>
          <w:color w:val="000000" w:themeColor="text1"/>
          <w:sz w:val="32"/>
          <w:szCs w:val="32"/>
          <w14:textFill>
            <w14:solidFill>
              <w14:schemeClr w14:val="tx1"/>
            </w14:solidFill>
          </w14:textFill>
        </w:rPr>
        <w:t>材料后，按照重置</w:t>
      </w:r>
      <w:r>
        <w:rPr>
          <w:rFonts w:eastAsia="仿宋"/>
          <w:color w:val="000000" w:themeColor="text1"/>
          <w:sz w:val="32"/>
          <w:szCs w:val="32"/>
          <w14:textFill>
            <w14:solidFill>
              <w14:schemeClr w14:val="tx1"/>
            </w14:solidFill>
          </w14:textFill>
        </w:rPr>
        <w:t>价值</w:t>
      </w:r>
      <w:r>
        <w:rPr>
          <w:rFonts w:hint="eastAsia" w:eastAsia="仿宋"/>
          <w:color w:val="000000" w:themeColor="text1"/>
          <w:sz w:val="32"/>
          <w:szCs w:val="32"/>
          <w14:textFill>
            <w14:solidFill>
              <w14:schemeClr w14:val="tx1"/>
            </w14:solidFill>
          </w14:textFill>
        </w:rPr>
        <w:t>评估</w:t>
      </w:r>
      <w:r>
        <w:rPr>
          <w:rFonts w:eastAsia="仿宋"/>
          <w:color w:val="000000" w:themeColor="text1"/>
          <w:sz w:val="32"/>
          <w:szCs w:val="32"/>
          <w14:textFill>
            <w14:solidFill>
              <w14:schemeClr w14:val="tx1"/>
            </w14:solidFill>
          </w14:textFill>
        </w:rPr>
        <w:t>给予补偿，同时报区自然资源局备案。</w:t>
      </w:r>
    </w:p>
    <w:p>
      <w:pPr>
        <w:pStyle w:val="29"/>
        <w:numPr>
          <w:ilvl w:val="0"/>
          <w:numId w:val="1"/>
        </w:numPr>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【需</w:t>
      </w:r>
      <w:r>
        <w:rPr>
          <w:rFonts w:eastAsia="仿宋"/>
          <w:color w:val="000000" w:themeColor="text1"/>
          <w:sz w:val="32"/>
          <w:szCs w:val="32"/>
          <w14:textFill>
            <w14:solidFill>
              <w14:schemeClr w14:val="tx1"/>
            </w14:solidFill>
          </w14:textFill>
        </w:rPr>
        <w:t>评估事项</w:t>
      </w:r>
      <w:r>
        <w:rPr>
          <w:rFonts w:hint="eastAsia" w:eastAsia="仿宋"/>
          <w:color w:val="000000" w:themeColor="text1"/>
          <w:sz w:val="32"/>
          <w:szCs w:val="32"/>
          <w14:textFill>
            <w14:solidFill>
              <w14:schemeClr w14:val="tx1"/>
            </w14:solidFill>
          </w14:textFill>
        </w:rPr>
        <w:t>】地上</w:t>
      </w:r>
      <w:r>
        <w:rPr>
          <w:rFonts w:eastAsia="仿宋"/>
          <w:color w:val="000000" w:themeColor="text1"/>
          <w:sz w:val="32"/>
          <w:szCs w:val="32"/>
          <w14:textFill>
            <w14:solidFill>
              <w14:schemeClr w14:val="tx1"/>
            </w14:solidFill>
          </w14:textFill>
        </w:rPr>
        <w:t>附着物</w:t>
      </w:r>
      <w:r>
        <w:rPr>
          <w:rFonts w:hint="eastAsia" w:eastAsia="仿宋"/>
          <w:color w:val="000000" w:themeColor="text1"/>
          <w:sz w:val="32"/>
          <w:szCs w:val="32"/>
          <w14:textFill>
            <w14:solidFill>
              <w14:schemeClr w14:val="tx1"/>
            </w14:solidFill>
          </w14:textFill>
        </w:rPr>
        <w:t>和青苗在《补偿办法》</w:t>
      </w:r>
      <w:r>
        <w:rPr>
          <w:rFonts w:ascii="仿宋" w:hAnsi="仿宋" w:eastAsia="仿宋"/>
          <w:color w:val="000000" w:themeColor="text1"/>
          <w:sz w:val="32"/>
          <w:szCs w:val="32"/>
          <w14:textFill>
            <w14:solidFill>
              <w14:schemeClr w14:val="tx1"/>
            </w14:solidFill>
          </w14:textFill>
        </w:rPr>
        <w:t>有明确补偿标准的，由镇人民政府</w:t>
      </w:r>
      <w:r>
        <w:rPr>
          <w:rFonts w:hint="eastAsia" w:ascii="仿宋" w:hAnsi="仿宋" w:eastAsia="仿宋"/>
          <w:color w:val="000000" w:themeColor="text1"/>
          <w:sz w:val="32"/>
          <w:szCs w:val="32"/>
          <w14:textFill>
            <w14:solidFill>
              <w14:schemeClr w14:val="tx1"/>
            </w14:solidFill>
          </w14:textFill>
        </w:rPr>
        <w:t>按照标准</w:t>
      </w:r>
      <w:r>
        <w:rPr>
          <w:rFonts w:ascii="仿宋" w:hAnsi="仿宋" w:eastAsia="仿宋"/>
          <w:color w:val="000000" w:themeColor="text1"/>
          <w:sz w:val="32"/>
          <w:szCs w:val="32"/>
          <w14:textFill>
            <w14:solidFill>
              <w14:schemeClr w14:val="tx1"/>
            </w14:solidFill>
          </w14:textFill>
        </w:rPr>
        <w:t>补偿；</w:t>
      </w:r>
      <w:r>
        <w:rPr>
          <w:rFonts w:hint="eastAsia" w:eastAsia="仿宋"/>
          <w:color w:val="000000" w:themeColor="text1"/>
          <w:sz w:val="32"/>
          <w:szCs w:val="32"/>
          <w14:textFill>
            <w14:solidFill>
              <w14:schemeClr w14:val="tx1"/>
            </w14:solidFill>
          </w14:textFill>
        </w:rPr>
        <w:t>《补偿办法》</w:t>
      </w:r>
      <w:r>
        <w:rPr>
          <w:rFonts w:ascii="仿宋" w:hAnsi="仿宋" w:eastAsia="仿宋"/>
          <w:color w:val="000000" w:themeColor="text1"/>
          <w:sz w:val="32"/>
          <w:szCs w:val="32"/>
          <w14:textFill>
            <w14:solidFill>
              <w14:schemeClr w14:val="tx1"/>
            </w14:solidFill>
          </w14:textFill>
        </w:rPr>
        <w:t>没有补偿标准的，由镇人民政府委托</w:t>
      </w:r>
      <w:r>
        <w:rPr>
          <w:rFonts w:hint="eastAsia" w:ascii="仿宋" w:hAnsi="仿宋" w:eastAsia="仿宋"/>
          <w:color w:val="000000" w:themeColor="text1"/>
          <w:sz w:val="32"/>
          <w:szCs w:val="32"/>
          <w14:textFill>
            <w14:solidFill>
              <w14:schemeClr w14:val="tx1"/>
            </w14:solidFill>
          </w14:textFill>
        </w:rPr>
        <w:t>评估机构</w:t>
      </w:r>
      <w:r>
        <w:rPr>
          <w:rFonts w:ascii="仿宋" w:hAnsi="仿宋" w:eastAsia="仿宋"/>
          <w:color w:val="000000" w:themeColor="text1"/>
          <w:sz w:val="32"/>
          <w:szCs w:val="32"/>
          <w14:textFill>
            <w14:solidFill>
              <w14:schemeClr w14:val="tx1"/>
            </w14:solidFill>
          </w14:textFill>
        </w:rPr>
        <w:t>进行评估</w:t>
      </w:r>
      <w:r>
        <w:rPr>
          <w:rFonts w:hint="eastAsia" w:ascii="仿宋" w:hAnsi="仿宋" w:eastAsia="仿宋"/>
          <w:color w:val="000000" w:themeColor="text1"/>
          <w:sz w:val="32"/>
          <w:szCs w:val="32"/>
          <w14:textFill>
            <w14:solidFill>
              <w14:schemeClr w14:val="tx1"/>
            </w14:solidFill>
          </w14:textFill>
        </w:rPr>
        <w:t>补偿</w:t>
      </w:r>
      <w:r>
        <w:rPr>
          <w:rFonts w:ascii="仿宋" w:hAnsi="仿宋" w:eastAsia="仿宋"/>
          <w:color w:val="000000" w:themeColor="text1"/>
          <w:sz w:val="32"/>
          <w:szCs w:val="32"/>
          <w14:textFill>
            <w14:solidFill>
              <w14:schemeClr w14:val="tx1"/>
            </w14:solidFill>
          </w14:textFill>
        </w:rPr>
        <w:t>。</w:t>
      </w:r>
    </w:p>
    <w:p>
      <w:pPr>
        <w:pStyle w:val="29"/>
        <w:numPr>
          <w:ilvl w:val="0"/>
          <w:numId w:val="1"/>
        </w:numPr>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【其他补偿项目补偿标准】为顺利推进征收工作，提高征收补偿工作效率，结合本区实际情况，增加其他补偿项目补偿标准。其他项目补偿标准详见附件</w:t>
      </w:r>
      <w:r>
        <w:rPr>
          <w:rFonts w:eastAsia="仿宋"/>
          <w:color w:val="000000" w:themeColor="text1"/>
          <w:sz w:val="32"/>
          <w:szCs w:val="32"/>
          <w14:textFill>
            <w14:solidFill>
              <w14:schemeClr w14:val="tx1"/>
            </w14:solidFill>
          </w14:textFill>
        </w:rPr>
        <w:t>8</w:t>
      </w:r>
      <w:r>
        <w:rPr>
          <w:rFonts w:hint="eastAsia" w:eastAsia="仿宋"/>
          <w:color w:val="000000" w:themeColor="text1"/>
          <w:sz w:val="32"/>
          <w:szCs w:val="32"/>
          <w14:textFill>
            <w14:solidFill>
              <w14:schemeClr w14:val="tx1"/>
            </w14:solidFill>
          </w14:textFill>
        </w:rPr>
        <w:t>。</w:t>
      </w:r>
    </w:p>
    <w:p>
      <w:pPr>
        <w:pStyle w:val="29"/>
        <w:numPr>
          <w:ilvl w:val="0"/>
          <w:numId w:val="1"/>
        </w:numPr>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【第三方服务</w:t>
      </w:r>
      <w:r>
        <w:rPr>
          <w:rFonts w:eastAsia="仿宋"/>
          <w:color w:val="000000" w:themeColor="text1"/>
          <w:sz w:val="32"/>
          <w:szCs w:val="32"/>
          <w14:textFill>
            <w14:solidFill>
              <w14:schemeClr w14:val="tx1"/>
            </w14:solidFill>
          </w14:textFill>
        </w:rPr>
        <w:t>收费标准</w:t>
      </w:r>
      <w:r>
        <w:rPr>
          <w:rFonts w:hint="eastAsia" w:eastAsia="仿宋"/>
          <w:color w:val="000000" w:themeColor="text1"/>
          <w:sz w:val="32"/>
          <w:szCs w:val="32"/>
          <w14:textFill>
            <w14:solidFill>
              <w14:schemeClr w14:val="tx1"/>
            </w14:solidFill>
          </w14:textFill>
        </w:rPr>
        <w:t>】镇人民政府可根据实际</w:t>
      </w:r>
      <w:r>
        <w:rPr>
          <w:rFonts w:eastAsia="仿宋"/>
          <w:color w:val="000000" w:themeColor="text1"/>
          <w:sz w:val="32"/>
          <w:szCs w:val="32"/>
          <w14:textFill>
            <w14:solidFill>
              <w14:schemeClr w14:val="tx1"/>
            </w14:solidFill>
          </w14:textFill>
        </w:rPr>
        <w:t>情况</w:t>
      </w:r>
      <w:r>
        <w:rPr>
          <w:rFonts w:hint="eastAsia" w:eastAsia="仿宋"/>
          <w:color w:val="000000" w:themeColor="text1"/>
          <w:sz w:val="32"/>
          <w:szCs w:val="32"/>
          <w14:textFill>
            <w14:solidFill>
              <w14:schemeClr w14:val="tx1"/>
            </w14:solidFill>
          </w14:textFill>
        </w:rPr>
        <w:t>，委托第三方服务机构进行社会稳定风险评估及苗木、存货、设备等清点工作。收费</w:t>
      </w:r>
      <w:r>
        <w:rPr>
          <w:rFonts w:eastAsia="仿宋"/>
          <w:color w:val="000000" w:themeColor="text1"/>
          <w:sz w:val="32"/>
          <w:szCs w:val="32"/>
          <w14:textFill>
            <w14:solidFill>
              <w14:schemeClr w14:val="tx1"/>
            </w14:solidFill>
          </w14:textFill>
        </w:rPr>
        <w:t>标准详见附件9</w:t>
      </w:r>
      <w:r>
        <w:rPr>
          <w:rFonts w:hint="eastAsia" w:eastAsia="仿宋"/>
          <w:color w:val="000000" w:themeColor="text1"/>
          <w:sz w:val="32"/>
          <w:szCs w:val="32"/>
          <w14:textFill>
            <w14:solidFill>
              <w14:schemeClr w14:val="tx1"/>
            </w14:solidFill>
          </w14:textFill>
        </w:rPr>
        <w:t>、10。</w:t>
      </w:r>
    </w:p>
    <w:p>
      <w:pPr>
        <w:pStyle w:val="29"/>
        <w:numPr>
          <w:ilvl w:val="0"/>
          <w:numId w:val="1"/>
        </w:numPr>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未明确事项</w:t>
      </w:r>
      <w:r>
        <w:rPr>
          <w:rFonts w:hint="eastAsia" w:eastAsia="仿宋"/>
          <w:color w:val="000000" w:themeColor="text1"/>
          <w:sz w:val="32"/>
          <w:szCs w:val="32"/>
          <w14:textFill>
            <w14:solidFill>
              <w14:schemeClr w14:val="tx1"/>
            </w14:solidFill>
          </w14:textFill>
        </w:rPr>
        <w:t>】本实施</w:t>
      </w:r>
      <w:r>
        <w:rPr>
          <w:rFonts w:eastAsia="仿宋"/>
          <w:color w:val="000000" w:themeColor="text1"/>
          <w:sz w:val="32"/>
          <w:szCs w:val="32"/>
          <w14:textFill>
            <w14:solidFill>
              <w14:schemeClr w14:val="tx1"/>
            </w14:solidFill>
          </w14:textFill>
        </w:rPr>
        <w:t>细则未</w:t>
      </w:r>
      <w:r>
        <w:rPr>
          <w:rFonts w:hint="eastAsia" w:eastAsia="仿宋"/>
          <w:color w:val="000000" w:themeColor="text1"/>
          <w:sz w:val="32"/>
          <w:szCs w:val="32"/>
          <w14:textFill>
            <w14:solidFill>
              <w14:schemeClr w14:val="tx1"/>
            </w14:solidFill>
          </w14:textFill>
        </w:rPr>
        <w:t>予以</w:t>
      </w:r>
      <w:r>
        <w:rPr>
          <w:rFonts w:eastAsia="仿宋"/>
          <w:color w:val="000000" w:themeColor="text1"/>
          <w:sz w:val="32"/>
          <w:szCs w:val="32"/>
          <w14:textFill>
            <w14:solidFill>
              <w14:schemeClr w14:val="tx1"/>
            </w14:solidFill>
          </w14:textFill>
        </w:rPr>
        <w:t>明确的事项</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按</w:t>
      </w:r>
      <w:r>
        <w:rPr>
          <w:rFonts w:hint="eastAsia" w:eastAsia="仿宋"/>
          <w:color w:val="000000" w:themeColor="text1"/>
          <w:sz w:val="32"/>
          <w:szCs w:val="32"/>
          <w14:textFill>
            <w14:solidFill>
              <w14:schemeClr w14:val="tx1"/>
            </w14:solidFill>
          </w14:textFill>
        </w:rPr>
        <w:t>《补偿</w:t>
      </w:r>
      <w:r>
        <w:rPr>
          <w:rFonts w:eastAsia="仿宋"/>
          <w:color w:val="000000" w:themeColor="text1"/>
          <w:sz w:val="32"/>
          <w:szCs w:val="32"/>
          <w14:textFill>
            <w14:solidFill>
              <w14:schemeClr w14:val="tx1"/>
            </w14:solidFill>
          </w14:textFill>
        </w:rPr>
        <w:t>办法》</w:t>
      </w:r>
      <w:r>
        <w:rPr>
          <w:rFonts w:hint="eastAsia" w:eastAsia="仿宋"/>
          <w:color w:val="000000" w:themeColor="text1"/>
          <w:sz w:val="32"/>
          <w:szCs w:val="32"/>
          <w14:textFill>
            <w14:solidFill>
              <w14:schemeClr w14:val="tx1"/>
            </w14:solidFill>
          </w14:textFill>
        </w:rPr>
        <w:t>相关</w:t>
      </w:r>
      <w:r>
        <w:rPr>
          <w:rFonts w:eastAsia="仿宋"/>
          <w:color w:val="000000" w:themeColor="text1"/>
          <w:sz w:val="32"/>
          <w:szCs w:val="32"/>
          <w14:textFill>
            <w14:solidFill>
              <w14:schemeClr w14:val="tx1"/>
            </w14:solidFill>
          </w14:textFill>
        </w:rPr>
        <w:t>规定执行</w:t>
      </w:r>
      <w:r>
        <w:rPr>
          <w:rFonts w:hint="eastAsia" w:eastAsia="仿宋"/>
          <w:color w:val="000000" w:themeColor="text1"/>
          <w:sz w:val="32"/>
          <w:szCs w:val="32"/>
          <w14:textFill>
            <w14:solidFill>
              <w14:schemeClr w14:val="tx1"/>
            </w14:solidFill>
          </w14:textFill>
        </w:rPr>
        <w:t>。</w:t>
      </w:r>
    </w:p>
    <w:p>
      <w:pPr>
        <w:pStyle w:val="29"/>
        <w:numPr>
          <w:ilvl w:val="0"/>
          <w:numId w:val="1"/>
        </w:numPr>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【新旧政策衔接】本实施细则施行前已发布征收土地预公告并已部分实施征地的项目，由镇人民政府根据有利于征地工作的原则，提出按原规定实施或者按《</w:t>
      </w:r>
      <w:bookmarkStart w:id="35" w:name="_Hlk71723614"/>
      <w:r>
        <w:rPr>
          <w:rFonts w:hint="eastAsia" w:eastAsia="仿宋"/>
          <w:color w:val="000000" w:themeColor="text1"/>
          <w:sz w:val="32"/>
          <w:szCs w:val="32"/>
          <w14:textFill>
            <w14:solidFill>
              <w14:schemeClr w14:val="tx1"/>
            </w14:solidFill>
          </w14:textFill>
        </w:rPr>
        <w:t>补偿办法</w:t>
      </w:r>
      <w:bookmarkEnd w:id="35"/>
      <w:r>
        <w:rPr>
          <w:rFonts w:hint="eastAsia" w:eastAsia="仿宋"/>
          <w:color w:val="000000" w:themeColor="text1"/>
          <w:sz w:val="32"/>
          <w:szCs w:val="32"/>
          <w14:textFill>
            <w14:solidFill>
              <w14:schemeClr w14:val="tx1"/>
            </w14:solidFill>
          </w14:textFill>
        </w:rPr>
        <w:t>》实施的意见，报区人民政府批准后实施。</w:t>
      </w:r>
    </w:p>
    <w:p>
      <w:pPr>
        <w:pStyle w:val="29"/>
        <w:numPr>
          <w:ilvl w:val="0"/>
          <w:numId w:val="1"/>
        </w:numPr>
        <w:ind w:left="0" w:firstLine="64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【施行日期】本实施细则自2</w:t>
      </w:r>
      <w:r>
        <w:rPr>
          <w:rFonts w:eastAsia="仿宋"/>
          <w:color w:val="000000" w:themeColor="text1"/>
          <w:sz w:val="32"/>
          <w:szCs w:val="32"/>
          <w14:textFill>
            <w14:solidFill>
              <w14:schemeClr w14:val="tx1"/>
            </w14:solidFill>
          </w14:textFill>
        </w:rPr>
        <w:t>021</w:t>
      </w:r>
      <w:r>
        <w:rPr>
          <w:rFonts w:hint="eastAsia" w:eastAsia="仿宋"/>
          <w:color w:val="000000" w:themeColor="text1"/>
          <w:sz w:val="32"/>
          <w:szCs w:val="32"/>
          <w14:textFill>
            <w14:solidFill>
              <w14:schemeClr w14:val="tx1"/>
            </w14:solidFill>
          </w14:textFill>
        </w:rPr>
        <w:t>年*月*日起实施,有效期至202</w:t>
      </w:r>
      <w:r>
        <w:rPr>
          <w:rFonts w:eastAsia="仿宋"/>
          <w:color w:val="000000" w:themeColor="text1"/>
          <w:sz w:val="32"/>
          <w:szCs w:val="32"/>
          <w14:textFill>
            <w14:solidFill>
              <w14:schemeClr w14:val="tx1"/>
            </w14:solidFill>
          </w14:textFill>
        </w:rPr>
        <w:t>4</w:t>
      </w:r>
      <w:r>
        <w:rPr>
          <w:rFonts w:hint="eastAsia" w:eastAsia="仿宋"/>
          <w:color w:val="000000" w:themeColor="text1"/>
          <w:sz w:val="32"/>
          <w:szCs w:val="32"/>
          <w14:textFill>
            <w14:solidFill>
              <w14:schemeClr w14:val="tx1"/>
            </w14:solidFill>
          </w14:textFill>
        </w:rPr>
        <w:t>年12月31日止。区人民政府过去制定的有关规定与本实施细则不一致的按本实施细则执行。</w:t>
      </w:r>
    </w:p>
    <w:p>
      <w:pPr>
        <w:pStyle w:val="29"/>
        <w:tabs>
          <w:tab w:val="left" w:pos="2127"/>
          <w:tab w:val="left" w:pos="2410"/>
        </w:tabs>
        <w:spacing w:line="520" w:lineRule="exact"/>
        <w:ind w:left="640" w:firstLine="0" w:firstLineChars="0"/>
        <w:rPr>
          <w:rFonts w:ascii="Times New Roman" w:hAnsi="Times New Roman" w:eastAsia="仿宋"/>
          <w:sz w:val="32"/>
          <w:szCs w:val="32"/>
          <w:shd w:val="clear" w:color="auto" w:fill="FFFFFF"/>
        </w:rPr>
      </w:pPr>
      <w:bookmarkStart w:id="36" w:name="_Hlk80371702"/>
      <w:r>
        <w:rPr>
          <w:rFonts w:ascii="Times New Roman" w:hAnsi="Times New Roman" w:eastAsia="仿宋"/>
          <w:sz w:val="32"/>
          <w:szCs w:val="32"/>
          <w:shd w:val="clear" w:color="auto" w:fill="FFFFFF"/>
        </w:rPr>
        <w:t>附件：1</w:t>
      </w:r>
      <w:r>
        <w:rPr>
          <w:rFonts w:ascii="Times New Roman" w:hAnsi="Times New Roman" w:eastAsia="仿宋"/>
          <w:sz w:val="32"/>
          <w:szCs w:val="32"/>
        </w:rPr>
        <w:t>．</w:t>
      </w:r>
      <w:r>
        <w:rPr>
          <w:rFonts w:hint="eastAsia" w:ascii="Times New Roman" w:hAnsi="Times New Roman" w:eastAsia="仿宋"/>
          <w:spacing w:val="-6"/>
          <w:sz w:val="32"/>
          <w:szCs w:val="32"/>
          <w:shd w:val="clear" w:color="auto" w:fill="FFFFFF"/>
        </w:rPr>
        <w:t>惠阳区房屋市场租金标准</w:t>
      </w:r>
    </w:p>
    <w:bookmarkEnd w:id="36"/>
    <w:p>
      <w:pPr>
        <w:pStyle w:val="24"/>
        <w:widowControl w:val="0"/>
        <w:spacing w:before="0" w:beforeAutospacing="0" w:after="0" w:afterAutospacing="0" w:line="520" w:lineRule="exact"/>
        <w:ind w:firstLine="1600" w:firstLineChars="500"/>
        <w:jc w:val="both"/>
        <w:rPr>
          <w:rFonts w:ascii="Times New Roman" w:hAnsi="Times New Roman" w:eastAsia="仿宋" w:cs="Times New Roman"/>
          <w:spacing w:val="-10"/>
          <w:sz w:val="32"/>
          <w:szCs w:val="32"/>
          <w:shd w:val="clear" w:color="auto" w:fill="FFFFFF"/>
        </w:rPr>
      </w:pPr>
      <w:r>
        <w:rPr>
          <w:rFonts w:ascii="Times New Roman" w:hAnsi="Times New Roman" w:eastAsia="仿宋" w:cs="Times New Roman"/>
          <w:sz w:val="32"/>
          <w:szCs w:val="32"/>
          <w:shd w:val="clear" w:color="auto" w:fill="FFFFFF"/>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集体</w:t>
      </w:r>
      <w:r>
        <w:rPr>
          <w:rFonts w:ascii="Times New Roman" w:hAnsi="Times New Roman" w:eastAsia="仿宋" w:cs="Times New Roman"/>
          <w:sz w:val="32"/>
          <w:szCs w:val="32"/>
        </w:rPr>
        <w:t>土地上</w:t>
      </w:r>
      <w:r>
        <w:rPr>
          <w:rFonts w:hint="eastAsia" w:ascii="Times New Roman" w:hAnsi="Times New Roman" w:eastAsia="仿宋" w:cs="Times New Roman"/>
          <w:spacing w:val="-10"/>
          <w:sz w:val="32"/>
          <w:szCs w:val="32"/>
          <w:shd w:val="clear" w:color="auto" w:fill="FFFFFF"/>
        </w:rPr>
        <w:t>住宅房屋</w:t>
      </w:r>
      <w:r>
        <w:rPr>
          <w:rFonts w:ascii="Times New Roman" w:hAnsi="Times New Roman" w:eastAsia="仿宋" w:cs="Times New Roman"/>
          <w:spacing w:val="-10"/>
          <w:sz w:val="32"/>
          <w:szCs w:val="32"/>
          <w:shd w:val="clear" w:color="auto" w:fill="FFFFFF"/>
        </w:rPr>
        <w:t>调查认定</w:t>
      </w:r>
      <w:r>
        <w:rPr>
          <w:rFonts w:hint="eastAsia" w:ascii="Times New Roman" w:hAnsi="Times New Roman" w:eastAsia="仿宋" w:cs="Times New Roman"/>
          <w:spacing w:val="-10"/>
          <w:sz w:val="32"/>
          <w:szCs w:val="32"/>
          <w:shd w:val="clear" w:color="auto" w:fill="FFFFFF"/>
        </w:rPr>
        <w:t>程序</w:t>
      </w:r>
    </w:p>
    <w:p>
      <w:pPr>
        <w:pStyle w:val="24"/>
        <w:widowControl w:val="0"/>
        <w:spacing w:before="0" w:beforeAutospacing="0" w:after="0" w:afterAutospacing="0" w:line="520" w:lineRule="exact"/>
        <w:ind w:firstLine="1600" w:firstLineChars="500"/>
        <w:jc w:val="both"/>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惠阳区集体</w:t>
      </w:r>
      <w:r>
        <w:rPr>
          <w:rFonts w:ascii="Times New Roman" w:hAnsi="Times New Roman" w:eastAsia="仿宋" w:cs="Times New Roman"/>
          <w:sz w:val="32"/>
          <w:szCs w:val="32"/>
        </w:rPr>
        <w:t>土地上房屋征收与补偿工作流程</w:t>
      </w:r>
    </w:p>
    <w:p>
      <w:pPr>
        <w:pStyle w:val="24"/>
        <w:widowControl w:val="0"/>
        <w:spacing w:before="0" w:beforeAutospacing="0" w:after="0" w:afterAutospacing="0" w:line="520" w:lineRule="exact"/>
        <w:ind w:firstLine="1600" w:firstLineChars="500"/>
        <w:jc w:val="both"/>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4</w:t>
      </w:r>
      <w:r>
        <w:rPr>
          <w:rFonts w:ascii="Times New Roman" w:hAnsi="Times New Roman" w:eastAsia="仿宋" w:cs="Times New Roman"/>
          <w:sz w:val="32"/>
          <w:szCs w:val="32"/>
        </w:rPr>
        <w:t>．</w:t>
      </w:r>
      <w:r>
        <w:rPr>
          <w:rFonts w:hint="eastAsia" w:ascii="Times New Roman" w:hAnsi="Times New Roman" w:eastAsia="仿宋" w:cs="Times New Roman"/>
          <w:sz w:val="32"/>
          <w:szCs w:val="32"/>
        </w:rPr>
        <w:t>惠阳区未建</w:t>
      </w:r>
      <w:r>
        <w:rPr>
          <w:rFonts w:ascii="Times New Roman" w:hAnsi="Times New Roman" w:eastAsia="仿宋" w:cs="Times New Roman"/>
          <w:sz w:val="32"/>
          <w:szCs w:val="32"/>
        </w:rPr>
        <w:t>住宅的集体土地使用权补偿认定流程</w:t>
      </w:r>
    </w:p>
    <w:p>
      <w:pPr>
        <w:pStyle w:val="24"/>
        <w:widowControl w:val="0"/>
        <w:spacing w:before="0" w:beforeAutospacing="0" w:after="0" w:afterAutospacing="0" w:line="520" w:lineRule="exact"/>
        <w:ind w:firstLine="1600" w:firstLineChars="500"/>
        <w:jc w:val="both"/>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w:t>
      </w:r>
      <w:r>
        <w:rPr>
          <w:rFonts w:hint="eastAsia" w:ascii="Times New Roman" w:hAnsi="Times New Roman" w:eastAsia="仿宋" w:cs="Times New Roman"/>
          <w:sz w:val="32"/>
          <w:szCs w:val="32"/>
          <w:shd w:val="clear" w:color="auto" w:fill="FFFFFF"/>
        </w:rPr>
        <w:t>青苗及地上附着物（构筑物）补偿确认流程</w:t>
      </w:r>
    </w:p>
    <w:p>
      <w:pPr>
        <w:pStyle w:val="24"/>
        <w:widowControl w:val="0"/>
        <w:spacing w:before="0" w:beforeAutospacing="0" w:after="0" w:afterAutospacing="0" w:line="520" w:lineRule="exact"/>
        <w:ind w:firstLine="1600" w:firstLineChars="500"/>
        <w:jc w:val="both"/>
        <w:rPr>
          <w:rFonts w:ascii="Times New Roman" w:hAnsi="Times New Roman" w:eastAsia="仿宋" w:cs="Times New Roman"/>
          <w:sz w:val="32"/>
          <w:szCs w:val="32"/>
          <w:shd w:val="clear" w:color="auto" w:fill="FFFFFF"/>
        </w:rPr>
      </w:pPr>
      <w:bookmarkStart w:id="37" w:name="_Hlk89640227"/>
      <w:r>
        <w:rPr>
          <w:rFonts w:ascii="Times New Roman" w:hAnsi="Times New Roman" w:eastAsia="仿宋" w:cs="Times New Roman"/>
          <w:sz w:val="32"/>
          <w:szCs w:val="32"/>
          <w:shd w:val="clear" w:color="auto" w:fill="FFFFFF"/>
        </w:rPr>
        <w:t>6．</w:t>
      </w:r>
      <w:bookmarkEnd w:id="37"/>
      <w:r>
        <w:rPr>
          <w:rFonts w:hint="eastAsia" w:ascii="Times New Roman" w:hAnsi="Times New Roman" w:eastAsia="仿宋" w:cs="Times New Roman"/>
          <w:sz w:val="32"/>
          <w:szCs w:val="32"/>
          <w:shd w:val="clear" w:color="auto" w:fill="FFFFFF"/>
        </w:rPr>
        <w:t>农村村民住宅分户办法</w:t>
      </w:r>
    </w:p>
    <w:p>
      <w:pPr>
        <w:pStyle w:val="24"/>
        <w:widowControl w:val="0"/>
        <w:spacing w:before="0" w:beforeAutospacing="0" w:after="0" w:afterAutospacing="0" w:line="520" w:lineRule="exact"/>
        <w:ind w:firstLine="1600" w:firstLineChars="500"/>
        <w:jc w:val="both"/>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7</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《补偿</w:t>
      </w:r>
      <w:r>
        <w:rPr>
          <w:rFonts w:ascii="Times New Roman" w:hAnsi="Times New Roman" w:eastAsia="仿宋" w:cs="Times New Roman"/>
          <w:sz w:val="32"/>
          <w:szCs w:val="32"/>
          <w:shd w:val="clear" w:color="auto" w:fill="FFFFFF"/>
        </w:rPr>
        <w:t>办法》</w:t>
      </w:r>
      <w:r>
        <w:rPr>
          <w:rFonts w:hint="eastAsia" w:ascii="Times New Roman" w:hAnsi="Times New Roman" w:eastAsia="仿宋" w:cs="Times New Roman"/>
          <w:sz w:val="32"/>
          <w:szCs w:val="32"/>
          <w:shd w:val="clear" w:color="auto" w:fill="FFFFFF"/>
        </w:rPr>
        <w:t>补偿标准</w:t>
      </w:r>
      <w:r>
        <w:rPr>
          <w:rFonts w:ascii="Times New Roman" w:hAnsi="Times New Roman" w:eastAsia="仿宋" w:cs="Times New Roman"/>
          <w:sz w:val="32"/>
          <w:szCs w:val="32"/>
          <w:shd w:val="clear" w:color="auto" w:fill="FFFFFF"/>
        </w:rPr>
        <w:t>汇总</w:t>
      </w:r>
    </w:p>
    <w:p>
      <w:pPr>
        <w:pStyle w:val="24"/>
        <w:widowControl w:val="0"/>
        <w:spacing w:before="0" w:beforeAutospacing="0" w:after="0" w:afterAutospacing="0" w:line="520" w:lineRule="exact"/>
        <w:ind w:firstLine="1600" w:firstLineChars="500"/>
        <w:jc w:val="both"/>
        <w:rPr>
          <w:rFonts w:ascii="Times New Roman" w:hAnsi="Times New Roman" w:eastAsia="仿宋" w:cs="Times New Roman"/>
          <w:sz w:val="32"/>
          <w:szCs w:val="32"/>
          <w:shd w:val="clear" w:color="auto" w:fill="FFFFFF"/>
        </w:rPr>
      </w:pPr>
      <w:bookmarkStart w:id="38" w:name="_Hlk89640308"/>
      <w:r>
        <w:rPr>
          <w:rFonts w:ascii="Times New Roman" w:hAnsi="Times New Roman" w:eastAsia="仿宋" w:cs="Times New Roman"/>
          <w:sz w:val="32"/>
          <w:szCs w:val="32"/>
          <w:shd w:val="clear" w:color="auto" w:fill="FFFFFF"/>
        </w:rPr>
        <w:t>8．</w:t>
      </w:r>
      <w:bookmarkEnd w:id="38"/>
      <w:r>
        <w:rPr>
          <w:rFonts w:hint="eastAsia" w:ascii="Times New Roman" w:hAnsi="Times New Roman" w:eastAsia="仿宋" w:cs="Times New Roman"/>
          <w:sz w:val="32"/>
          <w:szCs w:val="32"/>
          <w:shd w:val="clear" w:color="auto" w:fill="FFFFFF"/>
        </w:rPr>
        <w:t>其他补偿项目补偿标准</w:t>
      </w:r>
    </w:p>
    <w:p>
      <w:pPr>
        <w:pStyle w:val="24"/>
        <w:widowControl w:val="0"/>
        <w:spacing w:before="0" w:beforeAutospacing="0" w:after="0" w:afterAutospacing="0" w:line="520" w:lineRule="exact"/>
        <w:ind w:firstLine="1600" w:firstLineChars="500"/>
        <w:jc w:val="both"/>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9</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社会稳定风险评估咨询服务收费参考标准</w:t>
      </w:r>
    </w:p>
    <w:p>
      <w:pPr>
        <w:pStyle w:val="24"/>
        <w:widowControl w:val="0"/>
        <w:spacing w:before="0" w:beforeAutospacing="0" w:after="0" w:afterAutospacing="0" w:line="520" w:lineRule="exact"/>
        <w:ind w:firstLine="1600" w:firstLineChars="500"/>
        <w:jc w:val="both"/>
        <w:rPr>
          <w:rFonts w:ascii="Times New Roman" w:hAnsi="Times New Roman" w:eastAsia="仿宋" w:cs="Times New Roman"/>
          <w:sz w:val="32"/>
          <w:szCs w:val="32"/>
          <w:shd w:val="clear" w:color="auto" w:fill="FFFFFF"/>
        </w:rPr>
        <w:sectPr>
          <w:headerReference r:id="rId5" w:type="first"/>
          <w:headerReference r:id="rId3" w:type="default"/>
          <w:footerReference r:id="rId6" w:type="default"/>
          <w:headerReference r:id="rId4" w:type="even"/>
          <w:footerReference r:id="rId7" w:type="even"/>
          <w:pgSz w:w="11906" w:h="16838"/>
          <w:pgMar w:top="1701" w:right="1418" w:bottom="1701" w:left="1418" w:header="851" w:footer="992" w:gutter="0"/>
          <w:pgNumType w:fmt="numberInDash"/>
          <w:cols w:space="425" w:num="1"/>
          <w:docGrid w:type="lines" w:linePitch="312" w:charSpace="0"/>
        </w:sectPr>
      </w:pPr>
      <w:r>
        <w:rPr>
          <w:rFonts w:hint="eastAsia" w:ascii="Times New Roman" w:hAnsi="Times New Roman" w:eastAsia="仿宋" w:cs="Times New Roman"/>
          <w:sz w:val="32"/>
          <w:szCs w:val="32"/>
          <w:shd w:val="clear" w:color="auto" w:fill="FFFFFF"/>
        </w:rPr>
        <w:t>1</w:t>
      </w:r>
      <w:r>
        <w:rPr>
          <w:rFonts w:ascii="Times New Roman" w:hAnsi="Times New Roman" w:eastAsia="仿宋" w:cs="Times New Roman"/>
          <w:sz w:val="32"/>
          <w:szCs w:val="32"/>
          <w:shd w:val="clear" w:color="auto" w:fill="FFFFFF"/>
        </w:rPr>
        <w:t>0．</w:t>
      </w:r>
      <w:r>
        <w:rPr>
          <w:rFonts w:hint="eastAsia" w:ascii="Times New Roman" w:hAnsi="Times New Roman" w:eastAsia="仿宋" w:cs="Times New Roman"/>
          <w:sz w:val="32"/>
          <w:szCs w:val="32"/>
          <w:shd w:val="clear" w:color="auto" w:fill="FFFFFF"/>
        </w:rPr>
        <w:t>清点工作收费标准</w: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bookmarkStart w:id="39" w:name="_Hlk80372113"/>
      <w:r>
        <w:rPr>
          <w:rFonts w:ascii="Times New Roman" w:hAnsi="Times New Roman" w:eastAsia="仿宋"/>
          <w:b/>
          <w:bCs/>
          <w:color w:val="000000" w:themeColor="text1"/>
          <w:sz w:val="32"/>
          <w:szCs w:val="32"/>
          <w:shd w:val="clear" w:color="auto" w:fill="FFFFFF"/>
          <w14:textFill>
            <w14:solidFill>
              <w14:schemeClr w14:val="tx1"/>
            </w14:solidFill>
          </w14:textFill>
        </w:rPr>
        <w:t>附件1</w:t>
      </w:r>
    </w:p>
    <w:bookmarkEnd w:id="39"/>
    <w:p>
      <w:pPr>
        <w:tabs>
          <w:tab w:val="left" w:pos="2127"/>
          <w:tab w:val="left" w:pos="2410"/>
        </w:tabs>
        <w:jc w:val="center"/>
        <w:rPr>
          <w:rFonts w:ascii="方正小标宋简体" w:hAnsi="Times New Roman" w:eastAsia="方正小标宋简体"/>
          <w:color w:val="000000" w:themeColor="text1"/>
          <w:spacing w:val="-6"/>
          <w:sz w:val="44"/>
          <w:szCs w:val="44"/>
          <w:shd w:val="clear" w:color="auto" w:fill="FFFFFF"/>
          <w14:textFill>
            <w14:solidFill>
              <w14:schemeClr w14:val="tx1"/>
            </w14:solidFill>
          </w14:textFill>
        </w:rPr>
      </w:pPr>
      <w:r>
        <w:rPr>
          <w:rFonts w:hint="eastAsia" w:ascii="方正小标宋简体" w:hAnsi="Times New Roman" w:eastAsia="方正小标宋简体"/>
          <w:color w:val="000000" w:themeColor="text1"/>
          <w:spacing w:val="-6"/>
          <w:sz w:val="44"/>
          <w:szCs w:val="44"/>
          <w:shd w:val="clear" w:color="auto" w:fill="FFFFFF"/>
          <w14:textFill>
            <w14:solidFill>
              <w14:schemeClr w14:val="tx1"/>
            </w14:solidFill>
          </w14:textFill>
        </w:rPr>
        <w:t>惠阳区房屋市场租金标准</w:t>
      </w:r>
    </w:p>
    <w:p>
      <w:pPr>
        <w:tabs>
          <w:tab w:val="left" w:pos="2127"/>
          <w:tab w:val="left" w:pos="2410"/>
        </w:tabs>
        <w:ind w:firstLine="616" w:firstLineChars="200"/>
        <w:jc w:val="left"/>
        <w:rPr>
          <w:rFonts w:ascii="仿宋" w:hAnsi="仿宋" w:eastAsia="仿宋"/>
          <w:color w:val="000000" w:themeColor="text1"/>
          <w:spacing w:val="-6"/>
          <w:sz w:val="32"/>
          <w:szCs w:val="32"/>
          <w:shd w:val="clear" w:color="auto" w:fill="FFFFFF"/>
          <w14:textFill>
            <w14:solidFill>
              <w14:schemeClr w14:val="tx1"/>
            </w14:solidFill>
          </w14:textFill>
        </w:rPr>
      </w:pPr>
      <w:r>
        <w:rPr>
          <w:rFonts w:hint="eastAsia" w:ascii="仿宋" w:hAnsi="仿宋" w:eastAsia="仿宋"/>
          <w:color w:val="000000" w:themeColor="text1"/>
          <w:spacing w:val="-6"/>
          <w:sz w:val="32"/>
          <w:szCs w:val="32"/>
          <w:shd w:val="clear" w:color="auto" w:fill="FFFFFF"/>
          <w14:textFill>
            <w14:solidFill>
              <w14:schemeClr w14:val="tx1"/>
            </w14:solidFill>
          </w14:textFill>
        </w:rPr>
        <w:t>经过对惠阳区全域各用途的房地产租金调查分析、整合测算惠阳区房屋市场租金价格（未包含房屋租赁税费）如下：</w:t>
      </w:r>
    </w:p>
    <w:p>
      <w:pPr>
        <w:pStyle w:val="24"/>
        <w:widowControl w:val="0"/>
        <w:numPr>
          <w:ilvl w:val="0"/>
          <w:numId w:val="21"/>
        </w:numPr>
        <w:spacing w:before="0" w:beforeAutospacing="0" w:after="0" w:afterAutospacing="0"/>
        <w:ind w:left="0" w:firstLine="603" w:firstLineChars="200"/>
        <w:jc w:val="both"/>
        <w:rPr>
          <w:rFonts w:ascii="Times New Roman" w:hAnsi="Times New Roman" w:eastAsia="仿宋" w:cs="Times New Roman"/>
          <w:b/>
          <w:color w:val="000000" w:themeColor="text1"/>
          <w:spacing w:val="-10"/>
          <w:sz w:val="32"/>
          <w:szCs w:val="32"/>
          <w:shd w:val="clear" w:color="auto" w:fill="FFFFFF"/>
          <w14:textFill>
            <w14:solidFill>
              <w14:schemeClr w14:val="tx1"/>
            </w14:solidFill>
          </w14:textFill>
        </w:rPr>
      </w:pPr>
      <w:r>
        <w:rPr>
          <w:rFonts w:hint="eastAsia" w:ascii="Times New Roman" w:hAnsi="Times New Roman" w:eastAsia="仿宋" w:cs="Times New Roman"/>
          <w:b/>
          <w:color w:val="000000" w:themeColor="text1"/>
          <w:spacing w:val="-10"/>
          <w:sz w:val="32"/>
          <w:szCs w:val="32"/>
          <w:shd w:val="clear" w:color="auto" w:fill="FFFFFF"/>
          <w14:textFill>
            <w14:solidFill>
              <w14:schemeClr w14:val="tx1"/>
            </w14:solidFill>
          </w14:textFill>
        </w:rPr>
        <w:t>商</w:t>
      </w:r>
      <w:bookmarkStart w:id="40" w:name="_Hlk80371998"/>
      <w:r>
        <w:rPr>
          <w:rFonts w:hint="eastAsia" w:ascii="Times New Roman" w:hAnsi="Times New Roman" w:eastAsia="仿宋" w:cs="Times New Roman"/>
          <w:b/>
          <w:color w:val="000000" w:themeColor="text1"/>
          <w:spacing w:val="-10"/>
          <w:sz w:val="32"/>
          <w:szCs w:val="32"/>
          <w:shd w:val="clear" w:color="auto" w:fill="FFFFFF"/>
          <w14:textFill>
            <w14:solidFill>
              <w14:schemeClr w14:val="tx1"/>
            </w14:solidFill>
          </w14:textFill>
        </w:rPr>
        <w:t>业类房屋</w:t>
      </w:r>
      <w:bookmarkEnd w:id="40"/>
      <w:r>
        <w:rPr>
          <w:rFonts w:hint="eastAsia" w:ascii="Times New Roman" w:hAnsi="Times New Roman" w:eastAsia="仿宋" w:cs="Times New Roman"/>
          <w:b/>
          <w:color w:val="000000" w:themeColor="text1"/>
          <w:spacing w:val="-10"/>
          <w:sz w:val="32"/>
          <w:szCs w:val="32"/>
          <w:shd w:val="clear" w:color="auto" w:fill="FFFFFF"/>
          <w14:textFill>
            <w14:solidFill>
              <w14:schemeClr w14:val="tx1"/>
            </w14:solidFill>
          </w14:textFill>
        </w:rPr>
        <w:t>租金分析结果</w:t>
      </w:r>
    </w:p>
    <w:p>
      <w:pPr>
        <w:pStyle w:val="24"/>
        <w:widowControl w:val="0"/>
        <w:spacing w:before="0" w:beforeAutospacing="0" w:after="0" w:afterAutospacing="0"/>
        <w:ind w:firstLine="616" w:firstLineChars="200"/>
        <w:jc w:val="both"/>
        <w:rPr>
          <w:rFonts w:ascii="仿宋" w:hAnsi="仿宋" w:eastAsia="仿宋" w:cstheme="minorBidi"/>
          <w:color w:val="000000" w:themeColor="text1"/>
          <w:spacing w:val="-6"/>
          <w:kern w:val="2"/>
          <w:sz w:val="32"/>
          <w:szCs w:val="32"/>
          <w:shd w:val="clear" w:color="auto" w:fill="FFFFFF"/>
          <w14:textFill>
            <w14:solidFill>
              <w14:schemeClr w14:val="tx1"/>
            </w14:solidFill>
          </w14:textFill>
        </w:rPr>
      </w:pPr>
      <w:r>
        <w:rPr>
          <w:rFonts w:hint="eastAsia" w:ascii="仿宋" w:hAnsi="仿宋" w:eastAsia="仿宋" w:cstheme="minorBidi"/>
          <w:color w:val="000000" w:themeColor="text1"/>
          <w:spacing w:val="-6"/>
          <w:kern w:val="2"/>
          <w:sz w:val="32"/>
          <w:szCs w:val="32"/>
          <w:shd w:val="clear" w:color="auto" w:fill="FFFFFF"/>
          <w14:textFill>
            <w14:solidFill>
              <w14:schemeClr w14:val="tx1"/>
            </w14:solidFill>
          </w14:textFill>
        </w:rPr>
        <w:t>商铺类房屋租金分为</w:t>
      </w:r>
      <w:r>
        <w:rPr>
          <w:rFonts w:hint="eastAsia" w:ascii="仿宋" w:hAnsi="仿宋" w:eastAsia="仿宋" w:cstheme="minorBidi"/>
          <w:b/>
          <w:color w:val="000000" w:themeColor="text1"/>
          <w:spacing w:val="-6"/>
          <w:kern w:val="2"/>
          <w:sz w:val="32"/>
          <w:szCs w:val="32"/>
          <w:shd w:val="clear" w:color="auto" w:fill="FFFFFF"/>
          <w14:textFill>
            <w14:solidFill>
              <w14:schemeClr w14:val="tx1"/>
            </w14:solidFill>
          </w14:textFill>
        </w:rPr>
        <w:t>临街一层商铺租金（路线</w:t>
      </w:r>
      <w:r>
        <w:rPr>
          <w:rFonts w:ascii="仿宋" w:hAnsi="仿宋" w:eastAsia="仿宋" w:cstheme="minorBidi"/>
          <w:b/>
          <w:color w:val="000000" w:themeColor="text1"/>
          <w:spacing w:val="-6"/>
          <w:kern w:val="2"/>
          <w:sz w:val="32"/>
          <w:szCs w:val="32"/>
          <w:shd w:val="clear" w:color="auto" w:fill="FFFFFF"/>
          <w14:textFill>
            <w14:solidFill>
              <w14:schemeClr w14:val="tx1"/>
            </w14:solidFill>
          </w14:textFill>
        </w:rPr>
        <w:t>租金）</w:t>
      </w:r>
      <w:r>
        <w:rPr>
          <w:rFonts w:hint="eastAsia" w:ascii="仿宋" w:hAnsi="仿宋" w:eastAsia="仿宋" w:cstheme="minorBidi"/>
          <w:color w:val="000000" w:themeColor="text1"/>
          <w:spacing w:val="-6"/>
          <w:kern w:val="2"/>
          <w:sz w:val="32"/>
          <w:szCs w:val="32"/>
          <w:shd w:val="clear" w:color="auto" w:fill="FFFFFF"/>
          <w14:textFill>
            <w14:solidFill>
              <w14:schemeClr w14:val="tx1"/>
            </w14:solidFill>
          </w14:textFill>
        </w:rPr>
        <w:t>和</w:t>
      </w:r>
      <w:r>
        <w:rPr>
          <w:rFonts w:hint="eastAsia" w:ascii="仿宋" w:hAnsi="仿宋" w:eastAsia="仿宋" w:cstheme="minorBidi"/>
          <w:b/>
          <w:color w:val="000000" w:themeColor="text1"/>
          <w:spacing w:val="-6"/>
          <w:kern w:val="2"/>
          <w:sz w:val="32"/>
          <w:szCs w:val="32"/>
          <w:shd w:val="clear" w:color="auto" w:fill="FFFFFF"/>
          <w14:textFill>
            <w14:solidFill>
              <w14:schemeClr w14:val="tx1"/>
            </w14:solidFill>
          </w14:textFill>
        </w:rPr>
        <w:t>级别租金</w:t>
      </w:r>
      <w:r>
        <w:rPr>
          <w:rFonts w:hint="eastAsia" w:ascii="仿宋" w:hAnsi="仿宋" w:eastAsia="仿宋" w:cstheme="minorBidi"/>
          <w:color w:val="000000" w:themeColor="text1"/>
          <w:spacing w:val="-6"/>
          <w:kern w:val="2"/>
          <w:sz w:val="32"/>
          <w:szCs w:val="32"/>
          <w:shd w:val="clear" w:color="auto" w:fill="FFFFFF"/>
          <w14:textFill>
            <w14:solidFill>
              <w14:schemeClr w14:val="tx1"/>
            </w14:solidFill>
          </w14:textFill>
        </w:rPr>
        <w:t>两部分。</w:t>
      </w:r>
    </w:p>
    <w:p>
      <w:pPr>
        <w:pStyle w:val="24"/>
        <w:widowControl w:val="0"/>
        <w:numPr>
          <w:ilvl w:val="0"/>
          <w:numId w:val="22"/>
        </w:numPr>
        <w:spacing w:before="0" w:beforeAutospacing="0" w:after="0" w:afterAutospacing="0"/>
        <w:ind w:left="0" w:firstLine="619" w:firstLineChars="200"/>
        <w:jc w:val="both"/>
        <w:rPr>
          <w:rFonts w:ascii="仿宋" w:hAnsi="仿宋" w:eastAsia="仿宋" w:cstheme="minorBidi"/>
          <w:color w:val="000000" w:themeColor="text1"/>
          <w:spacing w:val="-6"/>
          <w:kern w:val="2"/>
          <w:sz w:val="32"/>
          <w:szCs w:val="32"/>
          <w:shd w:val="clear" w:color="auto" w:fill="FFFFFF"/>
          <w14:textFill>
            <w14:solidFill>
              <w14:schemeClr w14:val="tx1"/>
            </w14:solidFill>
          </w14:textFill>
        </w:rPr>
      </w:pPr>
      <w:r>
        <w:rPr>
          <w:rFonts w:hint="eastAsia" w:ascii="仿宋" w:hAnsi="仿宋" w:eastAsia="仿宋" w:cstheme="minorBidi"/>
          <w:b/>
          <w:color w:val="000000" w:themeColor="text1"/>
          <w:spacing w:val="-6"/>
          <w:kern w:val="2"/>
          <w:sz w:val="32"/>
          <w:szCs w:val="32"/>
          <w:shd w:val="clear" w:color="auto" w:fill="FFFFFF"/>
          <w14:textFill>
            <w14:solidFill>
              <w14:schemeClr w14:val="tx1"/>
            </w14:solidFill>
          </w14:textFill>
        </w:rPr>
        <w:t>路线租金价格</w:t>
      </w:r>
      <w:r>
        <w:rPr>
          <w:rFonts w:ascii="仿宋" w:hAnsi="仿宋" w:eastAsia="仿宋" w:cstheme="minorBidi"/>
          <w:b/>
          <w:color w:val="000000" w:themeColor="text1"/>
          <w:spacing w:val="-6"/>
          <w:kern w:val="2"/>
          <w:sz w:val="32"/>
          <w:szCs w:val="32"/>
          <w:shd w:val="clear" w:color="auto" w:fill="FFFFFF"/>
          <w14:textFill>
            <w14:solidFill>
              <w14:schemeClr w14:val="tx1"/>
            </w14:solidFill>
          </w14:textFill>
        </w:rPr>
        <w:t>：</w:t>
      </w:r>
      <w:r>
        <w:rPr>
          <w:rFonts w:hint="eastAsia" w:ascii="仿宋" w:hAnsi="仿宋" w:eastAsia="仿宋" w:cstheme="minorBidi"/>
          <w:color w:val="000000" w:themeColor="text1"/>
          <w:spacing w:val="-6"/>
          <w:kern w:val="2"/>
          <w:sz w:val="32"/>
          <w:szCs w:val="32"/>
          <w:shd w:val="clear" w:color="auto" w:fill="FFFFFF"/>
          <w14:textFill>
            <w14:solidFill>
              <w14:schemeClr w14:val="tx1"/>
            </w14:solidFill>
          </w14:textFill>
        </w:rPr>
        <w:t>依据惠阳区临街商铺的具体分布情况，临街一层商铺租金以路线价的形式表示，标准如下：</w:t>
      </w:r>
    </w:p>
    <w:p>
      <w:pPr>
        <w:pStyle w:val="24"/>
        <w:widowControl w:val="0"/>
        <w:spacing w:before="0" w:beforeAutospacing="0" w:after="0" w:afterAutospacing="0"/>
        <w:jc w:val="center"/>
        <w:rPr>
          <w:rFonts w:ascii="仿宋" w:hAnsi="仿宋" w:eastAsia="仿宋" w:cs="Times New Roman"/>
          <w:b/>
          <w:color w:val="000000" w:themeColor="text1"/>
          <w:spacing w:val="-10"/>
          <w:sz w:val="30"/>
          <w:szCs w:val="30"/>
          <w:shd w:val="clear" w:color="auto" w:fill="FFFFFF"/>
          <w14:textFill>
            <w14:solidFill>
              <w14:schemeClr w14:val="tx1"/>
            </w14:solidFill>
          </w14:textFill>
        </w:rPr>
      </w:pP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表</w:t>
      </w:r>
      <w:r>
        <w:rPr>
          <w:rFonts w:ascii="仿宋" w:hAnsi="仿宋" w:eastAsia="仿宋" w:cs="Times New Roman"/>
          <w:b/>
          <w:color w:val="000000" w:themeColor="text1"/>
          <w:spacing w:val="-10"/>
          <w:sz w:val="30"/>
          <w:szCs w:val="30"/>
          <w:shd w:val="clear" w:color="auto" w:fill="FFFFFF"/>
          <w14:textFill>
            <w14:solidFill>
              <w14:schemeClr w14:val="tx1"/>
            </w14:solidFill>
          </w14:textFill>
        </w:rPr>
        <w:t xml:space="preserve"> 1-1  </w:t>
      </w: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惠阳区淡水、秋长、三和街道首层商业路线价租金分析结果表</w:t>
      </w:r>
    </w:p>
    <w:tbl>
      <w:tblPr>
        <w:tblStyle w:val="11"/>
        <w:tblW w:w="5000" w:type="pct"/>
        <w:tblInd w:w="0" w:type="dxa"/>
        <w:tblLayout w:type="autofit"/>
        <w:tblCellMar>
          <w:top w:w="0" w:type="dxa"/>
          <w:left w:w="108" w:type="dxa"/>
          <w:bottom w:w="0" w:type="dxa"/>
          <w:right w:w="108" w:type="dxa"/>
        </w:tblCellMar>
      </w:tblPr>
      <w:tblGrid>
        <w:gridCol w:w="2406"/>
        <w:gridCol w:w="4144"/>
        <w:gridCol w:w="2736"/>
      </w:tblGrid>
      <w:tr>
        <w:tblPrEx>
          <w:tblCellMar>
            <w:top w:w="0" w:type="dxa"/>
            <w:left w:w="108" w:type="dxa"/>
            <w:bottom w:w="0" w:type="dxa"/>
            <w:right w:w="108" w:type="dxa"/>
          </w:tblCellMar>
        </w:tblPrEx>
        <w:trPr>
          <w:trHeight w:val="440" w:hRule="atLeast"/>
          <w:tblHeader/>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区段名称</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区段起止</w:t>
            </w:r>
          </w:p>
        </w:tc>
        <w:tc>
          <w:tcPr>
            <w:tcW w:w="1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租金（元</w:t>
            </w:r>
            <w:r>
              <w:rPr>
                <w:rFonts w:ascii="仿宋" w:hAnsi="仿宋" w:eastAsia="仿宋" w:cs="宋体"/>
                <w:b/>
                <w:bCs/>
                <w:color w:val="000000"/>
                <w:kern w:val="0"/>
                <w:sz w:val="20"/>
                <w:szCs w:val="20"/>
              </w:rPr>
              <w:t>/㎡·月)</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开城大道北</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北至白云四路，南至中山三路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200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开城大道中</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北至中山三路，南至爱民东路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100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开城大道南一段</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北至爱民东路，南至仲恺路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开城大道南二段</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北至仲恺路，南至上杨三路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145</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白云一路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西至龙海一路，东至兴湖路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55</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白云二路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西至兴湖路，东至人民五路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白云三路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西至人民五路，东至万顺一路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100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白云四路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西至万顺一路，东至白云五路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130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白云五路南段</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西至开城大道北，东至卢屋路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白云五路北段</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西至卢屋路，东至星河西一路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南门路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北至横头街，南至白云四路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140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人民二路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w:t>
            </w:r>
            <w:r>
              <w:rPr>
                <w:rFonts w:ascii="仿宋" w:hAnsi="仿宋" w:eastAsia="仿宋" w:cs="Times New Roman"/>
                <w:color w:val="000000"/>
                <w:kern w:val="0"/>
                <w:sz w:val="20"/>
              </w:rPr>
              <w:t xml:space="preserve">X225 </w:t>
            </w:r>
            <w:r>
              <w:rPr>
                <w:rFonts w:ascii="仿宋" w:hAnsi="仿宋" w:eastAsia="仿宋" w:cs="宋体"/>
                <w:color w:val="000000"/>
                <w:kern w:val="0"/>
                <w:sz w:val="20"/>
                <w:szCs w:val="20"/>
              </w:rPr>
              <w:t>县道，东至北环路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人民三路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北至北环路，南至淡水河</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人民四路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北至淡水河，南至白云三路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100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人民五路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北至白云三路，南至爱民东路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90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人民六路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北至爱民东路，南至大喜街</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爱民东路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西至人民五路，东至长安南路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爱民中路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西至大华三路，东至人民五路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中山一路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西至承修三路，东至人民五路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中山二路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西至人民五路，东至开城大道中</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中山三路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西至开城大道中，东至星河西四路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中山四路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西至星河东四路，东至大埔南路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万顺一路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北至白云三路，南至中山二路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万顺二路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北至中山二路，南至爱民东路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65</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万顺三路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北至爱民东路，南至演达二路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55</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承修一路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西至开城大道中，东至星河西五路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承修二路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西至人民五路，东至开城大道中</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90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承修三路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西至中山一路，东至人民五路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承修四路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西至南湖路，东至中山一路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莲塘西路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西至万顺一路，东至开城大道北</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莲塘东路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西至开城大道北，东至长安中路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长安北路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北至卢屋路，南至叶挺中路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长安中路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北至叶挺中路，南至承修一路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75</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长安南路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北至承修一路，南至爱民东路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85</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叶挺西路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西至万顺一路，东至长安中路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75</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叶挺中路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西至开城大道北，东至星河东四路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叶挺东路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西至星河东四路，东至大埔南路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65</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金惠大道（东）</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西至土湖街，东至人民四路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90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金惠大道（西）</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东至土湖街，西至秋湖路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东华大道中</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北至深汕高速，南至承修四路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广场西路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西至东华大道中，东至广场东路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广场东路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西至广场西路，东至人民四路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永兴路（上）</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北至北环路，南至深汕高速</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永兴路（下）</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北至深汕高速，南至河背街</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大华路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北至白云三路，南至爱民中路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河背街</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西至人民三路，东至淡水铁桥北</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金秋大道</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西至秋宝路，东至北环路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富源路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西至人民六路，东至星河西六路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45</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演达三路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西至开城大道南，东至长安路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南门西街</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西至人民公园路，东至南门中路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100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南门东街</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西至南门中路，东至白云四路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100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瓦窑坑街</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北至昙华路，南至南门西街</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上塘西街</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北至南门西街，南至石园东街</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大埔南路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北至星河东四路，南至南站路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55</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星河西四路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北至叶挺东路，南至中山三路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55</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星河西五路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北至中山三路，南至爱民东路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55</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崇雅路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北至南门中路，南至白路四路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200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石坑四路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西至人民四路，东至石园西街</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云新大道</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西至土湖街，东至人民四路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石园西街</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西至人民四路，东至石园东街</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演达一路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西至大华三路，东至人民六路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北环路（上）</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西至人民三路，东至叶挺大道</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北环路（下）</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西至滨河北路，东至人民三路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鹏南路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北至人民三路，南至金秋大道</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秋宝路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北至将军路，南至白石路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秋宝南路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西至白石路，东至人民六路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白石路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北至秋宝路，南至外环高速</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沿湖路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北至恬波路，南至秋宝路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迎宾路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北至人民二路，南至金秋大道</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长鑫中路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西至鹏南路，东至迎宾路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长鑫西路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西至桔园路，东至鹏南路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金丰路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北至御和路，南至联星路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御和路（北）</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西至叶挺大道，东至三和大道</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100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莲塘北路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北至惠大高速，南至御和路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荣信路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西至联兴东路，东至淡水河</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坝心路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北至坝心四街，南至联兴东路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和兴路</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西至叶挺大道，东至惠大高速</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CellMar>
            <w:top w:w="0" w:type="dxa"/>
            <w:left w:w="108" w:type="dxa"/>
            <w:bottom w:w="0" w:type="dxa"/>
            <w:right w:w="108" w:type="dxa"/>
          </w:tblCellMar>
        </w:tblPrEx>
        <w:trPr>
          <w:trHeight w:val="440" w:hRule="atLeast"/>
        </w:trPr>
        <w:tc>
          <w:tcPr>
            <w:tcW w:w="1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御和路（南）</w:t>
            </w:r>
          </w:p>
        </w:tc>
        <w:tc>
          <w:tcPr>
            <w:tcW w:w="2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北至御和路，南至和兴路</w:t>
            </w:r>
          </w:p>
        </w:tc>
        <w:tc>
          <w:tcPr>
            <w:tcW w:w="1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bl>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numPr>
          <w:ilvl w:val="0"/>
          <w:numId w:val="22"/>
        </w:numPr>
        <w:spacing w:before="0" w:beforeAutospacing="0" w:after="0" w:afterAutospacing="0"/>
        <w:ind w:left="0" w:firstLine="619" w:firstLineChars="200"/>
        <w:jc w:val="both"/>
        <w:rPr>
          <w:rFonts w:ascii="仿宋" w:hAnsi="仿宋" w:eastAsia="仿宋" w:cstheme="minorBidi"/>
          <w:color w:val="000000" w:themeColor="text1"/>
          <w:spacing w:val="-6"/>
          <w:sz w:val="32"/>
          <w:szCs w:val="32"/>
          <w:shd w:val="clear" w:color="auto" w:fill="FFFFFF"/>
          <w14:textFill>
            <w14:solidFill>
              <w14:schemeClr w14:val="tx1"/>
            </w14:solidFill>
          </w14:textFill>
        </w:rPr>
      </w:pPr>
      <w:r>
        <w:rPr>
          <w:rFonts w:hint="eastAsia" w:ascii="仿宋" w:hAnsi="仿宋" w:eastAsia="仿宋" w:cstheme="minorBidi"/>
          <w:b/>
          <w:color w:val="000000" w:themeColor="text1"/>
          <w:spacing w:val="-6"/>
          <w:kern w:val="2"/>
          <w:sz w:val="32"/>
          <w:szCs w:val="32"/>
          <w:shd w:val="clear" w:color="auto" w:fill="FFFFFF"/>
          <w14:textFill>
            <w14:solidFill>
              <w14:schemeClr w14:val="tx1"/>
            </w14:solidFill>
          </w14:textFill>
        </w:rPr>
        <w:t>级别租金价格</w:t>
      </w:r>
      <w:r>
        <w:rPr>
          <w:rFonts w:ascii="仿宋" w:hAnsi="仿宋" w:eastAsia="仿宋" w:cstheme="minorBidi"/>
          <w:b/>
          <w:color w:val="000000" w:themeColor="text1"/>
          <w:spacing w:val="-6"/>
          <w:kern w:val="2"/>
          <w:sz w:val="32"/>
          <w:szCs w:val="32"/>
          <w:shd w:val="clear" w:color="auto" w:fill="FFFFFF"/>
          <w14:textFill>
            <w14:solidFill>
              <w14:schemeClr w14:val="tx1"/>
            </w14:solidFill>
          </w14:textFill>
        </w:rPr>
        <w:t>：</w:t>
      </w:r>
      <w:r>
        <w:rPr>
          <w:rFonts w:hint="eastAsia" w:ascii="仿宋" w:hAnsi="仿宋" w:eastAsia="仿宋" w:cstheme="minorBidi"/>
          <w:color w:val="000000" w:themeColor="text1"/>
          <w:spacing w:val="-6"/>
          <w:kern w:val="2"/>
          <w:sz w:val="32"/>
          <w:szCs w:val="32"/>
          <w:shd w:val="clear" w:color="auto" w:fill="FFFFFF"/>
          <w14:textFill>
            <w14:solidFill>
              <w14:schemeClr w14:val="tx1"/>
            </w14:solidFill>
          </w14:textFill>
        </w:rPr>
        <w:t>依据惠阳区商业用房的具体分布情况，商业用房房地产市场价格特征，将惠阳区划分以下片区进行分析，具体价格如下：</w:t>
      </w:r>
    </w:p>
    <w:p>
      <w:pPr>
        <w:pStyle w:val="24"/>
        <w:widowControl w:val="0"/>
        <w:spacing w:before="0" w:beforeAutospacing="0" w:after="0" w:afterAutospacing="0"/>
        <w:jc w:val="center"/>
        <w:rPr>
          <w:rFonts w:ascii="仿宋" w:hAnsi="仿宋" w:eastAsia="仿宋" w:cs="Times New Roman"/>
          <w:b/>
          <w:color w:val="000000" w:themeColor="text1"/>
          <w:spacing w:val="-10"/>
          <w:sz w:val="30"/>
          <w:szCs w:val="30"/>
          <w:shd w:val="clear" w:color="auto" w:fill="FFFFFF"/>
          <w14:textFill>
            <w14:solidFill>
              <w14:schemeClr w14:val="tx1"/>
            </w14:solidFill>
          </w14:textFill>
        </w:rPr>
      </w:pP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表</w:t>
      </w:r>
      <w:r>
        <w:rPr>
          <w:rFonts w:ascii="仿宋" w:hAnsi="仿宋" w:eastAsia="仿宋" w:cs="Times New Roman"/>
          <w:b/>
          <w:color w:val="000000" w:themeColor="text1"/>
          <w:spacing w:val="-10"/>
          <w:sz w:val="30"/>
          <w:szCs w:val="30"/>
          <w:shd w:val="clear" w:color="auto" w:fill="FFFFFF"/>
          <w14:textFill>
            <w14:solidFill>
              <w14:schemeClr w14:val="tx1"/>
            </w14:solidFill>
          </w14:textFill>
        </w:rPr>
        <w:t xml:space="preserve"> 1-2  </w:t>
      </w: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惠阳区淡水、秋长、三和街道首层商业级别价租金分析结果表</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50"/>
        <w:gridCol w:w="2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blHeader/>
        </w:trPr>
        <w:tc>
          <w:tcPr>
            <w:tcW w:w="3850"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范围（东－南－西－北）</w:t>
            </w:r>
          </w:p>
        </w:tc>
        <w:tc>
          <w:tcPr>
            <w:tcW w:w="1150"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租金（元</w:t>
            </w:r>
            <w:r>
              <w:rPr>
                <w:rFonts w:ascii="仿宋" w:hAnsi="仿宋" w:eastAsia="仿宋" w:cs="宋体"/>
                <w:b/>
                <w:bCs/>
                <w:color w:val="000000"/>
                <w:kern w:val="0"/>
                <w:sz w:val="20"/>
                <w:szCs w:val="20"/>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人民四路—淡水河—支路—规划路—支路—南门西路—瓦窖坑街—支路—南门中路—支路—白云四路—卢屋路—长安北路—承修一路—承修二路—承修三路—承修四路—白云二路—土湖街—规划路—云新大道围合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北起深汕高速—淡水河—惠阳区淡水街道办管理界限—支路—支路—规划路—规划路—规划路—土湖街围合区域。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北起环西路—支路—规划路—白永北路—白永南路—支路—惠阳区秋长街道办管理界限围合区域。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淡水河—深汕高速—支路—规划路—支路—规划路—惠阳区淡水街道办管理界限围合区域。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北起深汕高速—规划路—支路—规划路—支路—深厦铁路—惠大铁路—惠阳淡水街道办管理界限—淡水河围合区域。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北起规划路—支路—规划路—规划路—规划路—迎宾路—支路—桔园路围合区域。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北起淡水河—惠阳区秋长街道办管理界限围合区域。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北起惠南大道—御和路—莲塘北路—淡水河—支路围合区域。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北起迎宾大道—规划路—惠大高速—惠大铁路—深厦铁路—支路—规划路—支路—规划路—深汕高速—秋宝路—淡水河围合区域。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北起惠阳（三和）经济开发区管理界限—惠大高速—和兴路—规划路—惠大铁路围合区域。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振业城支路—惠大铁路—规划路—和兴路—惠大高速—支路—规划路—惠阳（三和）经济开发区管理界限—惠阳区淡水街道办管理界限—惠大高速—规划路—迎宾大道—秋宝路—淡水河—惠阳区秋长街道办管理界限—人民一路—水背路规划路—白水路规划路—白山路规划路—水围路规划路—观园路规划路—茶园路规划路—支路—规划路围合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惠阳区秋长街道办其他区域。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3850"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惠阳（三和）经济开发区其他区域。</w:t>
            </w:r>
          </w:p>
        </w:tc>
        <w:tc>
          <w:tcPr>
            <w:tcW w:w="1150"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20</w:t>
            </w:r>
          </w:p>
        </w:tc>
      </w:tr>
    </w:tbl>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仿宋" w:hAnsi="仿宋" w:eastAsia="仿宋" w:cs="Times New Roman"/>
          <w:b/>
          <w:color w:val="000000" w:themeColor="text1"/>
          <w:spacing w:val="-10"/>
          <w:sz w:val="30"/>
          <w:szCs w:val="30"/>
          <w:shd w:val="clear" w:color="auto" w:fill="FFFFFF"/>
          <w14:textFill>
            <w14:solidFill>
              <w14:schemeClr w14:val="tx1"/>
            </w14:solidFill>
          </w14:textFill>
        </w:rPr>
      </w:pP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表</w:t>
      </w:r>
      <w:r>
        <w:rPr>
          <w:rFonts w:ascii="仿宋" w:hAnsi="仿宋" w:eastAsia="仿宋" w:cs="Times New Roman"/>
          <w:b/>
          <w:color w:val="000000" w:themeColor="text1"/>
          <w:spacing w:val="-10"/>
          <w:sz w:val="30"/>
          <w:szCs w:val="30"/>
          <w:shd w:val="clear" w:color="auto" w:fill="FFFFFF"/>
          <w14:textFill>
            <w14:solidFill>
              <w14:schemeClr w14:val="tx1"/>
            </w14:solidFill>
          </w14:textFill>
        </w:rPr>
        <w:t xml:space="preserve"> 1-3</w:t>
      </w: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 xml:space="preserve">  沙田镇首层商业级别价租金分析结果表</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58"/>
        <w:gridCol w:w="3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3316"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范围（东－南－西－北）</w:t>
            </w:r>
          </w:p>
        </w:tc>
        <w:tc>
          <w:tcPr>
            <w:tcW w:w="1684"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租金（元</w:t>
            </w:r>
            <w:r>
              <w:rPr>
                <w:rFonts w:ascii="仿宋" w:hAnsi="仿宋" w:eastAsia="仿宋" w:cs="宋体"/>
                <w:b/>
                <w:bCs/>
                <w:color w:val="000000"/>
                <w:kern w:val="0"/>
                <w:sz w:val="20"/>
                <w:szCs w:val="20"/>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w:t>
            </w:r>
            <w:r>
              <w:rPr>
                <w:rFonts w:ascii="仿宋" w:hAnsi="仿宋" w:eastAsia="仿宋" w:cs="Times New Roman"/>
                <w:color w:val="000000"/>
                <w:kern w:val="0"/>
                <w:sz w:val="20"/>
              </w:rPr>
              <w:t>—</w:t>
            </w:r>
            <w:r>
              <w:rPr>
                <w:rFonts w:ascii="仿宋" w:hAnsi="仿宋" w:eastAsia="仿宋" w:cs="宋体"/>
                <w:color w:val="000000"/>
                <w:kern w:val="0"/>
                <w:sz w:val="20"/>
                <w:szCs w:val="20"/>
              </w:rPr>
              <w:t>支路</w:t>
            </w:r>
            <w:r>
              <w:rPr>
                <w:rFonts w:ascii="仿宋" w:hAnsi="仿宋" w:eastAsia="仿宋" w:cs="Times New Roman"/>
                <w:color w:val="000000"/>
                <w:kern w:val="0"/>
                <w:sz w:val="20"/>
              </w:rPr>
              <w:t>—</w:t>
            </w:r>
            <w:r>
              <w:rPr>
                <w:rFonts w:ascii="仿宋" w:hAnsi="仿宋" w:eastAsia="仿宋" w:cs="宋体"/>
                <w:color w:val="000000"/>
                <w:kern w:val="0"/>
                <w:sz w:val="20"/>
                <w:szCs w:val="20"/>
              </w:rPr>
              <w:t>支路延长线</w:t>
            </w:r>
            <w:r>
              <w:rPr>
                <w:rFonts w:ascii="仿宋" w:hAnsi="仿宋" w:eastAsia="仿宋" w:cs="Times New Roman"/>
                <w:color w:val="000000"/>
                <w:kern w:val="0"/>
                <w:sz w:val="20"/>
              </w:rPr>
              <w:t>—</w:t>
            </w:r>
            <w:r>
              <w:rPr>
                <w:rFonts w:ascii="仿宋" w:hAnsi="仿宋" w:eastAsia="仿宋" w:cs="宋体"/>
                <w:color w:val="000000"/>
                <w:kern w:val="0"/>
                <w:sz w:val="20"/>
                <w:szCs w:val="20"/>
              </w:rPr>
              <w:t>深汕高速</w:t>
            </w:r>
            <w:r>
              <w:rPr>
                <w:rFonts w:ascii="仿宋" w:hAnsi="仿宋" w:eastAsia="仿宋" w:cs="Times New Roman"/>
                <w:color w:val="000000"/>
                <w:kern w:val="0"/>
                <w:sz w:val="20"/>
              </w:rPr>
              <w:t>—</w:t>
            </w:r>
            <w:r>
              <w:rPr>
                <w:rFonts w:ascii="仿宋" w:hAnsi="仿宋" w:eastAsia="仿宋" w:cs="宋体"/>
                <w:color w:val="000000"/>
                <w:kern w:val="0"/>
                <w:sz w:val="20"/>
                <w:szCs w:val="20"/>
              </w:rPr>
              <w:t>支路围合区域。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北起惠沙路（规划）</w:t>
            </w:r>
            <w:r>
              <w:rPr>
                <w:rFonts w:ascii="仿宋" w:hAnsi="仿宋" w:eastAsia="仿宋" w:cs="Times New Roman"/>
                <w:color w:val="000000"/>
                <w:kern w:val="0"/>
                <w:sz w:val="20"/>
              </w:rPr>
              <w:t>—</w:t>
            </w:r>
            <w:r>
              <w:rPr>
                <w:rFonts w:ascii="仿宋" w:hAnsi="仿宋" w:eastAsia="仿宋" w:cs="宋体"/>
                <w:color w:val="000000"/>
                <w:kern w:val="0"/>
                <w:sz w:val="20"/>
                <w:szCs w:val="20"/>
              </w:rPr>
              <w:t>沙田镇行政界限</w:t>
            </w:r>
            <w:r>
              <w:rPr>
                <w:rFonts w:ascii="仿宋" w:hAnsi="仿宋" w:eastAsia="仿宋" w:cs="Times New Roman"/>
                <w:color w:val="000000"/>
                <w:kern w:val="0"/>
                <w:sz w:val="20"/>
              </w:rPr>
              <w:t>—</w:t>
            </w:r>
            <w:r>
              <w:rPr>
                <w:rFonts w:ascii="仿宋" w:hAnsi="仿宋" w:eastAsia="仿宋" w:cs="宋体"/>
                <w:color w:val="000000"/>
                <w:kern w:val="0"/>
                <w:sz w:val="20"/>
                <w:szCs w:val="20"/>
              </w:rPr>
              <w:t>深汕高速</w:t>
            </w:r>
            <w:r>
              <w:rPr>
                <w:rFonts w:ascii="仿宋" w:hAnsi="仿宋" w:eastAsia="仿宋" w:cs="Times New Roman"/>
                <w:color w:val="000000"/>
                <w:kern w:val="0"/>
                <w:sz w:val="20"/>
              </w:rPr>
              <w:t>—</w:t>
            </w:r>
            <w:r>
              <w:rPr>
                <w:rFonts w:ascii="仿宋" w:hAnsi="仿宋" w:eastAsia="仿宋" w:cs="宋体"/>
                <w:color w:val="000000"/>
                <w:kern w:val="0"/>
                <w:sz w:val="20"/>
                <w:szCs w:val="20"/>
              </w:rPr>
              <w:t>支路</w:t>
            </w:r>
            <w:r>
              <w:rPr>
                <w:rFonts w:ascii="仿宋" w:hAnsi="仿宋" w:eastAsia="仿宋" w:cs="Times New Roman"/>
                <w:color w:val="000000"/>
                <w:kern w:val="0"/>
                <w:sz w:val="20"/>
              </w:rPr>
              <w:t>—</w:t>
            </w:r>
            <w:r>
              <w:rPr>
                <w:rFonts w:ascii="仿宋" w:hAnsi="仿宋" w:eastAsia="仿宋" w:cs="宋体"/>
                <w:color w:val="000000"/>
                <w:kern w:val="0"/>
                <w:sz w:val="20"/>
                <w:szCs w:val="20"/>
              </w:rPr>
              <w:t>规划路</w:t>
            </w:r>
            <w:r>
              <w:rPr>
                <w:rFonts w:ascii="仿宋" w:hAnsi="仿宋" w:eastAsia="仿宋" w:cs="Times New Roman"/>
                <w:color w:val="000000"/>
                <w:kern w:val="0"/>
                <w:sz w:val="20"/>
              </w:rPr>
              <w:t>—</w:t>
            </w:r>
            <w:r>
              <w:rPr>
                <w:rFonts w:ascii="仿宋" w:hAnsi="仿宋" w:eastAsia="仿宋" w:cs="宋体"/>
                <w:color w:val="000000"/>
                <w:kern w:val="0"/>
                <w:sz w:val="20"/>
                <w:szCs w:val="20"/>
              </w:rPr>
              <w:t>沙田镇行政界限围合区域。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316" w:type="pct"/>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世外梅园区域。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沙田镇其他区域。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20</w:t>
            </w:r>
          </w:p>
        </w:tc>
      </w:tr>
    </w:tbl>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仿宋" w:hAnsi="仿宋" w:eastAsia="仿宋" w:cs="Times New Roman"/>
          <w:b/>
          <w:color w:val="000000" w:themeColor="text1"/>
          <w:spacing w:val="-10"/>
          <w:sz w:val="30"/>
          <w:szCs w:val="30"/>
          <w:shd w:val="clear" w:color="auto" w:fill="FFFFFF"/>
          <w14:textFill>
            <w14:solidFill>
              <w14:schemeClr w14:val="tx1"/>
            </w14:solidFill>
          </w14:textFill>
        </w:rPr>
      </w:pP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表</w:t>
      </w:r>
      <w:r>
        <w:rPr>
          <w:rFonts w:ascii="仿宋" w:hAnsi="仿宋" w:eastAsia="仿宋" w:cs="Times New Roman"/>
          <w:b/>
          <w:color w:val="000000" w:themeColor="text1"/>
          <w:spacing w:val="-10"/>
          <w:sz w:val="30"/>
          <w:szCs w:val="30"/>
          <w:shd w:val="clear" w:color="auto" w:fill="FFFFFF"/>
          <w14:textFill>
            <w14:solidFill>
              <w14:schemeClr w14:val="tx1"/>
            </w14:solidFill>
          </w14:textFill>
        </w:rPr>
        <w:t xml:space="preserve"> 1-4</w:t>
      </w: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 xml:space="preserve">  新圩镇首层商业级别价租金分析结果表</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29"/>
        <w:gridCol w:w="3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354"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范围（东－南－西－北）</w:t>
            </w:r>
          </w:p>
        </w:tc>
        <w:tc>
          <w:tcPr>
            <w:tcW w:w="1646"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租金（元</w:t>
            </w:r>
            <w:r>
              <w:rPr>
                <w:rFonts w:ascii="仿宋" w:hAnsi="仿宋" w:eastAsia="仿宋" w:cs="宋体"/>
                <w:b/>
                <w:bCs/>
                <w:color w:val="000000"/>
                <w:kern w:val="0"/>
                <w:sz w:val="20"/>
                <w:szCs w:val="20"/>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354"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w:t>
            </w:r>
            <w:r>
              <w:rPr>
                <w:rFonts w:ascii="仿宋" w:hAnsi="仿宋" w:eastAsia="仿宋" w:cs="Times New Roman"/>
                <w:color w:val="000000"/>
                <w:kern w:val="0"/>
                <w:sz w:val="20"/>
              </w:rPr>
              <w:t xml:space="preserve"> 358 </w:t>
            </w:r>
            <w:r>
              <w:rPr>
                <w:rFonts w:ascii="仿宋" w:hAnsi="仿宋" w:eastAsia="仿宋" w:cs="宋体"/>
                <w:color w:val="000000"/>
                <w:kern w:val="0"/>
                <w:sz w:val="20"/>
                <w:szCs w:val="20"/>
              </w:rPr>
              <w:t>省道</w:t>
            </w:r>
            <w:r>
              <w:rPr>
                <w:rFonts w:ascii="仿宋" w:hAnsi="仿宋" w:eastAsia="仿宋" w:cs="Times New Roman"/>
                <w:color w:val="000000"/>
                <w:kern w:val="0"/>
                <w:sz w:val="20"/>
              </w:rPr>
              <w:t>—</w:t>
            </w:r>
            <w:r>
              <w:rPr>
                <w:rFonts w:ascii="仿宋" w:hAnsi="仿宋" w:eastAsia="仿宋" w:cs="宋体"/>
                <w:color w:val="000000"/>
                <w:kern w:val="0"/>
                <w:sz w:val="20"/>
                <w:szCs w:val="20"/>
              </w:rPr>
              <w:t>道</w:t>
            </w:r>
            <w:r>
              <w:rPr>
                <w:rFonts w:ascii="仿宋" w:hAnsi="仿宋" w:eastAsia="仿宋" w:cs="Times New Roman"/>
                <w:color w:val="000000"/>
                <w:kern w:val="0"/>
                <w:sz w:val="20"/>
              </w:rPr>
              <w:t xml:space="preserve"> 80 </w:t>
            </w:r>
            <w:r>
              <w:rPr>
                <w:rFonts w:ascii="仿宋" w:hAnsi="仿宋" w:eastAsia="仿宋" w:cs="宋体"/>
                <w:color w:val="000000"/>
                <w:kern w:val="0"/>
                <w:sz w:val="20"/>
                <w:szCs w:val="20"/>
              </w:rPr>
              <w:t>国道</w:t>
            </w:r>
            <w:r>
              <w:rPr>
                <w:rFonts w:ascii="仿宋" w:hAnsi="仿宋" w:eastAsia="仿宋" w:cs="Times New Roman"/>
                <w:color w:val="000000"/>
                <w:kern w:val="0"/>
                <w:sz w:val="20"/>
              </w:rPr>
              <w:t>—</w:t>
            </w:r>
            <w:r>
              <w:rPr>
                <w:rFonts w:ascii="仿宋" w:hAnsi="仿宋" w:eastAsia="仿宋" w:cs="宋体"/>
                <w:color w:val="000000"/>
                <w:kern w:val="0"/>
                <w:sz w:val="20"/>
                <w:szCs w:val="20"/>
              </w:rPr>
              <w:t>新圩镇行政界限</w:t>
            </w:r>
            <w:r>
              <w:rPr>
                <w:rFonts w:ascii="仿宋" w:hAnsi="仿宋" w:eastAsia="仿宋" w:cs="Times New Roman"/>
                <w:color w:val="000000"/>
                <w:kern w:val="0"/>
                <w:sz w:val="20"/>
              </w:rPr>
              <w:t>—</w:t>
            </w:r>
            <w:r>
              <w:rPr>
                <w:rFonts w:ascii="仿宋" w:hAnsi="仿宋" w:eastAsia="仿宋" w:cs="宋体"/>
                <w:color w:val="000000"/>
                <w:kern w:val="0"/>
                <w:sz w:val="20"/>
                <w:szCs w:val="20"/>
              </w:rPr>
              <w:t>规划路围合区域。</w:t>
            </w:r>
          </w:p>
        </w:tc>
        <w:tc>
          <w:tcPr>
            <w:tcW w:w="1646"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354"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w:t>
            </w:r>
            <w:r>
              <w:rPr>
                <w:rFonts w:ascii="仿宋" w:hAnsi="仿宋" w:eastAsia="仿宋" w:cs="Times New Roman"/>
                <w:color w:val="000000"/>
                <w:kern w:val="0"/>
                <w:sz w:val="20"/>
              </w:rPr>
              <w:t>—</w:t>
            </w:r>
            <w:r>
              <w:rPr>
                <w:rFonts w:ascii="仿宋" w:hAnsi="仿宋" w:eastAsia="仿宋" w:cs="宋体"/>
                <w:color w:val="000000"/>
                <w:kern w:val="0"/>
                <w:sz w:val="20"/>
                <w:szCs w:val="20"/>
              </w:rPr>
              <w:t>惠盐高速</w:t>
            </w:r>
            <w:r>
              <w:rPr>
                <w:rFonts w:ascii="仿宋" w:hAnsi="仿宋" w:eastAsia="仿宋" w:cs="Times New Roman"/>
                <w:color w:val="000000"/>
                <w:kern w:val="0"/>
                <w:sz w:val="20"/>
              </w:rPr>
              <w:t>—</w:t>
            </w:r>
            <w:r>
              <w:rPr>
                <w:rFonts w:ascii="仿宋" w:hAnsi="仿宋" w:eastAsia="仿宋" w:cs="宋体"/>
                <w:color w:val="000000"/>
                <w:kern w:val="0"/>
                <w:sz w:val="20"/>
                <w:szCs w:val="20"/>
              </w:rPr>
              <w:t>新圩镇行政界限</w:t>
            </w:r>
            <w:r>
              <w:rPr>
                <w:rFonts w:ascii="仿宋" w:hAnsi="仿宋" w:eastAsia="仿宋" w:cs="Times New Roman"/>
                <w:color w:val="000000"/>
                <w:kern w:val="0"/>
                <w:sz w:val="20"/>
              </w:rPr>
              <w:t>—</w:t>
            </w:r>
            <w:r>
              <w:rPr>
                <w:rFonts w:ascii="仿宋" w:hAnsi="仿宋" w:eastAsia="仿宋" w:cs="宋体"/>
                <w:color w:val="000000"/>
                <w:kern w:val="0"/>
                <w:sz w:val="20"/>
                <w:szCs w:val="20"/>
              </w:rPr>
              <w:t>河流</w:t>
            </w:r>
            <w:r>
              <w:rPr>
                <w:rFonts w:ascii="仿宋" w:hAnsi="仿宋" w:eastAsia="仿宋" w:cs="Times New Roman"/>
                <w:color w:val="000000"/>
                <w:kern w:val="0"/>
                <w:sz w:val="20"/>
              </w:rPr>
              <w:t>—</w:t>
            </w:r>
            <w:r>
              <w:rPr>
                <w:rFonts w:ascii="仿宋" w:hAnsi="仿宋" w:eastAsia="仿宋" w:cs="宋体"/>
                <w:color w:val="000000"/>
                <w:kern w:val="0"/>
                <w:sz w:val="20"/>
                <w:szCs w:val="20"/>
              </w:rPr>
              <w:t>规划路围合区域，扣除Ⅰ级区域。</w:t>
            </w:r>
          </w:p>
        </w:tc>
        <w:tc>
          <w:tcPr>
            <w:tcW w:w="1646"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354"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w:t>
            </w:r>
            <w:r>
              <w:rPr>
                <w:rFonts w:ascii="仿宋" w:hAnsi="仿宋" w:eastAsia="仿宋" w:cs="宋体"/>
                <w:color w:val="000000"/>
                <w:kern w:val="0"/>
                <w:sz w:val="20"/>
                <w:szCs w:val="20"/>
              </w:rPr>
              <w:t xml:space="preserve"> 358 </w:t>
            </w:r>
            <w:r>
              <w:rPr>
                <w:rFonts w:hint="eastAsia" w:ascii="仿宋" w:hAnsi="仿宋" w:eastAsia="仿宋" w:cs="宋体"/>
                <w:color w:val="000000"/>
                <w:kern w:val="0"/>
                <w:sz w:val="20"/>
                <w:szCs w:val="20"/>
              </w:rPr>
              <w:t>省道—规划路—惠塘高速围合区域。</w:t>
            </w:r>
          </w:p>
        </w:tc>
        <w:tc>
          <w:tcPr>
            <w:tcW w:w="1646"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354"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w:t>
            </w:r>
            <w:r>
              <w:rPr>
                <w:rFonts w:ascii="仿宋" w:hAnsi="仿宋" w:eastAsia="仿宋" w:cs="宋体"/>
                <w:color w:val="000000"/>
                <w:kern w:val="0"/>
                <w:sz w:val="20"/>
                <w:szCs w:val="20"/>
              </w:rPr>
              <w:t xml:space="preserve"> 358 </w:t>
            </w:r>
            <w:r>
              <w:rPr>
                <w:rFonts w:hint="eastAsia" w:ascii="仿宋" w:hAnsi="仿宋" w:eastAsia="仿宋" w:cs="宋体"/>
                <w:color w:val="000000"/>
                <w:kern w:val="0"/>
                <w:sz w:val="20"/>
                <w:szCs w:val="20"/>
              </w:rPr>
              <w:t>省道—道</w:t>
            </w:r>
            <w:r>
              <w:rPr>
                <w:rFonts w:ascii="仿宋" w:hAnsi="仿宋" w:eastAsia="仿宋" w:cs="宋体"/>
                <w:color w:val="000000"/>
                <w:kern w:val="0"/>
                <w:sz w:val="20"/>
                <w:szCs w:val="20"/>
              </w:rPr>
              <w:t>8速乡道—河流—支路—规划路围合区域。</w:t>
            </w:r>
          </w:p>
        </w:tc>
        <w:tc>
          <w:tcPr>
            <w:tcW w:w="1646"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354" w:type="pct"/>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新圩镇内其它区域。</w:t>
            </w:r>
          </w:p>
        </w:tc>
        <w:tc>
          <w:tcPr>
            <w:tcW w:w="1646"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20</w:t>
            </w:r>
          </w:p>
        </w:tc>
      </w:tr>
    </w:tbl>
    <w:p>
      <w:pPr>
        <w:pStyle w:val="24"/>
        <w:widowControl w:val="0"/>
        <w:spacing w:before="0" w:beforeAutospacing="0" w:after="0" w:afterAutospacing="0"/>
        <w:jc w:val="center"/>
        <w:rPr>
          <w:rFonts w:ascii="仿宋" w:hAnsi="仿宋" w:eastAsia="仿宋" w:cs="Times New Roman"/>
          <w:b/>
          <w:color w:val="000000" w:themeColor="text1"/>
          <w:spacing w:val="-10"/>
          <w:sz w:val="30"/>
          <w:szCs w:val="30"/>
          <w:shd w:val="clear" w:color="auto" w:fill="FFFFFF"/>
          <w14:textFill>
            <w14:solidFill>
              <w14:schemeClr w14:val="tx1"/>
            </w14:solidFill>
          </w14:textFill>
        </w:rPr>
      </w:pP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表</w:t>
      </w:r>
      <w:r>
        <w:rPr>
          <w:rFonts w:ascii="仿宋" w:hAnsi="仿宋" w:eastAsia="仿宋" w:cs="Times New Roman"/>
          <w:b/>
          <w:color w:val="000000" w:themeColor="text1"/>
          <w:spacing w:val="-10"/>
          <w:sz w:val="30"/>
          <w:szCs w:val="30"/>
          <w:shd w:val="clear" w:color="auto" w:fill="FFFFFF"/>
          <w14:textFill>
            <w14:solidFill>
              <w14:schemeClr w14:val="tx1"/>
            </w14:solidFill>
          </w14:textFill>
        </w:rPr>
        <w:t xml:space="preserve"> 1-5</w:t>
      </w: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 xml:space="preserve">  镇隆镇首层商业级别价租金分析结果表</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58"/>
        <w:gridCol w:w="3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316"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范围（东－南－西－北）</w:t>
            </w:r>
          </w:p>
        </w:tc>
        <w:tc>
          <w:tcPr>
            <w:tcW w:w="1684"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租金（元</w:t>
            </w:r>
            <w:r>
              <w:rPr>
                <w:rFonts w:ascii="仿宋" w:hAnsi="仿宋" w:eastAsia="仿宋" w:cs="宋体"/>
                <w:b/>
                <w:bCs/>
                <w:color w:val="000000"/>
                <w:kern w:val="0"/>
                <w:sz w:val="20"/>
                <w:szCs w:val="20"/>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北起镇隆镇行政界限—惠风东三路—规划路—镇隆镇行政界限围合区域。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北起镇隆镇行政界限</w:t>
            </w:r>
            <w:r>
              <w:rPr>
                <w:rFonts w:ascii="仿宋" w:hAnsi="仿宋" w:eastAsia="仿宋" w:cs="Times New Roman"/>
                <w:color w:val="000000"/>
                <w:kern w:val="0"/>
                <w:sz w:val="20"/>
              </w:rPr>
              <w:t>—</w:t>
            </w:r>
            <w:r>
              <w:rPr>
                <w:rFonts w:ascii="仿宋" w:hAnsi="仿宋" w:eastAsia="仿宋" w:cs="宋体"/>
                <w:color w:val="000000"/>
                <w:kern w:val="0"/>
                <w:sz w:val="20"/>
                <w:szCs w:val="20"/>
              </w:rPr>
              <w:t>规划路</w:t>
            </w:r>
            <w:r>
              <w:rPr>
                <w:rFonts w:ascii="仿宋" w:hAnsi="仿宋" w:eastAsia="仿宋" w:cs="Times New Roman"/>
                <w:color w:val="000000"/>
                <w:kern w:val="0"/>
                <w:sz w:val="20"/>
              </w:rPr>
              <w:t>—</w:t>
            </w:r>
            <w:r>
              <w:rPr>
                <w:rFonts w:ascii="仿宋" w:hAnsi="仿宋" w:eastAsia="仿宋" w:cs="宋体"/>
                <w:color w:val="000000"/>
                <w:kern w:val="0"/>
                <w:sz w:val="20"/>
                <w:szCs w:val="20"/>
              </w:rPr>
              <w:t>金时发大道</w:t>
            </w:r>
            <w:r>
              <w:rPr>
                <w:rFonts w:ascii="仿宋" w:hAnsi="仿宋" w:eastAsia="仿宋" w:cs="Times New Roman"/>
                <w:color w:val="000000"/>
                <w:kern w:val="0"/>
                <w:sz w:val="20"/>
              </w:rPr>
              <w:t>—</w:t>
            </w:r>
            <w:r>
              <w:rPr>
                <w:rFonts w:ascii="仿宋" w:hAnsi="仿宋" w:eastAsia="仿宋" w:cs="宋体"/>
                <w:color w:val="000000"/>
                <w:kern w:val="0"/>
                <w:sz w:val="20"/>
                <w:szCs w:val="20"/>
              </w:rPr>
              <w:t>镇隆镇行政界限围合区域，扣除Ⅰ级区域。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北起长深高速</w:t>
            </w:r>
            <w:r>
              <w:rPr>
                <w:rFonts w:ascii="仿宋" w:hAnsi="仿宋" w:eastAsia="仿宋" w:cs="Times New Roman"/>
                <w:color w:val="000000"/>
                <w:kern w:val="0"/>
                <w:sz w:val="20"/>
              </w:rPr>
              <w:t>—</w:t>
            </w:r>
            <w:r>
              <w:rPr>
                <w:rFonts w:ascii="仿宋" w:hAnsi="仿宋" w:eastAsia="仿宋" w:cs="宋体"/>
                <w:color w:val="000000"/>
                <w:kern w:val="0"/>
                <w:sz w:val="20"/>
                <w:szCs w:val="20"/>
              </w:rPr>
              <w:t>规划路</w:t>
            </w:r>
            <w:r>
              <w:rPr>
                <w:rFonts w:ascii="仿宋" w:hAnsi="仿宋" w:eastAsia="仿宋" w:cs="Times New Roman"/>
                <w:color w:val="000000"/>
                <w:kern w:val="0"/>
                <w:sz w:val="20"/>
              </w:rPr>
              <w:t xml:space="preserve">—205 </w:t>
            </w:r>
            <w:r>
              <w:rPr>
                <w:rFonts w:ascii="仿宋" w:hAnsi="仿宋" w:eastAsia="仿宋" w:cs="宋体"/>
                <w:color w:val="000000"/>
                <w:kern w:val="0"/>
                <w:sz w:val="20"/>
                <w:szCs w:val="20"/>
              </w:rPr>
              <w:t>国道</w:t>
            </w:r>
            <w:r>
              <w:rPr>
                <w:rFonts w:ascii="仿宋" w:hAnsi="仿宋" w:eastAsia="仿宋" w:cs="Times New Roman"/>
                <w:color w:val="000000"/>
                <w:kern w:val="0"/>
                <w:sz w:val="20"/>
              </w:rPr>
              <w:t>—</w:t>
            </w:r>
            <w:r>
              <w:rPr>
                <w:rFonts w:ascii="仿宋" w:hAnsi="仿宋" w:eastAsia="仿宋" w:cs="宋体"/>
                <w:color w:val="000000"/>
                <w:kern w:val="0"/>
                <w:sz w:val="20"/>
                <w:szCs w:val="20"/>
              </w:rPr>
              <w:t>河流围合区域。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镇隆镇内其它区域。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25</w:t>
            </w:r>
          </w:p>
        </w:tc>
      </w:tr>
    </w:tbl>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仿宋" w:hAnsi="仿宋" w:eastAsia="仿宋" w:cs="Times New Roman"/>
          <w:b/>
          <w:color w:val="000000" w:themeColor="text1"/>
          <w:spacing w:val="-10"/>
          <w:sz w:val="30"/>
          <w:szCs w:val="30"/>
          <w:shd w:val="clear" w:color="auto" w:fill="FFFFFF"/>
          <w14:textFill>
            <w14:solidFill>
              <w14:schemeClr w14:val="tx1"/>
            </w14:solidFill>
          </w14:textFill>
        </w:rPr>
      </w:pP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表</w:t>
      </w:r>
      <w:r>
        <w:rPr>
          <w:rFonts w:ascii="仿宋" w:hAnsi="仿宋" w:eastAsia="仿宋" w:cs="Times New Roman"/>
          <w:b/>
          <w:color w:val="000000" w:themeColor="text1"/>
          <w:spacing w:val="-10"/>
          <w:sz w:val="30"/>
          <w:szCs w:val="30"/>
          <w:shd w:val="clear" w:color="auto" w:fill="FFFFFF"/>
          <w14:textFill>
            <w14:solidFill>
              <w14:schemeClr w14:val="tx1"/>
            </w14:solidFill>
          </w14:textFill>
        </w:rPr>
        <w:t xml:space="preserve"> 1-6</w:t>
      </w: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 xml:space="preserve">  永湖镇首层商业级别价租金分析结果表</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58"/>
        <w:gridCol w:w="3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316"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范围（东－南－西－北）</w:t>
            </w:r>
          </w:p>
        </w:tc>
        <w:tc>
          <w:tcPr>
            <w:tcW w:w="1684"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租金（元</w:t>
            </w:r>
            <w:r>
              <w:rPr>
                <w:rFonts w:ascii="仿宋" w:hAnsi="仿宋" w:eastAsia="仿宋" w:cs="宋体"/>
                <w:b/>
                <w:bCs/>
                <w:color w:val="000000"/>
                <w:kern w:val="0"/>
                <w:sz w:val="20"/>
                <w:szCs w:val="20"/>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北起淡水河—规划路—</w:t>
            </w:r>
            <w:r>
              <w:rPr>
                <w:rFonts w:ascii="仿宋" w:hAnsi="仿宋" w:eastAsia="仿宋" w:cs="宋体"/>
                <w:color w:val="000000"/>
                <w:kern w:val="0"/>
                <w:sz w:val="20"/>
                <w:szCs w:val="20"/>
              </w:rPr>
              <w:t xml:space="preserve">357 </w:t>
            </w:r>
            <w:r>
              <w:rPr>
                <w:rFonts w:hint="eastAsia" w:ascii="仿宋" w:hAnsi="仿宋" w:eastAsia="仿宋" w:cs="宋体"/>
                <w:color w:val="000000"/>
                <w:kern w:val="0"/>
                <w:sz w:val="20"/>
                <w:szCs w:val="20"/>
              </w:rPr>
              <w:t>省道—规划路—淡水河围合区域。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北起支路</w:t>
            </w:r>
            <w:r>
              <w:rPr>
                <w:rFonts w:ascii="仿宋" w:hAnsi="仿宋" w:eastAsia="仿宋" w:cs="Times New Roman"/>
                <w:color w:val="000000"/>
                <w:kern w:val="0"/>
                <w:sz w:val="20"/>
                <w:szCs w:val="20"/>
              </w:rPr>
              <w:t>—</w:t>
            </w:r>
            <w:r>
              <w:rPr>
                <w:rFonts w:ascii="仿宋" w:hAnsi="仿宋" w:eastAsia="仿宋" w:cs="宋体"/>
                <w:color w:val="000000"/>
                <w:kern w:val="0"/>
                <w:sz w:val="20"/>
                <w:szCs w:val="20"/>
              </w:rPr>
              <w:t>惠大高速</w:t>
            </w:r>
            <w:r>
              <w:rPr>
                <w:rFonts w:ascii="仿宋" w:hAnsi="仿宋" w:eastAsia="仿宋" w:cs="Times New Roman"/>
                <w:color w:val="000000"/>
                <w:kern w:val="0"/>
                <w:sz w:val="20"/>
                <w:szCs w:val="20"/>
              </w:rPr>
              <w:t>—</w:t>
            </w:r>
            <w:r>
              <w:rPr>
                <w:rFonts w:ascii="仿宋" w:hAnsi="仿宋" w:eastAsia="仿宋" w:cs="宋体"/>
                <w:color w:val="000000"/>
                <w:kern w:val="0"/>
                <w:sz w:val="20"/>
                <w:szCs w:val="20"/>
              </w:rPr>
              <w:t>规划路</w:t>
            </w:r>
            <w:r>
              <w:rPr>
                <w:rFonts w:ascii="仿宋" w:hAnsi="仿宋" w:eastAsia="仿宋" w:cs="Times New Roman"/>
                <w:color w:val="000000"/>
                <w:kern w:val="0"/>
                <w:sz w:val="20"/>
                <w:szCs w:val="20"/>
              </w:rPr>
              <w:t>—</w:t>
            </w:r>
            <w:r>
              <w:rPr>
                <w:rFonts w:ascii="仿宋" w:hAnsi="仿宋" w:eastAsia="仿宋" w:cs="宋体"/>
                <w:color w:val="000000"/>
                <w:kern w:val="0"/>
                <w:sz w:val="20"/>
                <w:szCs w:val="20"/>
              </w:rPr>
              <w:t>惠南大道</w:t>
            </w:r>
            <w:r>
              <w:rPr>
                <w:rFonts w:ascii="仿宋" w:hAnsi="仿宋" w:eastAsia="仿宋" w:cs="Times New Roman"/>
                <w:color w:val="000000"/>
                <w:kern w:val="0"/>
                <w:sz w:val="20"/>
                <w:szCs w:val="20"/>
              </w:rPr>
              <w:t>—</w:t>
            </w:r>
            <w:r>
              <w:rPr>
                <w:rFonts w:ascii="仿宋" w:hAnsi="仿宋" w:eastAsia="仿宋" w:cs="宋体"/>
                <w:color w:val="000000"/>
                <w:kern w:val="0"/>
                <w:sz w:val="20"/>
                <w:szCs w:val="20"/>
              </w:rPr>
              <w:t>规划路</w:t>
            </w:r>
            <w:r>
              <w:rPr>
                <w:rFonts w:ascii="仿宋" w:hAnsi="仿宋" w:eastAsia="仿宋" w:cs="Times New Roman"/>
                <w:color w:val="000000"/>
                <w:kern w:val="0"/>
                <w:sz w:val="20"/>
                <w:szCs w:val="20"/>
              </w:rPr>
              <w:t>—</w:t>
            </w:r>
            <w:r>
              <w:rPr>
                <w:rFonts w:ascii="仿宋" w:hAnsi="仿宋" w:eastAsia="仿宋" w:cs="宋体"/>
                <w:color w:val="000000"/>
                <w:kern w:val="0"/>
                <w:sz w:val="20"/>
                <w:szCs w:val="20"/>
              </w:rPr>
              <w:t>淡水河</w:t>
            </w:r>
            <w:r>
              <w:rPr>
                <w:rFonts w:ascii="仿宋" w:hAnsi="仿宋" w:eastAsia="仿宋" w:cs="Times New Roman"/>
                <w:color w:val="000000"/>
                <w:kern w:val="0"/>
                <w:sz w:val="20"/>
                <w:szCs w:val="20"/>
              </w:rPr>
              <w:t>—</w:t>
            </w:r>
            <w:r>
              <w:rPr>
                <w:rFonts w:ascii="仿宋" w:hAnsi="仿宋" w:eastAsia="仿宋" w:cs="宋体"/>
                <w:color w:val="000000"/>
                <w:kern w:val="0"/>
                <w:sz w:val="20"/>
                <w:szCs w:val="20"/>
              </w:rPr>
              <w:t>支路围合区域，扣除Ⅰ级区域。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w:t>
            </w:r>
            <w:r>
              <w:rPr>
                <w:rFonts w:ascii="仿宋" w:hAnsi="仿宋" w:eastAsia="仿宋" w:cs="Times New Roman"/>
                <w:color w:val="000000"/>
                <w:kern w:val="0"/>
                <w:sz w:val="20"/>
                <w:szCs w:val="20"/>
              </w:rPr>
              <w:t xml:space="preserve"> 357 </w:t>
            </w:r>
            <w:r>
              <w:rPr>
                <w:rFonts w:ascii="仿宋" w:hAnsi="仿宋" w:eastAsia="仿宋" w:cs="宋体"/>
                <w:color w:val="000000"/>
                <w:kern w:val="0"/>
                <w:sz w:val="20"/>
                <w:szCs w:val="20"/>
              </w:rPr>
              <w:t>省道</w:t>
            </w:r>
            <w:r>
              <w:rPr>
                <w:rFonts w:ascii="仿宋" w:hAnsi="仿宋" w:eastAsia="仿宋" w:cs="Times New Roman"/>
                <w:color w:val="000000"/>
                <w:kern w:val="0"/>
                <w:sz w:val="20"/>
                <w:szCs w:val="20"/>
              </w:rPr>
              <w:t>—</w:t>
            </w:r>
            <w:r>
              <w:rPr>
                <w:rFonts w:ascii="仿宋" w:hAnsi="仿宋" w:eastAsia="仿宋" w:cs="宋体"/>
                <w:color w:val="000000"/>
                <w:kern w:val="0"/>
                <w:sz w:val="20"/>
                <w:szCs w:val="20"/>
              </w:rPr>
              <w:t>支路</w:t>
            </w:r>
            <w:r>
              <w:rPr>
                <w:rFonts w:ascii="仿宋" w:hAnsi="仿宋" w:eastAsia="仿宋" w:cs="Times New Roman"/>
                <w:color w:val="000000"/>
                <w:kern w:val="0"/>
                <w:sz w:val="20"/>
                <w:szCs w:val="20"/>
              </w:rPr>
              <w:t>—</w:t>
            </w:r>
            <w:r>
              <w:rPr>
                <w:rFonts w:ascii="仿宋" w:hAnsi="仿宋" w:eastAsia="仿宋" w:cs="宋体"/>
                <w:color w:val="000000"/>
                <w:kern w:val="0"/>
                <w:sz w:val="20"/>
                <w:szCs w:val="20"/>
              </w:rPr>
              <w:t>规划路</w:t>
            </w:r>
            <w:r>
              <w:rPr>
                <w:rFonts w:ascii="仿宋" w:hAnsi="仿宋" w:eastAsia="仿宋" w:cs="Times New Roman"/>
                <w:color w:val="000000"/>
                <w:kern w:val="0"/>
                <w:sz w:val="20"/>
                <w:szCs w:val="20"/>
              </w:rPr>
              <w:t xml:space="preserve">—357 </w:t>
            </w:r>
            <w:r>
              <w:rPr>
                <w:rFonts w:ascii="仿宋" w:hAnsi="仿宋" w:eastAsia="仿宋" w:cs="宋体"/>
                <w:color w:val="000000"/>
                <w:kern w:val="0"/>
                <w:sz w:val="20"/>
                <w:szCs w:val="20"/>
              </w:rPr>
              <w:t>省道围合区域。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永湖镇内其它区域。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20</w:t>
            </w:r>
          </w:p>
        </w:tc>
      </w:tr>
    </w:tbl>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仿宋" w:hAnsi="仿宋" w:eastAsia="仿宋" w:cs="Times New Roman"/>
          <w:b/>
          <w:color w:val="000000" w:themeColor="text1"/>
          <w:spacing w:val="-10"/>
          <w:sz w:val="30"/>
          <w:szCs w:val="30"/>
          <w:shd w:val="clear" w:color="auto" w:fill="FFFFFF"/>
          <w14:textFill>
            <w14:solidFill>
              <w14:schemeClr w14:val="tx1"/>
            </w14:solidFill>
          </w14:textFill>
        </w:rPr>
      </w:pP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表</w:t>
      </w:r>
      <w:r>
        <w:rPr>
          <w:rFonts w:ascii="仿宋" w:hAnsi="仿宋" w:eastAsia="仿宋" w:cs="Times New Roman"/>
          <w:b/>
          <w:color w:val="000000" w:themeColor="text1"/>
          <w:spacing w:val="-10"/>
          <w:sz w:val="30"/>
          <w:szCs w:val="30"/>
          <w:shd w:val="clear" w:color="auto" w:fill="FFFFFF"/>
          <w14:textFill>
            <w14:solidFill>
              <w14:schemeClr w14:val="tx1"/>
            </w14:solidFill>
          </w14:textFill>
        </w:rPr>
        <w:t xml:space="preserve"> 1-7</w:t>
      </w:r>
      <w:r>
        <w:rPr>
          <w:rFonts w:hint="eastAsia" w:ascii="仿宋" w:hAnsi="仿宋" w:eastAsia="仿宋" w:cs="Times New Roman"/>
          <w:b/>
          <w:color w:val="000000" w:themeColor="text1"/>
          <w:spacing w:val="-10"/>
          <w:sz w:val="30"/>
          <w:szCs w:val="30"/>
          <w:shd w:val="clear" w:color="auto" w:fill="FFFFFF"/>
          <w14:textFill>
            <w14:solidFill>
              <w14:schemeClr w14:val="tx1"/>
            </w14:solidFill>
          </w14:textFill>
        </w:rPr>
        <w:t xml:space="preserve">  良井镇首层商业级别价租金分析结果表</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58"/>
        <w:gridCol w:w="3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316"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范围（东－南－西－北）</w:t>
            </w:r>
          </w:p>
        </w:tc>
        <w:tc>
          <w:tcPr>
            <w:tcW w:w="1684"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租金（元</w:t>
            </w:r>
            <w:r>
              <w:rPr>
                <w:rFonts w:ascii="仿宋" w:hAnsi="仿宋" w:eastAsia="仿宋" w:cs="宋体"/>
                <w:b/>
                <w:bCs/>
                <w:color w:val="000000"/>
                <w:kern w:val="0"/>
                <w:sz w:val="20"/>
                <w:szCs w:val="20"/>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w:t>
            </w:r>
            <w:r>
              <w:rPr>
                <w:rFonts w:ascii="仿宋" w:hAnsi="仿宋" w:eastAsia="仿宋" w:cs="宋体"/>
                <w:color w:val="000000"/>
                <w:kern w:val="0"/>
                <w:sz w:val="20"/>
                <w:szCs w:val="20"/>
              </w:rPr>
              <w:t xml:space="preserve"> 357 </w:t>
            </w:r>
            <w:r>
              <w:rPr>
                <w:rFonts w:hint="eastAsia" w:ascii="仿宋" w:hAnsi="仿宋" w:eastAsia="仿宋" w:cs="宋体"/>
                <w:color w:val="000000"/>
                <w:kern w:val="0"/>
                <w:sz w:val="20"/>
                <w:szCs w:val="20"/>
              </w:rPr>
              <w:t>省道—规划路北门路—</w:t>
            </w:r>
            <w:r>
              <w:rPr>
                <w:rFonts w:ascii="仿宋" w:hAnsi="仿宋" w:eastAsia="仿宋" w:cs="宋体"/>
                <w:color w:val="000000"/>
                <w:kern w:val="0"/>
                <w:sz w:val="20"/>
                <w:szCs w:val="20"/>
              </w:rPr>
              <w:t xml:space="preserve">202 </w:t>
            </w:r>
            <w:r>
              <w:rPr>
                <w:rFonts w:hint="eastAsia" w:ascii="仿宋" w:hAnsi="仿宋" w:eastAsia="仿宋" w:cs="宋体"/>
                <w:color w:val="000000"/>
                <w:kern w:val="0"/>
                <w:sz w:val="20"/>
                <w:szCs w:val="20"/>
              </w:rPr>
              <w:t>县道围合区域。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w:t>
            </w:r>
            <w:r>
              <w:rPr>
                <w:rFonts w:ascii="仿宋" w:hAnsi="仿宋" w:eastAsia="仿宋" w:cs="Times New Roman"/>
                <w:color w:val="000000"/>
                <w:kern w:val="0"/>
                <w:sz w:val="20"/>
              </w:rPr>
              <w:t xml:space="preserve">—202 </w:t>
            </w:r>
            <w:r>
              <w:rPr>
                <w:rFonts w:ascii="仿宋" w:hAnsi="仿宋" w:eastAsia="仿宋" w:cs="宋体"/>
                <w:color w:val="000000"/>
                <w:kern w:val="0"/>
                <w:sz w:val="20"/>
                <w:szCs w:val="20"/>
              </w:rPr>
              <w:t>县道</w:t>
            </w:r>
            <w:r>
              <w:rPr>
                <w:rFonts w:ascii="仿宋" w:hAnsi="仿宋" w:eastAsia="仿宋" w:cs="Times New Roman"/>
                <w:color w:val="000000"/>
                <w:kern w:val="0"/>
                <w:sz w:val="20"/>
              </w:rPr>
              <w:t>—</w:t>
            </w:r>
            <w:r>
              <w:rPr>
                <w:rFonts w:ascii="仿宋" w:hAnsi="仿宋" w:eastAsia="仿宋" w:cs="宋体"/>
                <w:color w:val="000000"/>
                <w:kern w:val="0"/>
                <w:sz w:val="20"/>
                <w:szCs w:val="20"/>
              </w:rPr>
              <w:t>潮莞高速</w:t>
            </w:r>
            <w:r>
              <w:rPr>
                <w:rFonts w:ascii="仿宋" w:hAnsi="仿宋" w:eastAsia="仿宋" w:cs="Times New Roman"/>
                <w:color w:val="000000"/>
                <w:kern w:val="0"/>
                <w:sz w:val="20"/>
              </w:rPr>
              <w:t xml:space="preserve">—357 </w:t>
            </w:r>
            <w:r>
              <w:rPr>
                <w:rFonts w:ascii="仿宋" w:hAnsi="仿宋" w:eastAsia="仿宋" w:cs="宋体"/>
                <w:color w:val="000000"/>
                <w:kern w:val="0"/>
                <w:sz w:val="20"/>
                <w:szCs w:val="20"/>
              </w:rPr>
              <w:t>省道</w:t>
            </w:r>
            <w:r>
              <w:rPr>
                <w:rFonts w:ascii="仿宋" w:hAnsi="仿宋" w:eastAsia="仿宋" w:cs="Times New Roman"/>
                <w:color w:val="000000"/>
                <w:kern w:val="0"/>
                <w:sz w:val="20"/>
              </w:rPr>
              <w:t>—</w:t>
            </w:r>
            <w:r>
              <w:rPr>
                <w:rFonts w:ascii="仿宋" w:hAnsi="仿宋" w:eastAsia="仿宋" w:cs="宋体"/>
                <w:color w:val="000000"/>
                <w:kern w:val="0"/>
                <w:sz w:val="20"/>
                <w:szCs w:val="20"/>
              </w:rPr>
              <w:t>育才街</w:t>
            </w:r>
            <w:r>
              <w:rPr>
                <w:rFonts w:ascii="仿宋" w:hAnsi="仿宋" w:eastAsia="仿宋" w:cs="Times New Roman"/>
                <w:color w:val="000000"/>
                <w:kern w:val="0"/>
                <w:sz w:val="20"/>
              </w:rPr>
              <w:t>—</w:t>
            </w:r>
            <w:r>
              <w:rPr>
                <w:rFonts w:ascii="仿宋" w:hAnsi="仿宋" w:eastAsia="仿宋" w:cs="宋体"/>
                <w:color w:val="000000"/>
                <w:kern w:val="0"/>
                <w:sz w:val="20"/>
                <w:szCs w:val="20"/>
              </w:rPr>
              <w:t>规划路</w:t>
            </w:r>
            <w:r>
              <w:rPr>
                <w:rFonts w:ascii="仿宋" w:hAnsi="仿宋" w:eastAsia="仿宋" w:cs="Times New Roman"/>
                <w:color w:val="000000"/>
                <w:kern w:val="0"/>
                <w:sz w:val="20"/>
              </w:rPr>
              <w:t>—</w:t>
            </w:r>
            <w:r>
              <w:rPr>
                <w:rFonts w:ascii="仿宋" w:hAnsi="仿宋" w:eastAsia="仿宋" w:cs="宋体"/>
                <w:color w:val="000000"/>
                <w:kern w:val="0"/>
                <w:sz w:val="20"/>
                <w:szCs w:val="20"/>
              </w:rPr>
              <w:t>支路</w:t>
            </w:r>
            <w:r>
              <w:rPr>
                <w:rFonts w:ascii="仿宋" w:hAnsi="仿宋" w:eastAsia="仿宋" w:cs="Times New Roman"/>
                <w:color w:val="000000"/>
                <w:kern w:val="0"/>
                <w:sz w:val="20"/>
              </w:rPr>
              <w:t>—</w:t>
            </w:r>
            <w:r>
              <w:rPr>
                <w:rFonts w:ascii="仿宋" w:hAnsi="仿宋" w:eastAsia="仿宋" w:cs="宋体"/>
                <w:color w:val="000000"/>
                <w:kern w:val="0"/>
                <w:sz w:val="20"/>
                <w:szCs w:val="20"/>
              </w:rPr>
              <w:t>西门街</w:t>
            </w:r>
            <w:r>
              <w:rPr>
                <w:rFonts w:ascii="仿宋" w:hAnsi="仿宋" w:eastAsia="仿宋" w:cs="Times New Roman"/>
                <w:color w:val="000000"/>
                <w:kern w:val="0"/>
                <w:sz w:val="20"/>
              </w:rPr>
              <w:t>—</w:t>
            </w:r>
            <w:r>
              <w:rPr>
                <w:rFonts w:ascii="仿宋" w:hAnsi="仿宋" w:eastAsia="仿宋" w:cs="宋体"/>
                <w:color w:val="000000"/>
                <w:kern w:val="0"/>
                <w:sz w:val="20"/>
                <w:szCs w:val="20"/>
              </w:rPr>
              <w:t>支路</w:t>
            </w:r>
            <w:r>
              <w:rPr>
                <w:rFonts w:ascii="仿宋" w:hAnsi="仿宋" w:eastAsia="仿宋" w:cs="Times New Roman"/>
                <w:color w:val="000000"/>
                <w:kern w:val="0"/>
                <w:sz w:val="20"/>
              </w:rPr>
              <w:t>—</w:t>
            </w:r>
            <w:r>
              <w:rPr>
                <w:rFonts w:ascii="仿宋" w:hAnsi="仿宋" w:eastAsia="仿宋" w:cs="宋体"/>
                <w:color w:val="000000"/>
                <w:kern w:val="0"/>
                <w:sz w:val="20"/>
                <w:szCs w:val="20"/>
              </w:rPr>
              <w:t>良湖大道</w:t>
            </w:r>
            <w:r>
              <w:rPr>
                <w:rFonts w:ascii="仿宋" w:hAnsi="仿宋" w:eastAsia="仿宋" w:cs="Times New Roman"/>
                <w:color w:val="000000"/>
                <w:kern w:val="0"/>
                <w:sz w:val="20"/>
              </w:rPr>
              <w:t>—</w:t>
            </w:r>
            <w:r>
              <w:rPr>
                <w:rFonts w:ascii="仿宋" w:hAnsi="仿宋" w:eastAsia="仿宋" w:cs="宋体"/>
                <w:color w:val="000000"/>
                <w:kern w:val="0"/>
                <w:sz w:val="20"/>
                <w:szCs w:val="20"/>
              </w:rPr>
              <w:t>规划路围合区域。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良井镇内其它区域。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15</w:t>
            </w:r>
          </w:p>
        </w:tc>
      </w:tr>
    </w:tbl>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仿宋" w:hAnsi="仿宋" w:eastAsia="仿宋" w:cs="Times New Roman"/>
          <w:b/>
          <w:color w:val="000000" w:themeColor="text1"/>
          <w:spacing w:val="-10"/>
          <w:sz w:val="30"/>
          <w:szCs w:val="30"/>
          <w:shd w:val="clear" w:color="auto" w:fill="FFFFFF"/>
          <w14:textFill>
            <w14:solidFill>
              <w14:schemeClr w14:val="tx1"/>
            </w14:solidFill>
          </w14:textFill>
        </w:rPr>
      </w:pPr>
    </w:p>
    <w:p>
      <w:pPr>
        <w:pStyle w:val="29"/>
        <w:ind w:firstLine="0" w:firstLineChars="0"/>
        <w:jc w:val="center"/>
        <w:rPr>
          <w:rFonts w:ascii="仿宋" w:hAnsi="仿宋" w:eastAsia="仿宋"/>
          <w:b/>
          <w:color w:val="000000" w:themeColor="text1"/>
          <w:spacing w:val="-10"/>
          <w:sz w:val="30"/>
          <w:szCs w:val="30"/>
          <w:shd w:val="clear" w:color="auto" w:fill="FFFFFF"/>
          <w14:textFill>
            <w14:solidFill>
              <w14:schemeClr w14:val="tx1"/>
            </w14:solidFill>
          </w14:textFill>
        </w:rPr>
      </w:pPr>
      <w:r>
        <w:rPr>
          <w:rFonts w:hint="eastAsia" w:ascii="仿宋" w:hAnsi="仿宋" w:eastAsia="仿宋"/>
          <w:b/>
          <w:color w:val="000000" w:themeColor="text1"/>
          <w:spacing w:val="-10"/>
          <w:sz w:val="30"/>
          <w:szCs w:val="30"/>
          <w:shd w:val="clear" w:color="auto" w:fill="FFFFFF"/>
          <w14:textFill>
            <w14:solidFill>
              <w14:schemeClr w14:val="tx1"/>
            </w14:solidFill>
          </w14:textFill>
        </w:rPr>
        <w:t>表</w:t>
      </w:r>
      <w:r>
        <w:rPr>
          <w:rFonts w:ascii="仿宋" w:hAnsi="仿宋" w:eastAsia="仿宋"/>
          <w:b/>
          <w:color w:val="000000" w:themeColor="text1"/>
          <w:spacing w:val="-10"/>
          <w:sz w:val="30"/>
          <w:szCs w:val="30"/>
          <w:shd w:val="clear" w:color="auto" w:fill="FFFFFF"/>
          <w14:textFill>
            <w14:solidFill>
              <w14:schemeClr w14:val="tx1"/>
            </w14:solidFill>
          </w14:textFill>
        </w:rPr>
        <w:t xml:space="preserve"> 1-8</w:t>
      </w:r>
      <w:r>
        <w:rPr>
          <w:rFonts w:hint="eastAsia" w:ascii="仿宋" w:hAnsi="仿宋" w:eastAsia="仿宋"/>
          <w:b/>
          <w:color w:val="000000" w:themeColor="text1"/>
          <w:spacing w:val="-10"/>
          <w:sz w:val="30"/>
          <w:szCs w:val="30"/>
          <w:shd w:val="clear" w:color="auto" w:fill="FFFFFF"/>
          <w14:textFill>
            <w14:solidFill>
              <w14:schemeClr w14:val="tx1"/>
            </w14:solidFill>
          </w14:textFill>
        </w:rPr>
        <w:t xml:space="preserve">  平潭镇首层商业级别价租金分析结果表</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58"/>
        <w:gridCol w:w="3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3316"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范围（东－南－西－北）</w:t>
            </w:r>
          </w:p>
        </w:tc>
        <w:tc>
          <w:tcPr>
            <w:tcW w:w="1684" w:type="pc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租金（元</w:t>
            </w:r>
            <w:r>
              <w:rPr>
                <w:rFonts w:ascii="仿宋" w:hAnsi="仿宋" w:eastAsia="仿宋" w:cs="宋体"/>
                <w:b/>
                <w:bCs/>
                <w:color w:val="000000"/>
                <w:kern w:val="0"/>
                <w:sz w:val="20"/>
                <w:szCs w:val="20"/>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w:t>
            </w:r>
            <w:r>
              <w:rPr>
                <w:rFonts w:ascii="仿宋" w:hAnsi="仿宋" w:eastAsia="仿宋" w:cs="宋体"/>
                <w:color w:val="000000"/>
                <w:kern w:val="0"/>
                <w:sz w:val="20"/>
                <w:szCs w:val="20"/>
              </w:rPr>
              <w:t>226县道—惠州大道—规划路—河流—陈平快速路围合区域。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北起规划路—现状路—</w:t>
            </w:r>
            <w:r>
              <w:rPr>
                <w:rFonts w:ascii="仿宋" w:hAnsi="仿宋" w:eastAsia="仿宋" w:cs="宋体"/>
                <w:color w:val="000000"/>
                <w:kern w:val="0"/>
                <w:sz w:val="20"/>
                <w:szCs w:val="20"/>
              </w:rPr>
              <w:t>226县道—规划路—河流—平潭镇行政界限围合区域。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316"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平潭镇内其它区域。</w:t>
            </w:r>
          </w:p>
        </w:tc>
        <w:tc>
          <w:tcPr>
            <w:tcW w:w="1684" w:type="pct"/>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15</w:t>
            </w:r>
          </w:p>
        </w:tc>
      </w:tr>
    </w:tbl>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numPr>
          <w:ilvl w:val="0"/>
          <w:numId w:val="21"/>
        </w:numPr>
        <w:spacing w:before="0" w:beforeAutospacing="0" w:after="0" w:afterAutospacing="0"/>
        <w:ind w:left="0" w:firstLine="603" w:firstLineChars="200"/>
        <w:jc w:val="both"/>
        <w:rPr>
          <w:rFonts w:ascii="Times New Roman" w:hAnsi="Times New Roman" w:eastAsia="仿宋" w:cs="Times New Roman"/>
          <w:b/>
          <w:color w:val="000000" w:themeColor="text1"/>
          <w:spacing w:val="-10"/>
          <w:sz w:val="32"/>
          <w:szCs w:val="32"/>
          <w:shd w:val="clear" w:color="auto" w:fill="FFFFFF"/>
          <w14:textFill>
            <w14:solidFill>
              <w14:schemeClr w14:val="tx1"/>
            </w14:solidFill>
          </w14:textFill>
        </w:rPr>
      </w:pPr>
      <w:r>
        <w:rPr>
          <w:rFonts w:hint="eastAsia" w:ascii="Times New Roman" w:hAnsi="Times New Roman" w:eastAsia="仿宋" w:cs="Times New Roman"/>
          <w:b/>
          <w:color w:val="000000" w:themeColor="text1"/>
          <w:spacing w:val="-10"/>
          <w:sz w:val="32"/>
          <w:szCs w:val="32"/>
          <w:shd w:val="clear" w:color="auto" w:fill="FFFFFF"/>
          <w14:textFill>
            <w14:solidFill>
              <w14:schemeClr w14:val="tx1"/>
            </w14:solidFill>
          </w14:textFill>
        </w:rPr>
        <w:t>办公</w:t>
      </w:r>
      <w:bookmarkStart w:id="41" w:name="_Hlk80372032"/>
      <w:r>
        <w:rPr>
          <w:rFonts w:hint="eastAsia" w:ascii="Times New Roman" w:hAnsi="Times New Roman" w:eastAsia="仿宋" w:cs="Times New Roman"/>
          <w:b/>
          <w:color w:val="000000" w:themeColor="text1"/>
          <w:spacing w:val="-10"/>
          <w:sz w:val="32"/>
          <w:szCs w:val="32"/>
          <w:shd w:val="clear" w:color="auto" w:fill="FFFFFF"/>
          <w14:textFill>
            <w14:solidFill>
              <w14:schemeClr w14:val="tx1"/>
            </w14:solidFill>
          </w14:textFill>
        </w:rPr>
        <w:t>类房屋</w:t>
      </w:r>
      <w:bookmarkEnd w:id="41"/>
      <w:r>
        <w:rPr>
          <w:rFonts w:hint="eastAsia" w:ascii="Times New Roman" w:hAnsi="Times New Roman" w:eastAsia="仿宋" w:cs="Times New Roman"/>
          <w:b/>
          <w:color w:val="000000" w:themeColor="text1"/>
          <w:spacing w:val="-10"/>
          <w:sz w:val="32"/>
          <w:szCs w:val="32"/>
          <w:shd w:val="clear" w:color="auto" w:fill="FFFFFF"/>
          <w14:textFill>
            <w14:solidFill>
              <w14:schemeClr w14:val="tx1"/>
            </w14:solidFill>
          </w14:textFill>
        </w:rPr>
        <w:t>租金分析结果</w:t>
      </w:r>
    </w:p>
    <w:p>
      <w:pPr>
        <w:pStyle w:val="24"/>
        <w:widowControl w:val="0"/>
        <w:spacing w:before="0" w:beforeAutospacing="0" w:after="0" w:afterAutospacing="0"/>
        <w:ind w:firstLine="600" w:firstLineChars="200"/>
        <w:jc w:val="both"/>
        <w:rPr>
          <w:rFonts w:ascii="Times New Roman" w:hAnsi="Times New Roman" w:eastAsia="仿宋" w:cs="Times New Roman"/>
          <w:color w:val="000000" w:themeColor="text1"/>
          <w:spacing w:val="-10"/>
          <w:sz w:val="32"/>
          <w:szCs w:val="32"/>
          <w:shd w:val="clear" w:color="auto" w:fill="FFFFFF"/>
          <w14:textFill>
            <w14:solidFill>
              <w14:schemeClr w14:val="tx1"/>
            </w14:solidFill>
          </w14:textFill>
        </w:rPr>
      </w:pPr>
      <w:r>
        <w:rPr>
          <w:rFonts w:hint="eastAsia" w:ascii="Times New Roman" w:hAnsi="Times New Roman" w:eastAsia="仿宋" w:cs="Times New Roman"/>
          <w:color w:val="000000" w:themeColor="text1"/>
          <w:spacing w:val="-10"/>
          <w:sz w:val="32"/>
          <w:szCs w:val="32"/>
          <w:shd w:val="clear" w:color="auto" w:fill="FFFFFF"/>
          <w14:textFill>
            <w14:solidFill>
              <w14:schemeClr w14:val="tx1"/>
            </w14:solidFill>
          </w14:textFill>
        </w:rPr>
        <w:t>依据惠阳区办公用房的具体分布情况，办公用房房地产市场价格特征，将惠阳区划分以下片区进行分析，具体价格（未包含房屋租赁税费）如下：</w:t>
      </w:r>
    </w:p>
    <w:p>
      <w:pPr>
        <w:pStyle w:val="29"/>
        <w:ind w:firstLine="0" w:firstLineChars="0"/>
        <w:jc w:val="center"/>
        <w:rPr>
          <w:rFonts w:ascii="仿宋" w:hAnsi="仿宋" w:eastAsia="仿宋"/>
          <w:b/>
          <w:color w:val="000000" w:themeColor="text1"/>
          <w:spacing w:val="-10"/>
          <w:sz w:val="30"/>
          <w:szCs w:val="30"/>
          <w:shd w:val="clear" w:color="auto" w:fill="FFFFFF"/>
          <w14:textFill>
            <w14:solidFill>
              <w14:schemeClr w14:val="tx1"/>
            </w14:solidFill>
          </w14:textFill>
        </w:rPr>
      </w:pPr>
      <w:r>
        <w:rPr>
          <w:rFonts w:hint="eastAsia" w:ascii="仿宋" w:hAnsi="仿宋" w:eastAsia="仿宋"/>
          <w:b/>
          <w:color w:val="000000" w:themeColor="text1"/>
          <w:spacing w:val="-10"/>
          <w:sz w:val="30"/>
          <w:szCs w:val="30"/>
          <w:shd w:val="clear" w:color="auto" w:fill="FFFFFF"/>
          <w14:textFill>
            <w14:solidFill>
              <w14:schemeClr w14:val="tx1"/>
            </w14:solidFill>
          </w14:textFill>
        </w:rPr>
        <w:t>表</w:t>
      </w:r>
      <w:r>
        <w:rPr>
          <w:rFonts w:ascii="仿宋" w:hAnsi="仿宋" w:eastAsia="仿宋"/>
          <w:b/>
          <w:color w:val="000000" w:themeColor="text1"/>
          <w:spacing w:val="-10"/>
          <w:sz w:val="30"/>
          <w:szCs w:val="30"/>
          <w:shd w:val="clear" w:color="auto" w:fill="FFFFFF"/>
          <w14:textFill>
            <w14:solidFill>
              <w14:schemeClr w14:val="tx1"/>
            </w14:solidFill>
          </w14:textFill>
        </w:rPr>
        <w:t xml:space="preserve"> 2-1</w:t>
      </w:r>
      <w:r>
        <w:rPr>
          <w:rFonts w:hint="eastAsia" w:ascii="仿宋" w:hAnsi="仿宋" w:eastAsia="仿宋"/>
          <w:b/>
          <w:color w:val="000000" w:themeColor="text1"/>
          <w:spacing w:val="-10"/>
          <w:sz w:val="30"/>
          <w:szCs w:val="30"/>
          <w:shd w:val="clear" w:color="auto" w:fill="FFFFFF"/>
          <w14:textFill>
            <w14:solidFill>
              <w14:schemeClr w14:val="tx1"/>
            </w14:solidFill>
          </w14:textFill>
        </w:rPr>
        <w:t xml:space="preserve">  惠阳区淡水、秋长、三和街道办公级别价租金分析结果表</w:t>
      </w:r>
    </w:p>
    <w:tbl>
      <w:tblPr>
        <w:tblStyle w:val="11"/>
        <w:tblW w:w="5000" w:type="pct"/>
        <w:tblInd w:w="0" w:type="dxa"/>
        <w:tblLayout w:type="autofit"/>
        <w:tblCellMar>
          <w:top w:w="0" w:type="dxa"/>
          <w:left w:w="108" w:type="dxa"/>
          <w:bottom w:w="0" w:type="dxa"/>
          <w:right w:w="108" w:type="dxa"/>
        </w:tblCellMar>
      </w:tblPr>
      <w:tblGrid>
        <w:gridCol w:w="7005"/>
        <w:gridCol w:w="2281"/>
      </w:tblGrid>
      <w:tr>
        <w:tblPrEx>
          <w:tblCellMar>
            <w:top w:w="0" w:type="dxa"/>
            <w:left w:w="108" w:type="dxa"/>
            <w:bottom w:w="0" w:type="dxa"/>
            <w:right w:w="108" w:type="dxa"/>
          </w:tblCellMar>
        </w:tblPrEx>
        <w:trPr>
          <w:trHeight w:val="760" w:hRule="atLeast"/>
        </w:trPr>
        <w:tc>
          <w:tcPr>
            <w:tcW w:w="37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范围（东－南－西－北）</w:t>
            </w:r>
          </w:p>
        </w:tc>
        <w:tc>
          <w:tcPr>
            <w:tcW w:w="122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租金（元</w:t>
            </w:r>
            <w:r>
              <w:rPr>
                <w:rFonts w:ascii="仿宋" w:hAnsi="仿宋" w:eastAsia="仿宋" w:cs="宋体"/>
                <w:b/>
                <w:bCs/>
                <w:kern w:val="0"/>
                <w:sz w:val="20"/>
                <w:szCs w:val="20"/>
              </w:rPr>
              <w:t>/㎡·月)</w:t>
            </w:r>
          </w:p>
        </w:tc>
      </w:tr>
      <w:tr>
        <w:tblPrEx>
          <w:tblCellMar>
            <w:top w:w="0" w:type="dxa"/>
            <w:left w:w="108" w:type="dxa"/>
            <w:bottom w:w="0" w:type="dxa"/>
            <w:right w:w="108" w:type="dxa"/>
          </w:tblCellMar>
        </w:tblPrEx>
        <w:trPr>
          <w:trHeight w:val="855"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人民四路—淡水河—支路—规划路—支路—南门西路—瓦窖坑街—支路—南门中路—支路—白云四路—卢屋路—长安北路—承修一路—承修二路—承修三路—承修四路—白云二路—土湖街—规划路—云新大道围合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40</w:t>
            </w:r>
          </w:p>
        </w:tc>
      </w:tr>
      <w:tr>
        <w:tblPrEx>
          <w:tblCellMar>
            <w:top w:w="0" w:type="dxa"/>
            <w:left w:w="108" w:type="dxa"/>
            <w:bottom w:w="0" w:type="dxa"/>
            <w:right w:w="108" w:type="dxa"/>
          </w:tblCellMar>
        </w:tblPrEx>
        <w:trPr>
          <w:trHeight w:val="525"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北起深汕高速—淡水河—惠阳区淡水街道办管理界限—支路—支路—规划路—规划路—规划路—土湖街围合区域。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28</w:t>
            </w:r>
          </w:p>
        </w:tc>
      </w:tr>
      <w:tr>
        <w:tblPrEx>
          <w:tblCellMar>
            <w:top w:w="0" w:type="dxa"/>
            <w:left w:w="108" w:type="dxa"/>
            <w:bottom w:w="0" w:type="dxa"/>
            <w:right w:w="108" w:type="dxa"/>
          </w:tblCellMar>
        </w:tblPrEx>
        <w:trPr>
          <w:trHeight w:val="525"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北起环西路—支路—规划路—白永北路—白永南路—支路—惠阳区秋长街道办管理界限围合区域。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25</w:t>
            </w:r>
          </w:p>
        </w:tc>
      </w:tr>
      <w:tr>
        <w:tblPrEx>
          <w:tblCellMar>
            <w:top w:w="0" w:type="dxa"/>
            <w:left w:w="108" w:type="dxa"/>
            <w:bottom w:w="0" w:type="dxa"/>
            <w:right w:w="108" w:type="dxa"/>
          </w:tblCellMar>
        </w:tblPrEx>
        <w:trPr>
          <w:trHeight w:val="525"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淡水河—深汕高速—支路—规划路—支路—规划路—惠阳区淡水街道办管理界限围合区域。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25</w:t>
            </w:r>
          </w:p>
        </w:tc>
      </w:tr>
      <w:tr>
        <w:tblPrEx>
          <w:tblCellMar>
            <w:top w:w="0" w:type="dxa"/>
            <w:left w:w="108" w:type="dxa"/>
            <w:bottom w:w="0" w:type="dxa"/>
            <w:right w:w="108" w:type="dxa"/>
          </w:tblCellMar>
        </w:tblPrEx>
        <w:trPr>
          <w:trHeight w:val="525"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北起深汕高速—规划路—支路—规划路—支路—深厦铁路—惠大铁路—惠阳淡水街道办管理界限—淡水河围合区域。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25</w:t>
            </w:r>
          </w:p>
        </w:tc>
      </w:tr>
      <w:tr>
        <w:tblPrEx>
          <w:tblCellMar>
            <w:top w:w="0" w:type="dxa"/>
            <w:left w:w="108" w:type="dxa"/>
            <w:bottom w:w="0" w:type="dxa"/>
            <w:right w:w="108" w:type="dxa"/>
          </w:tblCellMar>
        </w:tblPrEx>
        <w:trPr>
          <w:trHeight w:val="525"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北起规划路—支路—规划路—规划路—规划路—迎宾路—支路—桔园路围合区域。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25</w:t>
            </w:r>
          </w:p>
        </w:tc>
      </w:tr>
      <w:tr>
        <w:tblPrEx>
          <w:tblCellMar>
            <w:top w:w="0" w:type="dxa"/>
            <w:left w:w="108" w:type="dxa"/>
            <w:bottom w:w="0" w:type="dxa"/>
            <w:right w:w="108" w:type="dxa"/>
          </w:tblCellMar>
        </w:tblPrEx>
        <w:trPr>
          <w:trHeight w:val="525"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北起淡水河—惠阳区秋长街道办管理界限围合区域。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CellMar>
            <w:top w:w="0" w:type="dxa"/>
            <w:left w:w="108" w:type="dxa"/>
            <w:bottom w:w="0" w:type="dxa"/>
            <w:right w:w="108" w:type="dxa"/>
          </w:tblCellMar>
        </w:tblPrEx>
        <w:trPr>
          <w:trHeight w:val="525"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北起惠南大道—御和路—莲塘北路—淡水河—支路围合区域。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CellMar>
            <w:top w:w="0" w:type="dxa"/>
            <w:left w:w="108" w:type="dxa"/>
            <w:bottom w:w="0" w:type="dxa"/>
            <w:right w:w="108" w:type="dxa"/>
          </w:tblCellMar>
        </w:tblPrEx>
        <w:trPr>
          <w:trHeight w:val="525"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北起迎宾大道—规划路—惠大高速—惠大铁路—深厦铁路—支路—规划路—支路—规划路—深汕高速—秋宝路—淡水河围合区域。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CellMar>
            <w:top w:w="0" w:type="dxa"/>
            <w:left w:w="108" w:type="dxa"/>
            <w:bottom w:w="0" w:type="dxa"/>
            <w:right w:w="108" w:type="dxa"/>
          </w:tblCellMar>
        </w:tblPrEx>
        <w:trPr>
          <w:trHeight w:val="525"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北起惠阳（三和）经济开发区管理界限—惠大高速—和兴路—规划路—惠大铁路围合区域。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CellMar>
            <w:top w:w="0" w:type="dxa"/>
            <w:left w:w="108" w:type="dxa"/>
            <w:bottom w:w="0" w:type="dxa"/>
            <w:right w:w="108" w:type="dxa"/>
          </w:tblCellMar>
        </w:tblPrEx>
        <w:trPr>
          <w:trHeight w:val="1200"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振业城支路—惠大铁路—规划路—和兴路—惠大高速—支路—规划路—惠阳（三和）经济开发区管理界限—惠阳区淡水街道办管理界限—惠大高速—规划路—迎宾大道—秋宝路—淡水河—惠阳区秋长街道办管理界限—人民一路—水背路规划路—白水路规划路—白山路规划路—水围路规划路—观园路规划路—茶园路规划路—支路—规划路围合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18</w:t>
            </w:r>
          </w:p>
        </w:tc>
      </w:tr>
      <w:tr>
        <w:tblPrEx>
          <w:tblCellMar>
            <w:top w:w="0" w:type="dxa"/>
            <w:left w:w="108" w:type="dxa"/>
            <w:bottom w:w="0" w:type="dxa"/>
            <w:right w:w="108" w:type="dxa"/>
          </w:tblCellMar>
        </w:tblPrEx>
        <w:trPr>
          <w:trHeight w:val="525"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惠阳区秋长街道办其他区域。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r>
      <w:tr>
        <w:tblPrEx>
          <w:tblCellMar>
            <w:top w:w="0" w:type="dxa"/>
            <w:left w:w="108" w:type="dxa"/>
            <w:bottom w:w="0" w:type="dxa"/>
            <w:right w:w="108" w:type="dxa"/>
          </w:tblCellMar>
        </w:tblPrEx>
        <w:trPr>
          <w:trHeight w:val="525" w:hRule="atLeast"/>
        </w:trPr>
        <w:tc>
          <w:tcPr>
            <w:tcW w:w="377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惠阳（三和）经济开发区其他区域。</w:t>
            </w:r>
          </w:p>
        </w:tc>
        <w:tc>
          <w:tcPr>
            <w:tcW w:w="122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r>
    </w:tbl>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0" w:firstLineChars="0"/>
        <w:jc w:val="center"/>
        <w:rPr>
          <w:rFonts w:ascii="仿宋" w:hAnsi="仿宋" w:eastAsia="仿宋"/>
          <w:b/>
          <w:color w:val="000000" w:themeColor="text1"/>
          <w:spacing w:val="-10"/>
          <w:sz w:val="30"/>
          <w:szCs w:val="30"/>
          <w:shd w:val="clear" w:color="auto" w:fill="FFFFFF"/>
          <w14:textFill>
            <w14:solidFill>
              <w14:schemeClr w14:val="tx1"/>
            </w14:solidFill>
          </w14:textFill>
        </w:rPr>
      </w:pPr>
      <w:r>
        <w:rPr>
          <w:rFonts w:hint="eastAsia" w:ascii="仿宋" w:hAnsi="仿宋" w:eastAsia="仿宋"/>
          <w:b/>
          <w:color w:val="000000" w:themeColor="text1"/>
          <w:spacing w:val="-10"/>
          <w:sz w:val="30"/>
          <w:szCs w:val="30"/>
          <w:shd w:val="clear" w:color="auto" w:fill="FFFFFF"/>
          <w14:textFill>
            <w14:solidFill>
              <w14:schemeClr w14:val="tx1"/>
            </w14:solidFill>
          </w14:textFill>
        </w:rPr>
        <w:t>表</w:t>
      </w:r>
      <w:r>
        <w:rPr>
          <w:rFonts w:ascii="仿宋" w:hAnsi="仿宋" w:eastAsia="仿宋"/>
          <w:b/>
          <w:color w:val="000000" w:themeColor="text1"/>
          <w:spacing w:val="-10"/>
          <w:sz w:val="30"/>
          <w:szCs w:val="30"/>
          <w:shd w:val="clear" w:color="auto" w:fill="FFFFFF"/>
          <w14:textFill>
            <w14:solidFill>
              <w14:schemeClr w14:val="tx1"/>
            </w14:solidFill>
          </w14:textFill>
        </w:rPr>
        <w:t xml:space="preserve"> 2-2</w:t>
      </w:r>
      <w:r>
        <w:rPr>
          <w:rFonts w:hint="eastAsia" w:ascii="仿宋" w:hAnsi="仿宋" w:eastAsia="仿宋"/>
          <w:b/>
          <w:color w:val="000000" w:themeColor="text1"/>
          <w:spacing w:val="-10"/>
          <w:sz w:val="30"/>
          <w:szCs w:val="30"/>
          <w:shd w:val="clear" w:color="auto" w:fill="FFFFFF"/>
          <w14:textFill>
            <w14:solidFill>
              <w14:schemeClr w14:val="tx1"/>
            </w14:solidFill>
          </w14:textFill>
        </w:rPr>
        <w:t xml:space="preserve"> </w:t>
      </w:r>
      <w:r>
        <w:rPr>
          <w:rFonts w:ascii="仿宋" w:hAnsi="仿宋" w:eastAsia="仿宋"/>
          <w:b/>
          <w:color w:val="000000" w:themeColor="text1"/>
          <w:spacing w:val="-10"/>
          <w:sz w:val="30"/>
          <w:szCs w:val="30"/>
          <w:shd w:val="clear" w:color="auto" w:fill="FFFFFF"/>
          <w14:textFill>
            <w14:solidFill>
              <w14:schemeClr w14:val="tx1"/>
            </w14:solidFill>
          </w14:textFill>
        </w:rPr>
        <w:t xml:space="preserve"> </w:t>
      </w:r>
      <w:r>
        <w:rPr>
          <w:rFonts w:hint="eastAsia" w:ascii="仿宋" w:hAnsi="仿宋" w:eastAsia="仿宋"/>
          <w:b/>
          <w:color w:val="000000" w:themeColor="text1"/>
          <w:spacing w:val="-10"/>
          <w:sz w:val="30"/>
          <w:szCs w:val="30"/>
          <w:shd w:val="clear" w:color="auto" w:fill="FFFFFF"/>
          <w14:textFill>
            <w14:solidFill>
              <w14:schemeClr w14:val="tx1"/>
            </w14:solidFill>
          </w14:textFill>
        </w:rPr>
        <w:t>沙田镇办公级别价租金分析结果表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7"/>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31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范围（东－南－西－北）</w:t>
            </w:r>
          </w:p>
        </w:tc>
        <w:tc>
          <w:tcPr>
            <w:tcW w:w="168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租金（元</w:t>
            </w:r>
            <w:r>
              <w:rPr>
                <w:rFonts w:ascii="仿宋" w:hAnsi="仿宋" w:eastAsia="仿宋" w:cs="宋体"/>
                <w:b/>
                <w:bCs/>
                <w:kern w:val="0"/>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北起规划路</w:t>
            </w:r>
            <w:r>
              <w:rPr>
                <w:rFonts w:ascii="仿宋" w:hAnsi="仿宋" w:eastAsia="仿宋" w:cs="Times New Roman"/>
                <w:kern w:val="0"/>
                <w:sz w:val="20"/>
                <w:szCs w:val="20"/>
              </w:rPr>
              <w:t>—</w:t>
            </w:r>
            <w:r>
              <w:rPr>
                <w:rFonts w:hint="eastAsia" w:ascii="仿宋" w:hAnsi="仿宋" w:eastAsia="仿宋" w:cs="宋体"/>
                <w:kern w:val="0"/>
                <w:sz w:val="20"/>
                <w:szCs w:val="20"/>
              </w:rPr>
              <w:t>支路</w:t>
            </w:r>
            <w:r>
              <w:rPr>
                <w:rFonts w:ascii="仿宋" w:hAnsi="仿宋" w:eastAsia="仿宋" w:cs="Times New Roman"/>
                <w:kern w:val="0"/>
                <w:sz w:val="20"/>
                <w:szCs w:val="20"/>
              </w:rPr>
              <w:t>—</w:t>
            </w:r>
            <w:r>
              <w:rPr>
                <w:rFonts w:hint="eastAsia" w:ascii="仿宋" w:hAnsi="仿宋" w:eastAsia="仿宋" w:cs="宋体"/>
                <w:kern w:val="0"/>
                <w:sz w:val="20"/>
                <w:szCs w:val="20"/>
              </w:rPr>
              <w:t>支路延长线</w:t>
            </w:r>
            <w:r>
              <w:rPr>
                <w:rFonts w:ascii="仿宋" w:hAnsi="仿宋" w:eastAsia="仿宋" w:cs="Times New Roman"/>
                <w:kern w:val="0"/>
                <w:sz w:val="20"/>
                <w:szCs w:val="20"/>
              </w:rPr>
              <w:t>—</w:t>
            </w:r>
            <w:r>
              <w:rPr>
                <w:rFonts w:hint="eastAsia" w:ascii="仿宋" w:hAnsi="仿宋" w:eastAsia="仿宋" w:cs="宋体"/>
                <w:kern w:val="0"/>
                <w:sz w:val="20"/>
                <w:szCs w:val="20"/>
              </w:rPr>
              <w:t>深汕高速</w:t>
            </w:r>
            <w:r>
              <w:rPr>
                <w:rFonts w:ascii="仿宋" w:hAnsi="仿宋" w:eastAsia="仿宋" w:cs="Times New Roman"/>
                <w:kern w:val="0"/>
                <w:sz w:val="20"/>
                <w:szCs w:val="20"/>
              </w:rPr>
              <w:t>—</w:t>
            </w:r>
            <w:r>
              <w:rPr>
                <w:rFonts w:hint="eastAsia" w:ascii="仿宋" w:hAnsi="仿宋" w:eastAsia="仿宋" w:cs="宋体"/>
                <w:kern w:val="0"/>
                <w:sz w:val="20"/>
                <w:szCs w:val="20"/>
              </w:rPr>
              <w:t>支路围合区域。</w:t>
            </w:r>
          </w:p>
        </w:tc>
        <w:tc>
          <w:tcPr>
            <w:tcW w:w="1685"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北起惠沙路（规划）</w:t>
            </w:r>
            <w:r>
              <w:rPr>
                <w:rFonts w:ascii="仿宋" w:hAnsi="仿宋" w:eastAsia="仿宋" w:cs="Times New Roman"/>
                <w:kern w:val="0"/>
                <w:sz w:val="20"/>
                <w:szCs w:val="20"/>
              </w:rPr>
              <w:t>—</w:t>
            </w:r>
            <w:r>
              <w:rPr>
                <w:rFonts w:hint="eastAsia" w:ascii="仿宋" w:hAnsi="仿宋" w:eastAsia="仿宋" w:cs="宋体"/>
                <w:kern w:val="0"/>
                <w:sz w:val="20"/>
                <w:szCs w:val="20"/>
              </w:rPr>
              <w:t>沙田镇行政界限</w:t>
            </w:r>
            <w:r>
              <w:rPr>
                <w:rFonts w:ascii="仿宋" w:hAnsi="仿宋" w:eastAsia="仿宋" w:cs="Times New Roman"/>
                <w:kern w:val="0"/>
                <w:sz w:val="20"/>
                <w:szCs w:val="20"/>
              </w:rPr>
              <w:t>—</w:t>
            </w:r>
            <w:r>
              <w:rPr>
                <w:rFonts w:hint="eastAsia" w:ascii="仿宋" w:hAnsi="仿宋" w:eastAsia="仿宋" w:cs="宋体"/>
                <w:kern w:val="0"/>
                <w:sz w:val="20"/>
                <w:szCs w:val="20"/>
              </w:rPr>
              <w:t>深汕高速</w:t>
            </w:r>
            <w:r>
              <w:rPr>
                <w:rFonts w:ascii="仿宋" w:hAnsi="仿宋" w:eastAsia="仿宋" w:cs="Times New Roman"/>
                <w:kern w:val="0"/>
                <w:sz w:val="20"/>
                <w:szCs w:val="20"/>
              </w:rPr>
              <w:t>—</w:t>
            </w:r>
            <w:r>
              <w:rPr>
                <w:rFonts w:hint="eastAsia" w:ascii="仿宋" w:hAnsi="仿宋" w:eastAsia="仿宋" w:cs="宋体"/>
                <w:kern w:val="0"/>
                <w:sz w:val="20"/>
                <w:szCs w:val="20"/>
              </w:rPr>
              <w:t>支路</w:t>
            </w:r>
            <w:r>
              <w:rPr>
                <w:rFonts w:ascii="仿宋" w:hAnsi="仿宋" w:eastAsia="仿宋" w:cs="Times New Roman"/>
                <w:kern w:val="0"/>
                <w:sz w:val="20"/>
                <w:szCs w:val="20"/>
              </w:rPr>
              <w:t>—</w:t>
            </w:r>
            <w:r>
              <w:rPr>
                <w:rFonts w:hint="eastAsia" w:ascii="仿宋" w:hAnsi="仿宋" w:eastAsia="仿宋" w:cs="宋体"/>
                <w:kern w:val="0"/>
                <w:sz w:val="20"/>
                <w:szCs w:val="20"/>
              </w:rPr>
              <w:t>规划路</w:t>
            </w:r>
            <w:r>
              <w:rPr>
                <w:rFonts w:ascii="仿宋" w:hAnsi="仿宋" w:eastAsia="仿宋" w:cs="Times New Roman"/>
                <w:kern w:val="0"/>
                <w:sz w:val="20"/>
                <w:szCs w:val="20"/>
              </w:rPr>
              <w:t>—</w:t>
            </w:r>
            <w:r>
              <w:rPr>
                <w:rFonts w:hint="eastAsia" w:ascii="仿宋" w:hAnsi="仿宋" w:eastAsia="仿宋" w:cs="宋体"/>
                <w:kern w:val="0"/>
                <w:sz w:val="20"/>
                <w:szCs w:val="20"/>
              </w:rPr>
              <w:t>沙田镇行政界限围合区域。</w:t>
            </w:r>
          </w:p>
        </w:tc>
        <w:tc>
          <w:tcPr>
            <w:tcW w:w="1685"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世外梅园区域。</w:t>
            </w:r>
          </w:p>
        </w:tc>
        <w:tc>
          <w:tcPr>
            <w:tcW w:w="1685"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沙田镇其他区域。</w:t>
            </w:r>
          </w:p>
        </w:tc>
        <w:tc>
          <w:tcPr>
            <w:tcW w:w="1685" w:type="pct"/>
            <w:shd w:val="clear" w:color="auto" w:fill="auto"/>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t>11</w:t>
            </w:r>
          </w:p>
        </w:tc>
      </w:tr>
    </w:tbl>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0" w:firstLineChars="0"/>
        <w:jc w:val="center"/>
        <w:rPr>
          <w:rFonts w:ascii="仿宋" w:hAnsi="仿宋" w:eastAsia="仿宋"/>
          <w:b/>
          <w:color w:val="000000" w:themeColor="text1"/>
          <w:spacing w:val="-10"/>
          <w:sz w:val="30"/>
          <w:szCs w:val="30"/>
          <w:shd w:val="clear" w:color="auto" w:fill="FFFFFF"/>
          <w14:textFill>
            <w14:solidFill>
              <w14:schemeClr w14:val="tx1"/>
            </w14:solidFill>
          </w14:textFill>
        </w:rPr>
      </w:pPr>
      <w:r>
        <w:rPr>
          <w:rFonts w:hint="eastAsia" w:ascii="仿宋" w:hAnsi="仿宋" w:eastAsia="仿宋"/>
          <w:b/>
          <w:color w:val="000000" w:themeColor="text1"/>
          <w:spacing w:val="-10"/>
          <w:sz w:val="30"/>
          <w:szCs w:val="30"/>
          <w:shd w:val="clear" w:color="auto" w:fill="FFFFFF"/>
          <w14:textFill>
            <w14:solidFill>
              <w14:schemeClr w14:val="tx1"/>
            </w14:solidFill>
          </w14:textFill>
        </w:rPr>
        <w:t>表</w:t>
      </w:r>
      <w:r>
        <w:rPr>
          <w:rFonts w:ascii="仿宋" w:hAnsi="仿宋" w:eastAsia="仿宋"/>
          <w:b/>
          <w:color w:val="000000" w:themeColor="text1"/>
          <w:spacing w:val="-10"/>
          <w:sz w:val="30"/>
          <w:szCs w:val="30"/>
          <w:shd w:val="clear" w:color="auto" w:fill="FFFFFF"/>
          <w14:textFill>
            <w14:solidFill>
              <w14:schemeClr w14:val="tx1"/>
            </w14:solidFill>
          </w14:textFill>
        </w:rPr>
        <w:t xml:space="preserve"> 2-3</w:t>
      </w:r>
      <w:r>
        <w:rPr>
          <w:rFonts w:hint="eastAsia" w:ascii="仿宋" w:hAnsi="仿宋" w:eastAsia="仿宋"/>
          <w:b/>
          <w:color w:val="000000" w:themeColor="text1"/>
          <w:spacing w:val="-10"/>
          <w:sz w:val="30"/>
          <w:szCs w:val="30"/>
          <w:shd w:val="clear" w:color="auto" w:fill="FFFFFF"/>
          <w14:textFill>
            <w14:solidFill>
              <w14:schemeClr w14:val="tx1"/>
            </w14:solidFill>
          </w14:textFill>
        </w:rPr>
        <w:t xml:space="preserve"> </w:t>
      </w:r>
      <w:r>
        <w:rPr>
          <w:rFonts w:ascii="仿宋" w:hAnsi="仿宋" w:eastAsia="仿宋"/>
          <w:b/>
          <w:color w:val="000000" w:themeColor="text1"/>
          <w:spacing w:val="-10"/>
          <w:sz w:val="30"/>
          <w:szCs w:val="30"/>
          <w:shd w:val="clear" w:color="auto" w:fill="FFFFFF"/>
          <w14:textFill>
            <w14:solidFill>
              <w14:schemeClr w14:val="tx1"/>
            </w14:solidFill>
          </w14:textFill>
        </w:rPr>
        <w:t xml:space="preserve"> </w:t>
      </w:r>
      <w:r>
        <w:rPr>
          <w:rFonts w:hint="eastAsia" w:ascii="仿宋" w:hAnsi="仿宋" w:eastAsia="仿宋"/>
          <w:b/>
          <w:color w:val="000000" w:themeColor="text1"/>
          <w:spacing w:val="-10"/>
          <w:sz w:val="30"/>
          <w:szCs w:val="30"/>
          <w:shd w:val="clear" w:color="auto" w:fill="FFFFFF"/>
          <w14:textFill>
            <w14:solidFill>
              <w14:schemeClr w14:val="tx1"/>
            </w14:solidFill>
          </w14:textFill>
        </w:rPr>
        <w:t>新圩镇办公级别价租金分析结果表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2"/>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4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范围（东－南－西－北）</w:t>
            </w:r>
          </w:p>
        </w:tc>
        <w:tc>
          <w:tcPr>
            <w:tcW w:w="165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租金（元</w:t>
            </w:r>
            <w:r>
              <w:rPr>
                <w:rFonts w:ascii="仿宋" w:hAnsi="仿宋" w:eastAsia="仿宋" w:cs="宋体"/>
                <w:b/>
                <w:bCs/>
                <w:kern w:val="0"/>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4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w:t>
            </w:r>
            <w:r>
              <w:rPr>
                <w:rFonts w:ascii="仿宋" w:hAnsi="仿宋" w:eastAsia="仿宋" w:cs="Times New Roman"/>
                <w:kern w:val="0"/>
                <w:sz w:val="20"/>
                <w:szCs w:val="20"/>
              </w:rPr>
              <w:t xml:space="preserve"> 358 </w:t>
            </w:r>
            <w:r>
              <w:rPr>
                <w:rFonts w:hint="eastAsia" w:ascii="仿宋" w:hAnsi="仿宋" w:eastAsia="仿宋" w:cs="宋体"/>
                <w:kern w:val="0"/>
                <w:sz w:val="20"/>
                <w:szCs w:val="20"/>
              </w:rPr>
              <w:t>省道</w:t>
            </w:r>
            <w:r>
              <w:rPr>
                <w:rFonts w:ascii="仿宋" w:hAnsi="仿宋" w:eastAsia="仿宋" w:cs="Times New Roman"/>
                <w:kern w:val="0"/>
                <w:sz w:val="20"/>
                <w:szCs w:val="20"/>
              </w:rPr>
              <w:t>—</w:t>
            </w:r>
            <w:r>
              <w:rPr>
                <w:rFonts w:hint="eastAsia" w:ascii="仿宋" w:hAnsi="仿宋" w:eastAsia="仿宋" w:cs="宋体"/>
                <w:kern w:val="0"/>
                <w:sz w:val="20"/>
                <w:szCs w:val="20"/>
              </w:rPr>
              <w:t>道</w:t>
            </w:r>
            <w:r>
              <w:rPr>
                <w:rFonts w:ascii="仿宋" w:hAnsi="仿宋" w:eastAsia="仿宋" w:cs="Times New Roman"/>
                <w:kern w:val="0"/>
                <w:sz w:val="20"/>
                <w:szCs w:val="20"/>
              </w:rPr>
              <w:t xml:space="preserve"> 80 </w:t>
            </w:r>
            <w:r>
              <w:rPr>
                <w:rFonts w:hint="eastAsia" w:ascii="仿宋" w:hAnsi="仿宋" w:eastAsia="仿宋" w:cs="宋体"/>
                <w:kern w:val="0"/>
                <w:sz w:val="20"/>
                <w:szCs w:val="20"/>
              </w:rPr>
              <w:t>国道</w:t>
            </w:r>
            <w:r>
              <w:rPr>
                <w:rFonts w:ascii="仿宋" w:hAnsi="仿宋" w:eastAsia="仿宋" w:cs="Times New Roman"/>
                <w:kern w:val="0"/>
                <w:sz w:val="20"/>
                <w:szCs w:val="20"/>
              </w:rPr>
              <w:t>—</w:t>
            </w:r>
            <w:r>
              <w:rPr>
                <w:rFonts w:hint="eastAsia" w:ascii="仿宋" w:hAnsi="仿宋" w:eastAsia="仿宋" w:cs="宋体"/>
                <w:kern w:val="0"/>
                <w:sz w:val="20"/>
                <w:szCs w:val="20"/>
              </w:rPr>
              <w:t>新圩镇行政界限</w:t>
            </w:r>
            <w:r>
              <w:rPr>
                <w:rFonts w:ascii="仿宋" w:hAnsi="仿宋" w:eastAsia="仿宋" w:cs="Times New Roman"/>
                <w:kern w:val="0"/>
                <w:sz w:val="20"/>
                <w:szCs w:val="20"/>
              </w:rPr>
              <w:t>—</w:t>
            </w:r>
            <w:r>
              <w:rPr>
                <w:rFonts w:hint="eastAsia" w:ascii="仿宋" w:hAnsi="仿宋" w:eastAsia="仿宋" w:cs="宋体"/>
                <w:kern w:val="0"/>
                <w:sz w:val="20"/>
                <w:szCs w:val="20"/>
              </w:rPr>
              <w:t>规划路围合区域。</w:t>
            </w:r>
          </w:p>
        </w:tc>
        <w:tc>
          <w:tcPr>
            <w:tcW w:w="165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4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北起规划路</w:t>
            </w:r>
            <w:r>
              <w:rPr>
                <w:rFonts w:ascii="仿宋" w:hAnsi="仿宋" w:eastAsia="仿宋" w:cs="Times New Roman"/>
                <w:kern w:val="0"/>
                <w:sz w:val="20"/>
                <w:szCs w:val="20"/>
              </w:rPr>
              <w:t>—</w:t>
            </w:r>
            <w:r>
              <w:rPr>
                <w:rFonts w:hint="eastAsia" w:ascii="仿宋" w:hAnsi="仿宋" w:eastAsia="仿宋" w:cs="宋体"/>
                <w:kern w:val="0"/>
                <w:sz w:val="20"/>
                <w:szCs w:val="20"/>
              </w:rPr>
              <w:t>惠盐高速</w:t>
            </w:r>
            <w:r>
              <w:rPr>
                <w:rFonts w:ascii="仿宋" w:hAnsi="仿宋" w:eastAsia="仿宋" w:cs="Times New Roman"/>
                <w:kern w:val="0"/>
                <w:sz w:val="20"/>
                <w:szCs w:val="20"/>
              </w:rPr>
              <w:t>—</w:t>
            </w:r>
            <w:r>
              <w:rPr>
                <w:rFonts w:hint="eastAsia" w:ascii="仿宋" w:hAnsi="仿宋" w:eastAsia="仿宋" w:cs="宋体"/>
                <w:kern w:val="0"/>
                <w:sz w:val="20"/>
                <w:szCs w:val="20"/>
              </w:rPr>
              <w:t>新圩镇行政界限</w:t>
            </w:r>
            <w:r>
              <w:rPr>
                <w:rFonts w:ascii="仿宋" w:hAnsi="仿宋" w:eastAsia="仿宋" w:cs="Times New Roman"/>
                <w:kern w:val="0"/>
                <w:sz w:val="20"/>
                <w:szCs w:val="20"/>
              </w:rPr>
              <w:t>—</w:t>
            </w:r>
            <w:r>
              <w:rPr>
                <w:rFonts w:hint="eastAsia" w:ascii="仿宋" w:hAnsi="仿宋" w:eastAsia="仿宋" w:cs="宋体"/>
                <w:kern w:val="0"/>
                <w:sz w:val="20"/>
                <w:szCs w:val="20"/>
              </w:rPr>
              <w:t>河流</w:t>
            </w:r>
            <w:r>
              <w:rPr>
                <w:rFonts w:ascii="仿宋" w:hAnsi="仿宋" w:eastAsia="仿宋" w:cs="Times New Roman"/>
                <w:kern w:val="0"/>
                <w:sz w:val="20"/>
                <w:szCs w:val="20"/>
              </w:rPr>
              <w:t>—</w:t>
            </w:r>
            <w:r>
              <w:rPr>
                <w:rFonts w:hint="eastAsia" w:ascii="仿宋" w:hAnsi="仿宋" w:eastAsia="仿宋" w:cs="宋体"/>
                <w:kern w:val="0"/>
                <w:sz w:val="20"/>
                <w:szCs w:val="20"/>
              </w:rPr>
              <w:t>规划路围合区域，扣除Ⅰ级区域。</w:t>
            </w:r>
          </w:p>
        </w:tc>
        <w:tc>
          <w:tcPr>
            <w:tcW w:w="165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4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w:t>
            </w:r>
            <w:r>
              <w:rPr>
                <w:rFonts w:ascii="仿宋" w:hAnsi="仿宋" w:eastAsia="仿宋" w:cs="宋体"/>
                <w:kern w:val="0"/>
                <w:sz w:val="20"/>
                <w:szCs w:val="20"/>
              </w:rPr>
              <w:t xml:space="preserve"> 358 </w:t>
            </w:r>
            <w:r>
              <w:rPr>
                <w:rFonts w:hint="eastAsia" w:ascii="仿宋" w:hAnsi="仿宋" w:eastAsia="仿宋" w:cs="宋体"/>
                <w:kern w:val="0"/>
                <w:sz w:val="20"/>
                <w:szCs w:val="20"/>
              </w:rPr>
              <w:t>省道—规划路—惠塘高速围合区域。</w:t>
            </w:r>
          </w:p>
        </w:tc>
        <w:tc>
          <w:tcPr>
            <w:tcW w:w="165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4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w:t>
            </w:r>
            <w:r>
              <w:rPr>
                <w:rFonts w:ascii="仿宋" w:hAnsi="仿宋" w:eastAsia="仿宋" w:cs="宋体"/>
                <w:kern w:val="0"/>
                <w:sz w:val="20"/>
                <w:szCs w:val="20"/>
              </w:rPr>
              <w:t xml:space="preserve"> 358 </w:t>
            </w:r>
            <w:r>
              <w:rPr>
                <w:rFonts w:hint="eastAsia" w:ascii="仿宋" w:hAnsi="仿宋" w:eastAsia="仿宋" w:cs="宋体"/>
                <w:kern w:val="0"/>
                <w:sz w:val="20"/>
                <w:szCs w:val="20"/>
              </w:rPr>
              <w:t>省道—道</w:t>
            </w:r>
            <w:r>
              <w:rPr>
                <w:rFonts w:ascii="仿宋" w:hAnsi="仿宋" w:eastAsia="仿宋" w:cs="宋体"/>
                <w:kern w:val="0"/>
                <w:sz w:val="20"/>
                <w:szCs w:val="20"/>
              </w:rPr>
              <w:t xml:space="preserve"> 8 </w:t>
            </w:r>
            <w:r>
              <w:rPr>
                <w:rFonts w:hint="eastAsia" w:ascii="仿宋" w:hAnsi="仿宋" w:eastAsia="仿宋" w:cs="宋体"/>
                <w:kern w:val="0"/>
                <w:sz w:val="20"/>
                <w:szCs w:val="20"/>
              </w:rPr>
              <w:t>速乡道—河流—支路—规划路围合区域。</w:t>
            </w:r>
          </w:p>
        </w:tc>
        <w:tc>
          <w:tcPr>
            <w:tcW w:w="165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4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新圩镇内其它区域。</w:t>
            </w:r>
          </w:p>
        </w:tc>
        <w:tc>
          <w:tcPr>
            <w:tcW w:w="165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r>
    </w:tbl>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0" w:firstLineChars="0"/>
        <w:jc w:val="center"/>
        <w:rPr>
          <w:rFonts w:ascii="仿宋" w:hAnsi="仿宋" w:eastAsia="仿宋"/>
          <w:b/>
          <w:color w:val="000000" w:themeColor="text1"/>
          <w:spacing w:val="-10"/>
          <w:sz w:val="30"/>
          <w:szCs w:val="30"/>
          <w:shd w:val="clear" w:color="auto" w:fill="FFFFFF"/>
          <w14:textFill>
            <w14:solidFill>
              <w14:schemeClr w14:val="tx1"/>
            </w14:solidFill>
          </w14:textFill>
        </w:rPr>
      </w:pPr>
      <w:r>
        <w:rPr>
          <w:rFonts w:hint="eastAsia" w:ascii="仿宋" w:hAnsi="仿宋" w:eastAsia="仿宋"/>
          <w:b/>
          <w:color w:val="000000" w:themeColor="text1"/>
          <w:spacing w:val="-10"/>
          <w:sz w:val="30"/>
          <w:szCs w:val="30"/>
          <w:shd w:val="clear" w:color="auto" w:fill="FFFFFF"/>
          <w14:textFill>
            <w14:solidFill>
              <w14:schemeClr w14:val="tx1"/>
            </w14:solidFill>
          </w14:textFill>
        </w:rPr>
        <w:t>表</w:t>
      </w:r>
      <w:r>
        <w:rPr>
          <w:rFonts w:ascii="仿宋" w:hAnsi="仿宋" w:eastAsia="仿宋"/>
          <w:b/>
          <w:color w:val="000000" w:themeColor="text1"/>
          <w:spacing w:val="-10"/>
          <w:sz w:val="30"/>
          <w:szCs w:val="30"/>
          <w:shd w:val="clear" w:color="auto" w:fill="FFFFFF"/>
          <w14:textFill>
            <w14:solidFill>
              <w14:schemeClr w14:val="tx1"/>
            </w14:solidFill>
          </w14:textFill>
        </w:rPr>
        <w:t xml:space="preserve"> 2-4</w:t>
      </w:r>
      <w:r>
        <w:rPr>
          <w:rFonts w:hint="eastAsia" w:ascii="仿宋" w:hAnsi="仿宋" w:eastAsia="仿宋"/>
          <w:b/>
          <w:color w:val="000000" w:themeColor="text1"/>
          <w:spacing w:val="-10"/>
          <w:sz w:val="30"/>
          <w:szCs w:val="30"/>
          <w:shd w:val="clear" w:color="auto" w:fill="FFFFFF"/>
          <w14:textFill>
            <w14:solidFill>
              <w14:schemeClr w14:val="tx1"/>
            </w14:solidFill>
          </w14:textFill>
        </w:rPr>
        <w:t xml:space="preserve">  镇隆镇办公级别价租金分析结果表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7"/>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31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范围（东－南－西－北）</w:t>
            </w:r>
          </w:p>
        </w:tc>
        <w:tc>
          <w:tcPr>
            <w:tcW w:w="168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租金（元</w:t>
            </w:r>
            <w:r>
              <w:rPr>
                <w:rFonts w:ascii="仿宋" w:hAnsi="仿宋" w:eastAsia="仿宋" w:cs="宋体"/>
                <w:b/>
                <w:bCs/>
                <w:kern w:val="0"/>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北起镇隆镇行政界限—惠风东三路—规划路—镇隆镇行政界限围合区域。</w:t>
            </w:r>
          </w:p>
        </w:tc>
        <w:tc>
          <w:tcPr>
            <w:tcW w:w="168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北起镇隆镇行政界限</w:t>
            </w:r>
            <w:r>
              <w:rPr>
                <w:rFonts w:ascii="仿宋" w:hAnsi="仿宋" w:eastAsia="仿宋" w:cs="Times New Roman"/>
                <w:kern w:val="0"/>
                <w:sz w:val="20"/>
                <w:szCs w:val="20"/>
              </w:rPr>
              <w:t>—</w:t>
            </w:r>
            <w:r>
              <w:rPr>
                <w:rFonts w:hint="eastAsia" w:ascii="仿宋" w:hAnsi="仿宋" w:eastAsia="仿宋" w:cs="宋体"/>
                <w:kern w:val="0"/>
                <w:sz w:val="20"/>
                <w:szCs w:val="20"/>
              </w:rPr>
              <w:t>规划路</w:t>
            </w:r>
            <w:r>
              <w:rPr>
                <w:rFonts w:ascii="仿宋" w:hAnsi="仿宋" w:eastAsia="仿宋" w:cs="Times New Roman"/>
                <w:kern w:val="0"/>
                <w:sz w:val="20"/>
                <w:szCs w:val="20"/>
              </w:rPr>
              <w:t>—</w:t>
            </w:r>
            <w:r>
              <w:rPr>
                <w:rFonts w:hint="eastAsia" w:ascii="仿宋" w:hAnsi="仿宋" w:eastAsia="仿宋" w:cs="宋体"/>
                <w:kern w:val="0"/>
                <w:sz w:val="20"/>
                <w:szCs w:val="20"/>
              </w:rPr>
              <w:t>金时发大道</w:t>
            </w:r>
            <w:r>
              <w:rPr>
                <w:rFonts w:ascii="仿宋" w:hAnsi="仿宋" w:eastAsia="仿宋" w:cs="Times New Roman"/>
                <w:kern w:val="0"/>
                <w:sz w:val="20"/>
                <w:szCs w:val="20"/>
              </w:rPr>
              <w:t>—</w:t>
            </w:r>
            <w:r>
              <w:rPr>
                <w:rFonts w:hint="eastAsia" w:ascii="仿宋" w:hAnsi="仿宋" w:eastAsia="仿宋" w:cs="宋体"/>
                <w:kern w:val="0"/>
                <w:sz w:val="20"/>
                <w:szCs w:val="20"/>
              </w:rPr>
              <w:t>镇隆镇行政界限围合区域，扣除Ⅰ级区域。</w:t>
            </w:r>
          </w:p>
        </w:tc>
        <w:tc>
          <w:tcPr>
            <w:tcW w:w="168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北起长深高速</w:t>
            </w:r>
            <w:r>
              <w:rPr>
                <w:rFonts w:ascii="仿宋" w:hAnsi="仿宋" w:eastAsia="仿宋" w:cs="Times New Roman"/>
                <w:kern w:val="0"/>
                <w:sz w:val="20"/>
                <w:szCs w:val="20"/>
              </w:rPr>
              <w:t>—</w:t>
            </w:r>
            <w:r>
              <w:rPr>
                <w:rFonts w:hint="eastAsia" w:ascii="仿宋" w:hAnsi="仿宋" w:eastAsia="仿宋" w:cs="宋体"/>
                <w:kern w:val="0"/>
                <w:sz w:val="20"/>
                <w:szCs w:val="20"/>
              </w:rPr>
              <w:t>规划路</w:t>
            </w:r>
            <w:r>
              <w:rPr>
                <w:rFonts w:ascii="仿宋" w:hAnsi="仿宋" w:eastAsia="仿宋" w:cs="Times New Roman"/>
                <w:kern w:val="0"/>
                <w:sz w:val="20"/>
                <w:szCs w:val="20"/>
              </w:rPr>
              <w:t xml:space="preserve">—205 </w:t>
            </w:r>
            <w:r>
              <w:rPr>
                <w:rFonts w:hint="eastAsia" w:ascii="仿宋" w:hAnsi="仿宋" w:eastAsia="仿宋" w:cs="宋体"/>
                <w:kern w:val="0"/>
                <w:sz w:val="20"/>
                <w:szCs w:val="20"/>
              </w:rPr>
              <w:t>国道</w:t>
            </w:r>
            <w:r>
              <w:rPr>
                <w:rFonts w:ascii="仿宋" w:hAnsi="仿宋" w:eastAsia="仿宋" w:cs="Times New Roman"/>
                <w:kern w:val="0"/>
                <w:sz w:val="20"/>
                <w:szCs w:val="20"/>
              </w:rPr>
              <w:t>—</w:t>
            </w:r>
            <w:r>
              <w:rPr>
                <w:rFonts w:hint="eastAsia" w:ascii="仿宋" w:hAnsi="仿宋" w:eastAsia="仿宋" w:cs="宋体"/>
                <w:kern w:val="0"/>
                <w:sz w:val="20"/>
                <w:szCs w:val="20"/>
              </w:rPr>
              <w:t>河流围合区域。</w:t>
            </w:r>
          </w:p>
        </w:tc>
        <w:tc>
          <w:tcPr>
            <w:tcW w:w="168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镇隆镇内其它区域。</w:t>
            </w:r>
          </w:p>
        </w:tc>
        <w:tc>
          <w:tcPr>
            <w:tcW w:w="168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12</w:t>
            </w:r>
          </w:p>
        </w:tc>
      </w:tr>
    </w:tbl>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0" w:firstLineChars="0"/>
        <w:jc w:val="center"/>
        <w:rPr>
          <w:rFonts w:ascii="仿宋" w:hAnsi="仿宋" w:eastAsia="仿宋"/>
          <w:b/>
          <w:color w:val="000000" w:themeColor="text1"/>
          <w:spacing w:val="-10"/>
          <w:sz w:val="30"/>
          <w:szCs w:val="30"/>
          <w:shd w:val="clear" w:color="auto" w:fill="FFFFFF"/>
          <w14:textFill>
            <w14:solidFill>
              <w14:schemeClr w14:val="tx1"/>
            </w14:solidFill>
          </w14:textFill>
        </w:rPr>
      </w:pPr>
      <w:r>
        <w:rPr>
          <w:rFonts w:hint="eastAsia" w:ascii="仿宋" w:hAnsi="仿宋" w:eastAsia="仿宋"/>
          <w:b/>
          <w:color w:val="000000" w:themeColor="text1"/>
          <w:spacing w:val="-10"/>
          <w:sz w:val="30"/>
          <w:szCs w:val="30"/>
          <w:shd w:val="clear" w:color="auto" w:fill="FFFFFF"/>
          <w14:textFill>
            <w14:solidFill>
              <w14:schemeClr w14:val="tx1"/>
            </w14:solidFill>
          </w14:textFill>
        </w:rPr>
        <w:t>表</w:t>
      </w:r>
      <w:r>
        <w:rPr>
          <w:rFonts w:ascii="仿宋" w:hAnsi="仿宋" w:eastAsia="仿宋"/>
          <w:b/>
          <w:color w:val="000000" w:themeColor="text1"/>
          <w:spacing w:val="-10"/>
          <w:sz w:val="30"/>
          <w:szCs w:val="30"/>
          <w:shd w:val="clear" w:color="auto" w:fill="FFFFFF"/>
          <w14:textFill>
            <w14:solidFill>
              <w14:schemeClr w14:val="tx1"/>
            </w14:solidFill>
          </w14:textFill>
        </w:rPr>
        <w:t xml:space="preserve"> 2-5</w:t>
      </w:r>
      <w:r>
        <w:rPr>
          <w:rFonts w:hint="eastAsia" w:ascii="仿宋" w:hAnsi="仿宋" w:eastAsia="仿宋"/>
          <w:b/>
          <w:color w:val="000000" w:themeColor="text1"/>
          <w:spacing w:val="-10"/>
          <w:sz w:val="30"/>
          <w:szCs w:val="30"/>
          <w:shd w:val="clear" w:color="auto" w:fill="FFFFFF"/>
          <w14:textFill>
            <w14:solidFill>
              <w14:schemeClr w14:val="tx1"/>
            </w14:solidFill>
          </w14:textFill>
        </w:rPr>
        <w:t xml:space="preserve">  永湖镇办公级别价租金分析结果表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7"/>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31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范围（东－南－西－北）</w:t>
            </w:r>
          </w:p>
        </w:tc>
        <w:tc>
          <w:tcPr>
            <w:tcW w:w="168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租金（元</w:t>
            </w:r>
            <w:r>
              <w:rPr>
                <w:rFonts w:ascii="仿宋" w:hAnsi="仿宋" w:eastAsia="仿宋" w:cs="宋体"/>
                <w:b/>
                <w:bCs/>
                <w:kern w:val="0"/>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北起淡水河—规划路—</w:t>
            </w:r>
            <w:r>
              <w:rPr>
                <w:rFonts w:ascii="仿宋" w:hAnsi="仿宋" w:eastAsia="仿宋" w:cs="宋体"/>
                <w:kern w:val="0"/>
                <w:sz w:val="20"/>
                <w:szCs w:val="20"/>
              </w:rPr>
              <w:t xml:space="preserve">357 </w:t>
            </w:r>
            <w:r>
              <w:rPr>
                <w:rFonts w:hint="eastAsia" w:ascii="仿宋" w:hAnsi="仿宋" w:eastAsia="仿宋" w:cs="宋体"/>
                <w:kern w:val="0"/>
                <w:sz w:val="20"/>
                <w:szCs w:val="20"/>
              </w:rPr>
              <w:t>省道—规划路—淡水河围合区域。</w:t>
            </w:r>
          </w:p>
        </w:tc>
        <w:tc>
          <w:tcPr>
            <w:tcW w:w="168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北起支路</w:t>
            </w:r>
            <w:r>
              <w:rPr>
                <w:rFonts w:ascii="仿宋" w:hAnsi="仿宋" w:eastAsia="仿宋" w:cs="Times New Roman"/>
                <w:kern w:val="0"/>
                <w:sz w:val="20"/>
                <w:szCs w:val="20"/>
              </w:rPr>
              <w:t>—</w:t>
            </w:r>
            <w:r>
              <w:rPr>
                <w:rFonts w:hint="eastAsia" w:ascii="仿宋" w:hAnsi="仿宋" w:eastAsia="仿宋" w:cs="宋体"/>
                <w:kern w:val="0"/>
                <w:sz w:val="20"/>
                <w:szCs w:val="20"/>
              </w:rPr>
              <w:t>惠大高速</w:t>
            </w:r>
            <w:r>
              <w:rPr>
                <w:rFonts w:ascii="仿宋" w:hAnsi="仿宋" w:eastAsia="仿宋" w:cs="Times New Roman"/>
                <w:kern w:val="0"/>
                <w:sz w:val="20"/>
                <w:szCs w:val="20"/>
              </w:rPr>
              <w:t>—</w:t>
            </w:r>
            <w:r>
              <w:rPr>
                <w:rFonts w:hint="eastAsia" w:ascii="仿宋" w:hAnsi="仿宋" w:eastAsia="仿宋" w:cs="宋体"/>
                <w:kern w:val="0"/>
                <w:sz w:val="20"/>
                <w:szCs w:val="20"/>
              </w:rPr>
              <w:t>规划路</w:t>
            </w:r>
            <w:r>
              <w:rPr>
                <w:rFonts w:ascii="仿宋" w:hAnsi="仿宋" w:eastAsia="仿宋" w:cs="Times New Roman"/>
                <w:kern w:val="0"/>
                <w:sz w:val="20"/>
                <w:szCs w:val="20"/>
              </w:rPr>
              <w:t>—</w:t>
            </w:r>
            <w:r>
              <w:rPr>
                <w:rFonts w:hint="eastAsia" w:ascii="仿宋" w:hAnsi="仿宋" w:eastAsia="仿宋" w:cs="宋体"/>
                <w:kern w:val="0"/>
                <w:sz w:val="20"/>
                <w:szCs w:val="20"/>
              </w:rPr>
              <w:t>惠南大道</w:t>
            </w:r>
            <w:r>
              <w:rPr>
                <w:rFonts w:ascii="仿宋" w:hAnsi="仿宋" w:eastAsia="仿宋" w:cs="Times New Roman"/>
                <w:kern w:val="0"/>
                <w:sz w:val="20"/>
                <w:szCs w:val="20"/>
              </w:rPr>
              <w:t>—</w:t>
            </w:r>
            <w:r>
              <w:rPr>
                <w:rFonts w:hint="eastAsia" w:ascii="仿宋" w:hAnsi="仿宋" w:eastAsia="仿宋" w:cs="宋体"/>
                <w:kern w:val="0"/>
                <w:sz w:val="20"/>
                <w:szCs w:val="20"/>
              </w:rPr>
              <w:t>规划路</w:t>
            </w:r>
            <w:r>
              <w:rPr>
                <w:rFonts w:ascii="仿宋" w:hAnsi="仿宋" w:eastAsia="仿宋" w:cs="Times New Roman"/>
                <w:kern w:val="0"/>
                <w:sz w:val="20"/>
                <w:szCs w:val="20"/>
              </w:rPr>
              <w:t>—</w:t>
            </w:r>
            <w:r>
              <w:rPr>
                <w:rFonts w:hint="eastAsia" w:ascii="仿宋" w:hAnsi="仿宋" w:eastAsia="仿宋" w:cs="宋体"/>
                <w:kern w:val="0"/>
                <w:sz w:val="20"/>
                <w:szCs w:val="20"/>
              </w:rPr>
              <w:t>淡水河</w:t>
            </w:r>
            <w:r>
              <w:rPr>
                <w:rFonts w:ascii="仿宋" w:hAnsi="仿宋" w:eastAsia="仿宋" w:cs="Times New Roman"/>
                <w:kern w:val="0"/>
                <w:sz w:val="20"/>
                <w:szCs w:val="20"/>
              </w:rPr>
              <w:t>—</w:t>
            </w:r>
            <w:r>
              <w:rPr>
                <w:rFonts w:hint="eastAsia" w:ascii="仿宋" w:hAnsi="仿宋" w:eastAsia="仿宋" w:cs="宋体"/>
                <w:kern w:val="0"/>
                <w:sz w:val="20"/>
                <w:szCs w:val="20"/>
              </w:rPr>
              <w:t>支路围合区域，扣除Ⅰ级区域。</w:t>
            </w:r>
          </w:p>
        </w:tc>
        <w:tc>
          <w:tcPr>
            <w:tcW w:w="168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w:t>
            </w:r>
            <w:r>
              <w:rPr>
                <w:rFonts w:ascii="仿宋" w:hAnsi="仿宋" w:eastAsia="仿宋" w:cs="宋体"/>
                <w:kern w:val="0"/>
                <w:sz w:val="20"/>
                <w:szCs w:val="20"/>
              </w:rPr>
              <w:t xml:space="preserve"> 357 </w:t>
            </w:r>
            <w:r>
              <w:rPr>
                <w:rFonts w:hint="eastAsia" w:ascii="仿宋" w:hAnsi="仿宋" w:eastAsia="仿宋" w:cs="宋体"/>
                <w:kern w:val="0"/>
                <w:sz w:val="20"/>
                <w:szCs w:val="20"/>
              </w:rPr>
              <w:t>省道—支路—规划路—</w:t>
            </w:r>
            <w:r>
              <w:rPr>
                <w:rFonts w:ascii="仿宋" w:hAnsi="仿宋" w:eastAsia="仿宋" w:cs="宋体"/>
                <w:kern w:val="0"/>
                <w:sz w:val="20"/>
                <w:szCs w:val="20"/>
              </w:rPr>
              <w:t xml:space="preserve">357 </w:t>
            </w:r>
            <w:r>
              <w:rPr>
                <w:rFonts w:hint="eastAsia" w:ascii="仿宋" w:hAnsi="仿宋" w:eastAsia="仿宋" w:cs="宋体"/>
                <w:kern w:val="0"/>
                <w:sz w:val="20"/>
                <w:szCs w:val="20"/>
              </w:rPr>
              <w:t>省道围合区域。</w:t>
            </w:r>
          </w:p>
        </w:tc>
        <w:tc>
          <w:tcPr>
            <w:tcW w:w="168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永湖镇内其它区域。</w:t>
            </w:r>
          </w:p>
        </w:tc>
        <w:tc>
          <w:tcPr>
            <w:tcW w:w="168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11</w:t>
            </w:r>
          </w:p>
        </w:tc>
      </w:tr>
    </w:tbl>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0" w:firstLineChars="0"/>
        <w:jc w:val="center"/>
        <w:rPr>
          <w:rFonts w:ascii="仿宋" w:hAnsi="仿宋" w:eastAsia="仿宋"/>
          <w:b/>
          <w:color w:val="000000" w:themeColor="text1"/>
          <w:spacing w:val="-10"/>
          <w:sz w:val="30"/>
          <w:szCs w:val="30"/>
          <w:shd w:val="clear" w:color="auto" w:fill="FFFFFF"/>
          <w14:textFill>
            <w14:solidFill>
              <w14:schemeClr w14:val="tx1"/>
            </w14:solidFill>
          </w14:textFill>
        </w:rPr>
      </w:pPr>
      <w:r>
        <w:rPr>
          <w:rFonts w:hint="eastAsia" w:ascii="仿宋" w:hAnsi="仿宋" w:eastAsia="仿宋"/>
          <w:b/>
          <w:color w:val="000000" w:themeColor="text1"/>
          <w:spacing w:val="-10"/>
          <w:sz w:val="30"/>
          <w:szCs w:val="30"/>
          <w:shd w:val="clear" w:color="auto" w:fill="FFFFFF"/>
          <w14:textFill>
            <w14:solidFill>
              <w14:schemeClr w14:val="tx1"/>
            </w14:solidFill>
          </w14:textFill>
        </w:rPr>
        <w:t>表</w:t>
      </w:r>
      <w:r>
        <w:rPr>
          <w:rFonts w:ascii="仿宋" w:hAnsi="仿宋" w:eastAsia="仿宋"/>
          <w:b/>
          <w:color w:val="000000" w:themeColor="text1"/>
          <w:spacing w:val="-10"/>
          <w:sz w:val="30"/>
          <w:szCs w:val="30"/>
          <w:shd w:val="clear" w:color="auto" w:fill="FFFFFF"/>
          <w14:textFill>
            <w14:solidFill>
              <w14:schemeClr w14:val="tx1"/>
            </w14:solidFill>
          </w14:textFill>
        </w:rPr>
        <w:t xml:space="preserve"> 2-6</w:t>
      </w:r>
      <w:r>
        <w:rPr>
          <w:rFonts w:hint="eastAsia" w:ascii="仿宋" w:hAnsi="仿宋" w:eastAsia="仿宋"/>
          <w:b/>
          <w:color w:val="000000" w:themeColor="text1"/>
          <w:spacing w:val="-10"/>
          <w:sz w:val="30"/>
          <w:szCs w:val="30"/>
          <w:shd w:val="clear" w:color="auto" w:fill="FFFFFF"/>
          <w14:textFill>
            <w14:solidFill>
              <w14:schemeClr w14:val="tx1"/>
            </w14:solidFill>
          </w14:textFill>
        </w:rPr>
        <w:t xml:space="preserve"> </w:t>
      </w:r>
      <w:r>
        <w:rPr>
          <w:rFonts w:ascii="仿宋" w:hAnsi="仿宋" w:eastAsia="仿宋"/>
          <w:b/>
          <w:color w:val="000000" w:themeColor="text1"/>
          <w:spacing w:val="-10"/>
          <w:sz w:val="30"/>
          <w:szCs w:val="30"/>
          <w:shd w:val="clear" w:color="auto" w:fill="FFFFFF"/>
          <w14:textFill>
            <w14:solidFill>
              <w14:schemeClr w14:val="tx1"/>
            </w14:solidFill>
          </w14:textFill>
        </w:rPr>
        <w:t xml:space="preserve"> </w:t>
      </w:r>
      <w:r>
        <w:rPr>
          <w:rFonts w:hint="eastAsia" w:ascii="仿宋" w:hAnsi="仿宋" w:eastAsia="仿宋"/>
          <w:b/>
          <w:color w:val="000000" w:themeColor="text1"/>
          <w:spacing w:val="-10"/>
          <w:sz w:val="30"/>
          <w:szCs w:val="30"/>
          <w:shd w:val="clear" w:color="auto" w:fill="FFFFFF"/>
          <w14:textFill>
            <w14:solidFill>
              <w14:schemeClr w14:val="tx1"/>
            </w14:solidFill>
          </w14:textFill>
        </w:rPr>
        <w:t>良井镇办公级别价租金分析结果表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7"/>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31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范围（东－南－西－北）</w:t>
            </w:r>
          </w:p>
        </w:tc>
        <w:tc>
          <w:tcPr>
            <w:tcW w:w="168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租金（元</w:t>
            </w:r>
            <w:r>
              <w:rPr>
                <w:rFonts w:ascii="仿宋" w:hAnsi="仿宋" w:eastAsia="仿宋" w:cs="宋体"/>
                <w:b/>
                <w:bCs/>
                <w:kern w:val="0"/>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w:t>
            </w:r>
            <w:r>
              <w:rPr>
                <w:rFonts w:ascii="仿宋" w:hAnsi="仿宋" w:eastAsia="仿宋" w:cs="宋体"/>
                <w:kern w:val="0"/>
                <w:sz w:val="20"/>
                <w:szCs w:val="20"/>
              </w:rPr>
              <w:t xml:space="preserve"> 357 </w:t>
            </w:r>
            <w:r>
              <w:rPr>
                <w:rFonts w:hint="eastAsia" w:ascii="仿宋" w:hAnsi="仿宋" w:eastAsia="仿宋" w:cs="宋体"/>
                <w:kern w:val="0"/>
                <w:sz w:val="20"/>
                <w:szCs w:val="20"/>
              </w:rPr>
              <w:t>省道—规划路北门路—</w:t>
            </w:r>
            <w:r>
              <w:rPr>
                <w:rFonts w:ascii="仿宋" w:hAnsi="仿宋" w:eastAsia="仿宋" w:cs="宋体"/>
                <w:kern w:val="0"/>
                <w:sz w:val="20"/>
                <w:szCs w:val="20"/>
              </w:rPr>
              <w:t xml:space="preserve">202 </w:t>
            </w:r>
            <w:r>
              <w:rPr>
                <w:rFonts w:hint="eastAsia" w:ascii="仿宋" w:hAnsi="仿宋" w:eastAsia="仿宋" w:cs="宋体"/>
                <w:kern w:val="0"/>
                <w:sz w:val="20"/>
                <w:szCs w:val="20"/>
              </w:rPr>
              <w:t>县道围合区域。</w:t>
            </w:r>
          </w:p>
        </w:tc>
        <w:tc>
          <w:tcPr>
            <w:tcW w:w="168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北起规划路</w:t>
            </w:r>
            <w:r>
              <w:rPr>
                <w:rFonts w:ascii="仿宋" w:hAnsi="仿宋" w:eastAsia="仿宋" w:cs="Times New Roman"/>
                <w:kern w:val="0"/>
                <w:sz w:val="20"/>
                <w:szCs w:val="20"/>
              </w:rPr>
              <w:t xml:space="preserve">—202 </w:t>
            </w:r>
            <w:r>
              <w:rPr>
                <w:rFonts w:hint="eastAsia" w:ascii="仿宋" w:hAnsi="仿宋" w:eastAsia="仿宋" w:cs="宋体"/>
                <w:kern w:val="0"/>
                <w:sz w:val="20"/>
                <w:szCs w:val="20"/>
              </w:rPr>
              <w:t>县道</w:t>
            </w:r>
            <w:r>
              <w:rPr>
                <w:rFonts w:ascii="仿宋" w:hAnsi="仿宋" w:eastAsia="仿宋" w:cs="Times New Roman"/>
                <w:kern w:val="0"/>
                <w:sz w:val="20"/>
                <w:szCs w:val="20"/>
              </w:rPr>
              <w:t>—</w:t>
            </w:r>
            <w:r>
              <w:rPr>
                <w:rFonts w:hint="eastAsia" w:ascii="仿宋" w:hAnsi="仿宋" w:eastAsia="仿宋" w:cs="宋体"/>
                <w:kern w:val="0"/>
                <w:sz w:val="20"/>
                <w:szCs w:val="20"/>
              </w:rPr>
              <w:t>潮莞高速</w:t>
            </w:r>
            <w:r>
              <w:rPr>
                <w:rFonts w:ascii="仿宋" w:hAnsi="仿宋" w:eastAsia="仿宋" w:cs="Times New Roman"/>
                <w:kern w:val="0"/>
                <w:sz w:val="20"/>
                <w:szCs w:val="20"/>
              </w:rPr>
              <w:t xml:space="preserve">—357 </w:t>
            </w:r>
            <w:r>
              <w:rPr>
                <w:rFonts w:hint="eastAsia" w:ascii="仿宋" w:hAnsi="仿宋" w:eastAsia="仿宋" w:cs="宋体"/>
                <w:kern w:val="0"/>
                <w:sz w:val="20"/>
                <w:szCs w:val="20"/>
              </w:rPr>
              <w:t>省道</w:t>
            </w:r>
            <w:r>
              <w:rPr>
                <w:rFonts w:ascii="仿宋" w:hAnsi="仿宋" w:eastAsia="仿宋" w:cs="Times New Roman"/>
                <w:kern w:val="0"/>
                <w:sz w:val="20"/>
                <w:szCs w:val="20"/>
              </w:rPr>
              <w:t>—</w:t>
            </w:r>
            <w:r>
              <w:rPr>
                <w:rFonts w:hint="eastAsia" w:ascii="仿宋" w:hAnsi="仿宋" w:eastAsia="仿宋" w:cs="宋体"/>
                <w:kern w:val="0"/>
                <w:sz w:val="20"/>
                <w:szCs w:val="20"/>
              </w:rPr>
              <w:t>育才街</w:t>
            </w:r>
            <w:r>
              <w:rPr>
                <w:rFonts w:ascii="仿宋" w:hAnsi="仿宋" w:eastAsia="仿宋" w:cs="Times New Roman"/>
                <w:kern w:val="0"/>
                <w:sz w:val="20"/>
                <w:szCs w:val="20"/>
              </w:rPr>
              <w:t>—</w:t>
            </w:r>
            <w:r>
              <w:rPr>
                <w:rFonts w:hint="eastAsia" w:ascii="仿宋" w:hAnsi="仿宋" w:eastAsia="仿宋" w:cs="宋体"/>
                <w:kern w:val="0"/>
                <w:sz w:val="20"/>
                <w:szCs w:val="20"/>
              </w:rPr>
              <w:t>规划路</w:t>
            </w:r>
            <w:r>
              <w:rPr>
                <w:rFonts w:ascii="仿宋" w:hAnsi="仿宋" w:eastAsia="仿宋" w:cs="Times New Roman"/>
                <w:kern w:val="0"/>
                <w:sz w:val="20"/>
                <w:szCs w:val="20"/>
              </w:rPr>
              <w:t>—</w:t>
            </w:r>
            <w:r>
              <w:rPr>
                <w:rFonts w:hint="eastAsia" w:ascii="仿宋" w:hAnsi="仿宋" w:eastAsia="仿宋" w:cs="宋体"/>
                <w:kern w:val="0"/>
                <w:sz w:val="20"/>
                <w:szCs w:val="20"/>
              </w:rPr>
              <w:t>支路</w:t>
            </w:r>
            <w:r>
              <w:rPr>
                <w:rFonts w:ascii="仿宋" w:hAnsi="仿宋" w:eastAsia="仿宋" w:cs="Times New Roman"/>
                <w:kern w:val="0"/>
                <w:sz w:val="20"/>
                <w:szCs w:val="20"/>
              </w:rPr>
              <w:t>—</w:t>
            </w:r>
            <w:r>
              <w:rPr>
                <w:rFonts w:hint="eastAsia" w:ascii="仿宋" w:hAnsi="仿宋" w:eastAsia="仿宋" w:cs="宋体"/>
                <w:kern w:val="0"/>
                <w:sz w:val="20"/>
                <w:szCs w:val="20"/>
              </w:rPr>
              <w:t>西门街</w:t>
            </w:r>
            <w:r>
              <w:rPr>
                <w:rFonts w:ascii="仿宋" w:hAnsi="仿宋" w:eastAsia="仿宋" w:cs="Times New Roman"/>
                <w:kern w:val="0"/>
                <w:sz w:val="20"/>
                <w:szCs w:val="20"/>
              </w:rPr>
              <w:t>—</w:t>
            </w:r>
            <w:r>
              <w:rPr>
                <w:rFonts w:hint="eastAsia" w:ascii="仿宋" w:hAnsi="仿宋" w:eastAsia="仿宋" w:cs="宋体"/>
                <w:kern w:val="0"/>
                <w:sz w:val="20"/>
                <w:szCs w:val="20"/>
              </w:rPr>
              <w:t>支路</w:t>
            </w:r>
            <w:r>
              <w:rPr>
                <w:rFonts w:ascii="仿宋" w:hAnsi="仿宋" w:eastAsia="仿宋" w:cs="Times New Roman"/>
                <w:kern w:val="0"/>
                <w:sz w:val="20"/>
                <w:szCs w:val="20"/>
              </w:rPr>
              <w:t>—</w:t>
            </w:r>
            <w:r>
              <w:rPr>
                <w:rFonts w:hint="eastAsia" w:ascii="仿宋" w:hAnsi="仿宋" w:eastAsia="仿宋" w:cs="宋体"/>
                <w:kern w:val="0"/>
                <w:sz w:val="20"/>
                <w:szCs w:val="20"/>
              </w:rPr>
              <w:t>良湖大道</w:t>
            </w:r>
            <w:r>
              <w:rPr>
                <w:rFonts w:ascii="仿宋" w:hAnsi="仿宋" w:eastAsia="仿宋" w:cs="Times New Roman"/>
                <w:kern w:val="0"/>
                <w:sz w:val="20"/>
                <w:szCs w:val="20"/>
              </w:rPr>
              <w:t>—</w:t>
            </w:r>
            <w:r>
              <w:rPr>
                <w:rFonts w:hint="eastAsia" w:ascii="仿宋" w:hAnsi="仿宋" w:eastAsia="仿宋" w:cs="宋体"/>
                <w:kern w:val="0"/>
                <w:sz w:val="20"/>
                <w:szCs w:val="20"/>
              </w:rPr>
              <w:t>规划路围合区域。</w:t>
            </w:r>
          </w:p>
        </w:tc>
        <w:tc>
          <w:tcPr>
            <w:tcW w:w="168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良井镇内其它区域。</w:t>
            </w:r>
          </w:p>
        </w:tc>
        <w:tc>
          <w:tcPr>
            <w:tcW w:w="1685" w:type="pct"/>
            <w:shd w:val="clear" w:color="auto" w:fill="auto"/>
            <w:noWrap/>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13</w:t>
            </w:r>
          </w:p>
        </w:tc>
      </w:tr>
    </w:tbl>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0" w:firstLineChars="0"/>
        <w:jc w:val="center"/>
        <w:rPr>
          <w:rFonts w:ascii="仿宋" w:hAnsi="仿宋" w:eastAsia="仿宋"/>
          <w:b/>
          <w:color w:val="000000" w:themeColor="text1"/>
          <w:spacing w:val="-10"/>
          <w:sz w:val="30"/>
          <w:szCs w:val="30"/>
          <w:shd w:val="clear" w:color="auto" w:fill="FFFFFF"/>
          <w14:textFill>
            <w14:solidFill>
              <w14:schemeClr w14:val="tx1"/>
            </w14:solidFill>
          </w14:textFill>
        </w:rPr>
      </w:pPr>
      <w:r>
        <w:rPr>
          <w:rFonts w:hint="eastAsia" w:ascii="仿宋" w:hAnsi="仿宋" w:eastAsia="仿宋"/>
          <w:b/>
          <w:color w:val="000000" w:themeColor="text1"/>
          <w:spacing w:val="-10"/>
          <w:sz w:val="30"/>
          <w:szCs w:val="30"/>
          <w:shd w:val="clear" w:color="auto" w:fill="FFFFFF"/>
          <w14:textFill>
            <w14:solidFill>
              <w14:schemeClr w14:val="tx1"/>
            </w14:solidFill>
          </w14:textFill>
        </w:rPr>
        <w:t>表</w:t>
      </w:r>
      <w:r>
        <w:rPr>
          <w:rFonts w:ascii="仿宋" w:hAnsi="仿宋" w:eastAsia="仿宋"/>
          <w:b/>
          <w:color w:val="000000" w:themeColor="text1"/>
          <w:spacing w:val="-10"/>
          <w:sz w:val="30"/>
          <w:szCs w:val="30"/>
          <w:shd w:val="clear" w:color="auto" w:fill="FFFFFF"/>
          <w14:textFill>
            <w14:solidFill>
              <w14:schemeClr w14:val="tx1"/>
            </w14:solidFill>
          </w14:textFill>
        </w:rPr>
        <w:t xml:space="preserve"> 2-7</w:t>
      </w:r>
      <w:r>
        <w:rPr>
          <w:rFonts w:hint="eastAsia" w:ascii="仿宋" w:hAnsi="仿宋" w:eastAsia="仿宋"/>
          <w:b/>
          <w:color w:val="000000" w:themeColor="text1"/>
          <w:spacing w:val="-10"/>
          <w:sz w:val="30"/>
          <w:szCs w:val="30"/>
          <w:shd w:val="clear" w:color="auto" w:fill="FFFFFF"/>
          <w14:textFill>
            <w14:solidFill>
              <w14:schemeClr w14:val="tx1"/>
            </w14:solidFill>
          </w14:textFill>
        </w:rPr>
        <w:t xml:space="preserve"> </w:t>
      </w:r>
      <w:r>
        <w:rPr>
          <w:rFonts w:ascii="仿宋" w:hAnsi="仿宋" w:eastAsia="仿宋"/>
          <w:b/>
          <w:color w:val="000000" w:themeColor="text1"/>
          <w:spacing w:val="-10"/>
          <w:sz w:val="30"/>
          <w:szCs w:val="30"/>
          <w:shd w:val="clear" w:color="auto" w:fill="FFFFFF"/>
          <w14:textFill>
            <w14:solidFill>
              <w14:schemeClr w14:val="tx1"/>
            </w14:solidFill>
          </w14:textFill>
        </w:rPr>
        <w:t xml:space="preserve"> </w:t>
      </w:r>
      <w:r>
        <w:rPr>
          <w:rFonts w:hint="eastAsia" w:ascii="仿宋" w:hAnsi="仿宋" w:eastAsia="仿宋"/>
          <w:b/>
          <w:color w:val="000000" w:themeColor="text1"/>
          <w:spacing w:val="-10"/>
          <w:sz w:val="30"/>
          <w:szCs w:val="30"/>
          <w:shd w:val="clear" w:color="auto" w:fill="FFFFFF"/>
          <w14:textFill>
            <w14:solidFill>
              <w14:schemeClr w14:val="tx1"/>
            </w14:solidFill>
          </w14:textFill>
        </w:rPr>
        <w:t>平潭镇办公级别价租金分析结果表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7"/>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31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范围（东－南－西－北）</w:t>
            </w:r>
          </w:p>
        </w:tc>
        <w:tc>
          <w:tcPr>
            <w:tcW w:w="168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租金（元</w:t>
            </w:r>
            <w:r>
              <w:rPr>
                <w:rFonts w:ascii="仿宋" w:hAnsi="仿宋" w:eastAsia="仿宋" w:cs="宋体"/>
                <w:b/>
                <w:bCs/>
                <w:kern w:val="0"/>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北起规划路—</w:t>
            </w:r>
            <w:r>
              <w:rPr>
                <w:rFonts w:ascii="仿宋" w:hAnsi="仿宋" w:eastAsia="仿宋" w:cs="宋体"/>
                <w:kern w:val="0"/>
                <w:sz w:val="20"/>
                <w:szCs w:val="20"/>
              </w:rPr>
              <w:t xml:space="preserve">226 </w:t>
            </w:r>
            <w:r>
              <w:rPr>
                <w:rFonts w:hint="eastAsia" w:ascii="仿宋" w:hAnsi="仿宋" w:eastAsia="仿宋" w:cs="宋体"/>
                <w:kern w:val="0"/>
                <w:sz w:val="20"/>
                <w:szCs w:val="20"/>
              </w:rPr>
              <w:t>县道—惠州大道—规划路—河流—陈平快速路围合区域。</w:t>
            </w:r>
          </w:p>
        </w:tc>
        <w:tc>
          <w:tcPr>
            <w:tcW w:w="1685"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北起规划路—现状路—</w:t>
            </w:r>
            <w:r>
              <w:rPr>
                <w:rFonts w:ascii="仿宋" w:hAnsi="仿宋" w:eastAsia="仿宋" w:cs="宋体"/>
                <w:kern w:val="0"/>
                <w:sz w:val="20"/>
                <w:szCs w:val="20"/>
              </w:rPr>
              <w:t xml:space="preserve">226 </w:t>
            </w:r>
            <w:r>
              <w:rPr>
                <w:rFonts w:hint="eastAsia" w:ascii="仿宋" w:hAnsi="仿宋" w:eastAsia="仿宋" w:cs="宋体"/>
                <w:kern w:val="0"/>
                <w:sz w:val="20"/>
                <w:szCs w:val="20"/>
              </w:rPr>
              <w:t>县道—规划路—河流—平潭镇行政界限围合区域。</w:t>
            </w:r>
          </w:p>
        </w:tc>
        <w:tc>
          <w:tcPr>
            <w:tcW w:w="1685"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1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平潭镇内其它区域。</w:t>
            </w:r>
          </w:p>
        </w:tc>
        <w:tc>
          <w:tcPr>
            <w:tcW w:w="1685"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11</w:t>
            </w:r>
          </w:p>
        </w:tc>
      </w:tr>
    </w:tbl>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9"/>
        <w:ind w:firstLine="442"/>
        <w:jc w:val="center"/>
        <w:rPr>
          <w:rFonts w:ascii="Times New Roman" w:hAnsi="Times New Roman" w:eastAsia="仿宋"/>
          <w:b/>
          <w:color w:val="000000" w:themeColor="text1"/>
          <w:spacing w:val="-10"/>
          <w:sz w:val="24"/>
          <w:szCs w:val="24"/>
          <w:shd w:val="clear" w:color="auto" w:fill="FFFFFF"/>
          <w14:textFill>
            <w14:solidFill>
              <w14:schemeClr w14:val="tx1"/>
            </w14:solidFill>
          </w14:textFill>
        </w:rPr>
      </w:pPr>
    </w:p>
    <w:p>
      <w:pPr>
        <w:pStyle w:val="24"/>
        <w:widowControl w:val="0"/>
        <w:numPr>
          <w:ilvl w:val="0"/>
          <w:numId w:val="21"/>
        </w:numPr>
        <w:spacing w:before="0" w:beforeAutospacing="0" w:after="0" w:afterAutospacing="0"/>
        <w:ind w:left="0" w:firstLine="603" w:firstLineChars="200"/>
        <w:jc w:val="both"/>
        <w:rPr>
          <w:rFonts w:ascii="Times New Roman" w:hAnsi="Times New Roman" w:eastAsia="仿宋" w:cs="Times New Roman"/>
          <w:b/>
          <w:color w:val="000000" w:themeColor="text1"/>
          <w:spacing w:val="-10"/>
          <w:sz w:val="32"/>
          <w:szCs w:val="32"/>
          <w:shd w:val="clear" w:color="auto" w:fill="FFFFFF"/>
          <w14:textFill>
            <w14:solidFill>
              <w14:schemeClr w14:val="tx1"/>
            </w14:solidFill>
          </w14:textFill>
        </w:rPr>
      </w:pPr>
      <w:r>
        <w:rPr>
          <w:rFonts w:hint="eastAsia" w:ascii="Times New Roman" w:hAnsi="Times New Roman" w:eastAsia="仿宋" w:cs="Times New Roman"/>
          <w:b/>
          <w:color w:val="000000" w:themeColor="text1"/>
          <w:spacing w:val="-10"/>
          <w:sz w:val="32"/>
          <w:szCs w:val="32"/>
          <w:shd w:val="clear" w:color="auto" w:fill="FFFFFF"/>
          <w14:textFill>
            <w14:solidFill>
              <w14:schemeClr w14:val="tx1"/>
            </w14:solidFill>
          </w14:textFill>
        </w:rPr>
        <w:t>住宅类房屋租金分析结果</w:t>
      </w:r>
    </w:p>
    <w:p>
      <w:pPr>
        <w:pStyle w:val="24"/>
        <w:widowControl w:val="0"/>
        <w:spacing w:before="0" w:beforeAutospacing="0" w:after="0" w:afterAutospacing="0"/>
        <w:ind w:firstLine="640" w:firstLineChars="200"/>
        <w:jc w:val="both"/>
        <w:rPr>
          <w:rFonts w:ascii="仿宋" w:hAnsi="仿宋" w:eastAsia="仿宋"/>
          <w:sz w:val="32"/>
          <w:szCs w:val="32"/>
        </w:rPr>
      </w:pPr>
      <w:r>
        <w:rPr>
          <w:rFonts w:hint="eastAsia" w:ascii="仿宋" w:hAnsi="仿宋" w:eastAsia="仿宋"/>
          <w:sz w:val="32"/>
          <w:szCs w:val="32"/>
        </w:rPr>
        <w:t>本次分析根据惠阳区的区域状况，结合住宅用房房地产市场价格特征，将惠阳区划分以下片区进行分析，具体价格（未包含房屋租赁税费）如下：</w:t>
      </w:r>
    </w:p>
    <w:p>
      <w:pPr>
        <w:pStyle w:val="29"/>
        <w:ind w:firstLine="0" w:firstLineChars="0"/>
        <w:jc w:val="center"/>
        <w:rPr>
          <w:rFonts w:ascii="仿宋" w:hAnsi="仿宋" w:eastAsia="仿宋"/>
          <w:b/>
          <w:color w:val="000000" w:themeColor="text1"/>
          <w:spacing w:val="-10"/>
          <w:sz w:val="30"/>
          <w:szCs w:val="30"/>
          <w:shd w:val="clear" w:color="auto" w:fill="FFFFFF"/>
          <w14:textFill>
            <w14:solidFill>
              <w14:schemeClr w14:val="tx1"/>
            </w14:solidFill>
          </w14:textFill>
        </w:rPr>
      </w:pPr>
      <w:r>
        <w:rPr>
          <w:rFonts w:hint="eastAsia" w:ascii="仿宋" w:hAnsi="仿宋" w:eastAsia="仿宋"/>
          <w:b/>
          <w:color w:val="000000" w:themeColor="text1"/>
          <w:spacing w:val="-10"/>
          <w:sz w:val="30"/>
          <w:szCs w:val="30"/>
          <w:shd w:val="clear" w:color="auto" w:fill="FFFFFF"/>
          <w14:textFill>
            <w14:solidFill>
              <w14:schemeClr w14:val="tx1"/>
            </w14:solidFill>
          </w14:textFill>
        </w:rPr>
        <w:t>表</w:t>
      </w:r>
      <w:r>
        <w:rPr>
          <w:rFonts w:ascii="仿宋" w:hAnsi="仿宋" w:eastAsia="仿宋"/>
          <w:b/>
          <w:color w:val="000000" w:themeColor="text1"/>
          <w:spacing w:val="-10"/>
          <w:sz w:val="30"/>
          <w:szCs w:val="30"/>
          <w:shd w:val="clear" w:color="auto" w:fill="FFFFFF"/>
          <w14:textFill>
            <w14:solidFill>
              <w14:schemeClr w14:val="tx1"/>
            </w14:solidFill>
          </w14:textFill>
        </w:rPr>
        <w:t xml:space="preserve"> 3-1</w:t>
      </w:r>
      <w:r>
        <w:rPr>
          <w:rFonts w:hint="eastAsia" w:ascii="仿宋" w:hAnsi="仿宋" w:eastAsia="仿宋"/>
          <w:b/>
          <w:color w:val="000000" w:themeColor="text1"/>
          <w:spacing w:val="-10"/>
          <w:sz w:val="30"/>
          <w:szCs w:val="30"/>
          <w:shd w:val="clear" w:color="auto" w:fill="FFFFFF"/>
          <w14:textFill>
            <w14:solidFill>
              <w14:schemeClr w14:val="tx1"/>
            </w14:solidFill>
          </w14:textFill>
        </w:rPr>
        <w:t xml:space="preserve">  惠阳区淡水、秋长、三和街道住宅租金分析结果表</w:t>
      </w:r>
    </w:p>
    <w:tbl>
      <w:tblPr>
        <w:tblStyle w:val="11"/>
        <w:tblW w:w="5000" w:type="pct"/>
        <w:tblInd w:w="0" w:type="dxa"/>
        <w:tblLayout w:type="autofit"/>
        <w:tblCellMar>
          <w:top w:w="0" w:type="dxa"/>
          <w:left w:w="108" w:type="dxa"/>
          <w:bottom w:w="0" w:type="dxa"/>
          <w:right w:w="108" w:type="dxa"/>
        </w:tblCellMar>
      </w:tblPr>
      <w:tblGrid>
        <w:gridCol w:w="5861"/>
        <w:gridCol w:w="1749"/>
        <w:gridCol w:w="1676"/>
      </w:tblGrid>
      <w:tr>
        <w:tblPrEx>
          <w:tblCellMar>
            <w:top w:w="0" w:type="dxa"/>
            <w:left w:w="108" w:type="dxa"/>
            <w:bottom w:w="0" w:type="dxa"/>
            <w:right w:w="108" w:type="dxa"/>
          </w:tblCellMar>
        </w:tblPrEx>
        <w:trPr>
          <w:trHeight w:val="600" w:hRule="atLeast"/>
        </w:trPr>
        <w:tc>
          <w:tcPr>
            <w:tcW w:w="31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范围（东－南－西－北）</w:t>
            </w:r>
          </w:p>
        </w:tc>
        <w:tc>
          <w:tcPr>
            <w:tcW w:w="184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租金（元</w:t>
            </w:r>
            <w:r>
              <w:rPr>
                <w:rFonts w:ascii="仿宋" w:hAnsi="仿宋" w:eastAsia="仿宋" w:cs="宋体"/>
                <w:b/>
                <w:bCs/>
                <w:kern w:val="0"/>
                <w:sz w:val="20"/>
                <w:szCs w:val="20"/>
              </w:rPr>
              <w:t>/㎡·月)</w:t>
            </w:r>
          </w:p>
        </w:tc>
      </w:tr>
      <w:tr>
        <w:tblPrEx>
          <w:tblCellMar>
            <w:top w:w="0" w:type="dxa"/>
            <w:left w:w="108" w:type="dxa"/>
            <w:bottom w:w="0" w:type="dxa"/>
            <w:right w:w="108" w:type="dxa"/>
          </w:tblCellMar>
        </w:tblPrEx>
        <w:trPr>
          <w:trHeight w:val="373" w:hRule="atLeast"/>
        </w:trPr>
        <w:tc>
          <w:tcPr>
            <w:tcW w:w="315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0"/>
                <w:szCs w:val="20"/>
              </w:rPr>
            </w:pP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带电梯</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不带电梯</w:t>
            </w:r>
          </w:p>
        </w:tc>
      </w:tr>
      <w:tr>
        <w:tblPrEx>
          <w:tblCellMar>
            <w:top w:w="0" w:type="dxa"/>
            <w:left w:w="108" w:type="dxa"/>
            <w:bottom w:w="0" w:type="dxa"/>
            <w:right w:w="108" w:type="dxa"/>
          </w:tblCellMar>
        </w:tblPrEx>
        <w:trPr>
          <w:trHeight w:val="615" w:hRule="atLeast"/>
        </w:trPr>
        <w:tc>
          <w:tcPr>
            <w:tcW w:w="3156"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北起深汕高速—淡水河—支路—规划路—支路—规划路—东华大道中围合区域。</w:t>
            </w: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30</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23</w:t>
            </w:r>
          </w:p>
        </w:tc>
      </w:tr>
      <w:tr>
        <w:tblPrEx>
          <w:tblCellMar>
            <w:top w:w="0" w:type="dxa"/>
            <w:left w:w="108" w:type="dxa"/>
            <w:bottom w:w="0" w:type="dxa"/>
            <w:right w:w="108" w:type="dxa"/>
          </w:tblCellMar>
        </w:tblPrEx>
        <w:trPr>
          <w:trHeight w:val="615" w:hRule="atLeast"/>
        </w:trPr>
        <w:tc>
          <w:tcPr>
            <w:tcW w:w="3156"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北起深汕高速—规划路—支路—规划路—支路—深厦铁路—惠大铁路—惠阳区淡水街道办管理界限—淡水河围合区域。</w:t>
            </w: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25</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18</w:t>
            </w:r>
          </w:p>
        </w:tc>
      </w:tr>
      <w:tr>
        <w:tblPrEx>
          <w:tblCellMar>
            <w:top w:w="0" w:type="dxa"/>
            <w:left w:w="108" w:type="dxa"/>
            <w:bottom w:w="0" w:type="dxa"/>
            <w:right w:w="108" w:type="dxa"/>
          </w:tblCellMar>
        </w:tblPrEx>
        <w:trPr>
          <w:trHeight w:val="615" w:hRule="atLeast"/>
        </w:trPr>
        <w:tc>
          <w:tcPr>
            <w:tcW w:w="3156"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北起白明路—白永北路—白永南路—支路—惠阳区秋长街道办管理界限围合区域。</w:t>
            </w: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22</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r>
      <w:tr>
        <w:tblPrEx>
          <w:tblCellMar>
            <w:top w:w="0" w:type="dxa"/>
            <w:left w:w="108" w:type="dxa"/>
            <w:bottom w:w="0" w:type="dxa"/>
            <w:right w:w="108" w:type="dxa"/>
          </w:tblCellMar>
        </w:tblPrEx>
        <w:trPr>
          <w:trHeight w:val="615" w:hRule="atLeast"/>
        </w:trPr>
        <w:tc>
          <w:tcPr>
            <w:tcW w:w="3156"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北起迎宾大道—规划路—惠大高速—惠大铁路—深厦铁路—规划路—支路—规划路—深汕高速—淡水河—秋湖路—秋宝路围合区域。</w:t>
            </w: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23</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16</w:t>
            </w:r>
          </w:p>
        </w:tc>
      </w:tr>
      <w:tr>
        <w:tblPrEx>
          <w:tblCellMar>
            <w:top w:w="0" w:type="dxa"/>
            <w:left w:w="108" w:type="dxa"/>
            <w:bottom w:w="0" w:type="dxa"/>
            <w:right w:w="108" w:type="dxa"/>
          </w:tblCellMar>
        </w:tblPrEx>
        <w:trPr>
          <w:trHeight w:val="615" w:hRule="atLeast"/>
        </w:trPr>
        <w:tc>
          <w:tcPr>
            <w:tcW w:w="3156"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北起淡水河—白永北路—白永南路—白明路—惠阳区秋长街道办管理界限围合区域。</w:t>
            </w: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27</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CellMar>
            <w:top w:w="0" w:type="dxa"/>
            <w:left w:w="108" w:type="dxa"/>
            <w:bottom w:w="0" w:type="dxa"/>
            <w:right w:w="108" w:type="dxa"/>
          </w:tblCellMar>
        </w:tblPrEx>
        <w:trPr>
          <w:trHeight w:val="615" w:hRule="atLeast"/>
        </w:trPr>
        <w:tc>
          <w:tcPr>
            <w:tcW w:w="3156"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北起惠南大道—御和路—莲塘北路—淡水河—支路围合区域。</w:t>
            </w: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27</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CellMar>
            <w:top w:w="0" w:type="dxa"/>
            <w:left w:w="108" w:type="dxa"/>
            <w:bottom w:w="0" w:type="dxa"/>
            <w:right w:w="108" w:type="dxa"/>
          </w:tblCellMar>
        </w:tblPrEx>
        <w:trPr>
          <w:trHeight w:val="615" w:hRule="atLeast"/>
        </w:trPr>
        <w:tc>
          <w:tcPr>
            <w:tcW w:w="3156"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北起迎宾大道—秋宝路—秋湖路—淡水河—惠阳区秋长街道办管理界限—外环快速路（规划）—环城西路（规划）围合区域。</w:t>
            </w: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23</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16</w:t>
            </w:r>
          </w:p>
        </w:tc>
      </w:tr>
      <w:tr>
        <w:tblPrEx>
          <w:tblCellMar>
            <w:top w:w="0" w:type="dxa"/>
            <w:left w:w="108" w:type="dxa"/>
            <w:bottom w:w="0" w:type="dxa"/>
            <w:right w:w="108" w:type="dxa"/>
          </w:tblCellMar>
        </w:tblPrEx>
        <w:trPr>
          <w:trHeight w:val="615" w:hRule="atLeast"/>
        </w:trPr>
        <w:tc>
          <w:tcPr>
            <w:tcW w:w="3156"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北起惠阳（三和）经济开发区管理界限—惠大高速—规划路—迎宾大道—</w:t>
            </w:r>
            <w:r>
              <w:rPr>
                <w:rFonts w:ascii="仿宋" w:hAnsi="仿宋" w:eastAsia="仿宋" w:cs="宋体"/>
                <w:kern w:val="0"/>
                <w:sz w:val="20"/>
                <w:szCs w:val="20"/>
              </w:rPr>
              <w:t>225县道—规划路—惠南大道—惠大铁路围合区域。</w:t>
            </w: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22</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r>
      <w:tr>
        <w:tblPrEx>
          <w:tblCellMar>
            <w:top w:w="0" w:type="dxa"/>
            <w:left w:w="108" w:type="dxa"/>
            <w:bottom w:w="0" w:type="dxa"/>
            <w:right w:w="108" w:type="dxa"/>
          </w:tblCellMar>
        </w:tblPrEx>
        <w:trPr>
          <w:trHeight w:val="825" w:hRule="atLeast"/>
        </w:trPr>
        <w:tc>
          <w:tcPr>
            <w:tcW w:w="3156"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北起振业城支路—惠大铁路—惠南大道—规划路—</w:t>
            </w:r>
            <w:r>
              <w:rPr>
                <w:rFonts w:ascii="仿宋" w:hAnsi="仿宋" w:eastAsia="仿宋" w:cs="宋体"/>
                <w:kern w:val="0"/>
                <w:sz w:val="20"/>
                <w:szCs w:val="20"/>
              </w:rPr>
              <w:t xml:space="preserve">225 </w:t>
            </w:r>
            <w:r>
              <w:rPr>
                <w:rFonts w:hint="eastAsia" w:ascii="仿宋" w:hAnsi="仿宋" w:eastAsia="仿宋" w:cs="宋体"/>
                <w:kern w:val="0"/>
                <w:sz w:val="20"/>
                <w:szCs w:val="20"/>
              </w:rPr>
              <w:t>县道—环城西路（规划）—外环快速路（规划）—惠阳区秋长街道办管理界限—人民一路—水背路规划路—白水路规划路—白山路规划路—水围路规划路—观园路规划路—茶园路规划路—支路—规划路围合区域。</w:t>
            </w: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21</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14</w:t>
            </w:r>
          </w:p>
        </w:tc>
      </w:tr>
      <w:tr>
        <w:tblPrEx>
          <w:tblCellMar>
            <w:top w:w="0" w:type="dxa"/>
            <w:left w:w="108" w:type="dxa"/>
            <w:bottom w:w="0" w:type="dxa"/>
            <w:right w:w="108" w:type="dxa"/>
          </w:tblCellMar>
        </w:tblPrEx>
        <w:trPr>
          <w:trHeight w:val="510" w:hRule="atLeast"/>
        </w:trPr>
        <w:tc>
          <w:tcPr>
            <w:tcW w:w="3156"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北起规划路—惠阳（三和）经济开发区管理界限—惠阳区淡水街道办管理界限—惠大高速—支路围合区域。</w:t>
            </w: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19</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12</w:t>
            </w:r>
          </w:p>
        </w:tc>
      </w:tr>
      <w:tr>
        <w:tblPrEx>
          <w:tblCellMar>
            <w:top w:w="0" w:type="dxa"/>
            <w:left w:w="108" w:type="dxa"/>
            <w:bottom w:w="0" w:type="dxa"/>
            <w:right w:w="108" w:type="dxa"/>
          </w:tblCellMar>
        </w:tblPrEx>
        <w:trPr>
          <w:trHeight w:val="510" w:hRule="atLeast"/>
        </w:trPr>
        <w:tc>
          <w:tcPr>
            <w:tcW w:w="3156"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惠阳区秋长街道办其他区域。</w:t>
            </w: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8</w:t>
            </w:r>
          </w:p>
        </w:tc>
      </w:tr>
      <w:tr>
        <w:tblPrEx>
          <w:tblCellMar>
            <w:top w:w="0" w:type="dxa"/>
            <w:left w:w="108" w:type="dxa"/>
            <w:bottom w:w="0" w:type="dxa"/>
            <w:right w:w="108" w:type="dxa"/>
          </w:tblCellMar>
        </w:tblPrEx>
        <w:trPr>
          <w:trHeight w:val="510" w:hRule="atLeast"/>
        </w:trPr>
        <w:tc>
          <w:tcPr>
            <w:tcW w:w="3156"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惠阳（三和）经济开发区其他区域。</w:t>
            </w:r>
          </w:p>
        </w:tc>
        <w:tc>
          <w:tcPr>
            <w:tcW w:w="94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c>
          <w:tcPr>
            <w:tcW w:w="90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8</w:t>
            </w:r>
          </w:p>
        </w:tc>
      </w:tr>
    </w:tbl>
    <w:p>
      <w:pPr>
        <w:pStyle w:val="29"/>
        <w:ind w:firstLine="0" w:firstLineChars="0"/>
        <w:jc w:val="center"/>
        <w:rPr>
          <w:rFonts w:ascii="仿宋" w:hAnsi="仿宋" w:eastAsia="仿宋"/>
          <w:b/>
          <w:color w:val="000000" w:themeColor="text1"/>
          <w:spacing w:val="-10"/>
          <w:sz w:val="30"/>
          <w:szCs w:val="30"/>
          <w:shd w:val="clear" w:color="auto" w:fill="FFFFFF"/>
          <w14:textFill>
            <w14:solidFill>
              <w14:schemeClr w14:val="tx1"/>
            </w14:solidFill>
          </w14:textFill>
        </w:rPr>
      </w:pPr>
      <w:r>
        <w:rPr>
          <w:rFonts w:hint="eastAsia" w:ascii="仿宋" w:hAnsi="仿宋" w:eastAsia="仿宋"/>
          <w:b/>
          <w:color w:val="000000" w:themeColor="text1"/>
          <w:spacing w:val="-10"/>
          <w:sz w:val="30"/>
          <w:szCs w:val="30"/>
          <w:shd w:val="clear" w:color="auto" w:fill="FFFFFF"/>
          <w14:textFill>
            <w14:solidFill>
              <w14:schemeClr w14:val="tx1"/>
            </w14:solidFill>
          </w14:textFill>
        </w:rPr>
        <w:t>表</w:t>
      </w:r>
      <w:r>
        <w:rPr>
          <w:rFonts w:ascii="仿宋" w:hAnsi="仿宋" w:eastAsia="仿宋"/>
          <w:b/>
          <w:color w:val="000000" w:themeColor="text1"/>
          <w:spacing w:val="-10"/>
          <w:sz w:val="30"/>
          <w:szCs w:val="30"/>
          <w:shd w:val="clear" w:color="auto" w:fill="FFFFFF"/>
          <w14:textFill>
            <w14:solidFill>
              <w14:schemeClr w14:val="tx1"/>
            </w14:solidFill>
          </w14:textFill>
        </w:rPr>
        <w:t xml:space="preserve"> 3-2</w:t>
      </w:r>
      <w:r>
        <w:rPr>
          <w:rFonts w:hint="eastAsia" w:ascii="仿宋" w:hAnsi="仿宋" w:eastAsia="仿宋"/>
          <w:b/>
          <w:color w:val="000000" w:themeColor="text1"/>
          <w:spacing w:val="-10"/>
          <w:sz w:val="30"/>
          <w:szCs w:val="30"/>
          <w:shd w:val="clear" w:color="auto" w:fill="FFFFFF"/>
          <w14:textFill>
            <w14:solidFill>
              <w14:schemeClr w14:val="tx1"/>
            </w14:solidFill>
          </w14:textFill>
        </w:rPr>
        <w:t xml:space="preserve">  惠阳区其他镇住宅租金分析结果表</w:t>
      </w:r>
    </w:p>
    <w:tbl>
      <w:tblPr>
        <w:tblStyle w:val="11"/>
        <w:tblW w:w="5000" w:type="pct"/>
        <w:tblInd w:w="0" w:type="dxa"/>
        <w:tblLayout w:type="autofit"/>
        <w:tblCellMar>
          <w:top w:w="0" w:type="dxa"/>
          <w:left w:w="108" w:type="dxa"/>
          <w:bottom w:w="0" w:type="dxa"/>
          <w:right w:w="108" w:type="dxa"/>
        </w:tblCellMar>
      </w:tblPr>
      <w:tblGrid>
        <w:gridCol w:w="602"/>
        <w:gridCol w:w="5300"/>
        <w:gridCol w:w="1658"/>
        <w:gridCol w:w="1726"/>
      </w:tblGrid>
      <w:tr>
        <w:tblPrEx>
          <w:tblCellMar>
            <w:top w:w="0" w:type="dxa"/>
            <w:left w:w="108" w:type="dxa"/>
            <w:bottom w:w="0" w:type="dxa"/>
            <w:right w:w="108" w:type="dxa"/>
          </w:tblCellMar>
        </w:tblPrEx>
        <w:trPr>
          <w:trHeight w:val="615" w:hRule="atLeast"/>
          <w:tblHeader/>
        </w:trPr>
        <w:tc>
          <w:tcPr>
            <w:tcW w:w="3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项目</w:t>
            </w:r>
          </w:p>
        </w:tc>
        <w:tc>
          <w:tcPr>
            <w:tcW w:w="28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范围（东－南－西－北）</w:t>
            </w:r>
          </w:p>
        </w:tc>
        <w:tc>
          <w:tcPr>
            <w:tcW w:w="182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租金（元</w:t>
            </w:r>
            <w:r>
              <w:rPr>
                <w:rFonts w:ascii="仿宋" w:hAnsi="仿宋" w:eastAsia="仿宋" w:cs="宋体"/>
                <w:b/>
                <w:bCs/>
                <w:kern w:val="0"/>
                <w:sz w:val="20"/>
                <w:szCs w:val="20"/>
              </w:rPr>
              <w:t>/㎡·月)</w:t>
            </w:r>
          </w:p>
        </w:tc>
      </w:tr>
      <w:tr>
        <w:tblPrEx>
          <w:tblCellMar>
            <w:top w:w="0" w:type="dxa"/>
            <w:left w:w="108" w:type="dxa"/>
            <w:bottom w:w="0" w:type="dxa"/>
            <w:right w:w="108" w:type="dxa"/>
          </w:tblCellMar>
        </w:tblPrEx>
        <w:trPr>
          <w:trHeight w:val="615" w:hRule="atLeast"/>
          <w:tblHeader/>
        </w:trPr>
        <w:tc>
          <w:tcPr>
            <w:tcW w:w="32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0"/>
                <w:szCs w:val="20"/>
              </w:rPr>
            </w:pPr>
          </w:p>
        </w:tc>
        <w:tc>
          <w:tcPr>
            <w:tcW w:w="28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0"/>
                <w:szCs w:val="20"/>
              </w:rPr>
            </w:pP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带电梯</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不带电梯</w:t>
            </w:r>
          </w:p>
        </w:tc>
      </w:tr>
      <w:tr>
        <w:tblPrEx>
          <w:tblCellMar>
            <w:top w:w="0" w:type="dxa"/>
            <w:left w:w="108" w:type="dxa"/>
            <w:bottom w:w="0" w:type="dxa"/>
            <w:right w:w="108" w:type="dxa"/>
          </w:tblCellMar>
        </w:tblPrEx>
        <w:trPr>
          <w:trHeight w:val="510" w:hRule="atLeast"/>
        </w:trPr>
        <w:tc>
          <w:tcPr>
            <w:tcW w:w="32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新圩镇</w:t>
            </w: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w:t>
            </w:r>
            <w:r>
              <w:rPr>
                <w:rFonts w:ascii="仿宋" w:hAnsi="仿宋" w:eastAsia="仿宋" w:cs="宋体"/>
                <w:color w:val="000000"/>
                <w:kern w:val="0"/>
                <w:sz w:val="20"/>
                <w:szCs w:val="20"/>
              </w:rPr>
              <w:t xml:space="preserve"> 358 </w:t>
            </w:r>
            <w:r>
              <w:rPr>
                <w:rFonts w:hint="eastAsia" w:ascii="仿宋" w:hAnsi="仿宋" w:eastAsia="仿宋" w:cs="宋体"/>
                <w:color w:val="000000"/>
                <w:kern w:val="0"/>
                <w:sz w:val="20"/>
                <w:szCs w:val="20"/>
              </w:rPr>
              <w:t>省道—</w:t>
            </w:r>
            <w:r>
              <w:rPr>
                <w:rFonts w:ascii="仿宋" w:hAnsi="仿宋" w:eastAsia="仿宋" w:cs="宋体"/>
                <w:color w:val="000000"/>
                <w:kern w:val="0"/>
                <w:sz w:val="20"/>
                <w:szCs w:val="20"/>
              </w:rPr>
              <w:t xml:space="preserve">205 </w:t>
            </w:r>
            <w:r>
              <w:rPr>
                <w:rFonts w:hint="eastAsia" w:ascii="仿宋" w:hAnsi="仿宋" w:eastAsia="仿宋" w:cs="宋体"/>
                <w:color w:val="000000"/>
                <w:kern w:val="0"/>
                <w:sz w:val="20"/>
                <w:szCs w:val="20"/>
              </w:rPr>
              <w:t>国道—新圩镇行政界限—规划路围合区域。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27</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北起规划路—惠盐高速—新圩镇行政界限—河流—规划路围合区域，扣除Ⅰ级区域。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22</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w:t>
            </w:r>
            <w:r>
              <w:rPr>
                <w:rFonts w:ascii="仿宋" w:hAnsi="仿宋" w:eastAsia="仿宋" w:cs="宋体"/>
                <w:kern w:val="0"/>
                <w:sz w:val="20"/>
                <w:szCs w:val="20"/>
              </w:rPr>
              <w:t xml:space="preserve"> 358 </w:t>
            </w:r>
            <w:r>
              <w:rPr>
                <w:rFonts w:hint="eastAsia" w:ascii="仿宋" w:hAnsi="仿宋" w:eastAsia="仿宋" w:cs="宋体"/>
                <w:kern w:val="0"/>
                <w:sz w:val="20"/>
                <w:szCs w:val="20"/>
              </w:rPr>
              <w:t>省道—规划路—惠塘高速围合区域。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19</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12</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w:t>
            </w:r>
            <w:r>
              <w:rPr>
                <w:rFonts w:ascii="仿宋" w:hAnsi="仿宋" w:eastAsia="仿宋" w:cs="宋体"/>
                <w:kern w:val="0"/>
                <w:sz w:val="20"/>
                <w:szCs w:val="20"/>
              </w:rPr>
              <w:t xml:space="preserve"> 358 </w:t>
            </w:r>
            <w:r>
              <w:rPr>
                <w:rFonts w:hint="eastAsia" w:ascii="仿宋" w:hAnsi="仿宋" w:eastAsia="仿宋" w:cs="宋体"/>
                <w:kern w:val="0"/>
                <w:sz w:val="20"/>
                <w:szCs w:val="20"/>
              </w:rPr>
              <w:t>省道—</w:t>
            </w:r>
            <w:r>
              <w:rPr>
                <w:rFonts w:ascii="仿宋" w:hAnsi="仿宋" w:eastAsia="仿宋" w:cs="宋体"/>
                <w:kern w:val="0"/>
                <w:sz w:val="20"/>
                <w:szCs w:val="20"/>
              </w:rPr>
              <w:t xml:space="preserve">847 </w:t>
            </w:r>
            <w:r>
              <w:rPr>
                <w:rFonts w:hint="eastAsia" w:ascii="仿宋" w:hAnsi="仿宋" w:eastAsia="仿宋" w:cs="宋体"/>
                <w:kern w:val="0"/>
                <w:sz w:val="20"/>
                <w:szCs w:val="20"/>
              </w:rPr>
              <w:t>乡道—河流—支路—规划路围合区域。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17</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10</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新圩镇内其它区域。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8</w:t>
            </w:r>
          </w:p>
        </w:tc>
      </w:tr>
      <w:tr>
        <w:tblPrEx>
          <w:tblCellMar>
            <w:top w:w="0" w:type="dxa"/>
            <w:left w:w="108" w:type="dxa"/>
            <w:bottom w:w="0" w:type="dxa"/>
            <w:right w:w="108" w:type="dxa"/>
          </w:tblCellMar>
        </w:tblPrEx>
        <w:trPr>
          <w:trHeight w:val="510" w:hRule="atLeast"/>
        </w:trPr>
        <w:tc>
          <w:tcPr>
            <w:tcW w:w="32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镇隆镇</w:t>
            </w: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北起镇隆镇行政界限—规划路—四环路（规划）围合区域。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19</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12</w:t>
            </w:r>
          </w:p>
        </w:tc>
      </w:tr>
      <w:tr>
        <w:tblPrEx>
          <w:tblCellMar>
            <w:top w:w="0" w:type="dxa"/>
            <w:left w:w="108" w:type="dxa"/>
            <w:bottom w:w="0" w:type="dxa"/>
            <w:right w:w="108" w:type="dxa"/>
          </w:tblCellMar>
        </w:tblPrEx>
        <w:trPr>
          <w:trHeight w:val="600" w:hRule="atLeast"/>
        </w:trPr>
        <w:tc>
          <w:tcPr>
            <w:tcW w:w="324"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北起镇隆镇行政界限—四环路（规划）—规划路—惠台路—春惠路（规划）—规划路—</w:t>
            </w:r>
            <w:r>
              <w:rPr>
                <w:rFonts w:ascii="仿宋" w:hAnsi="仿宋" w:eastAsia="仿宋" w:cs="宋体"/>
                <w:color w:val="000000"/>
                <w:kern w:val="0"/>
                <w:sz w:val="20"/>
                <w:szCs w:val="20"/>
              </w:rPr>
              <w:t xml:space="preserve">205 </w:t>
            </w:r>
            <w:r>
              <w:rPr>
                <w:rFonts w:hint="eastAsia" w:ascii="仿宋" w:hAnsi="仿宋" w:eastAsia="仿宋" w:cs="宋体"/>
                <w:color w:val="000000"/>
                <w:kern w:val="0"/>
                <w:sz w:val="20"/>
                <w:szCs w:val="20"/>
              </w:rPr>
              <w:t>国道—潮莞高速—规划路—</w:t>
            </w:r>
            <w:r>
              <w:rPr>
                <w:rFonts w:ascii="仿宋" w:hAnsi="仿宋" w:eastAsia="仿宋" w:cs="宋体"/>
                <w:color w:val="000000"/>
                <w:kern w:val="0"/>
                <w:sz w:val="20"/>
                <w:szCs w:val="20"/>
              </w:rPr>
              <w:t xml:space="preserve">205 </w:t>
            </w:r>
            <w:r>
              <w:rPr>
                <w:rFonts w:hint="eastAsia" w:ascii="仿宋" w:hAnsi="仿宋" w:eastAsia="仿宋" w:cs="宋体"/>
                <w:color w:val="000000"/>
                <w:kern w:val="0"/>
                <w:sz w:val="20"/>
                <w:szCs w:val="20"/>
              </w:rPr>
              <w:t>国道—长深高速—镇隆镇行政界限围合区域，扣除Ⅰ级区域。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17</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10</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镇隆镇内其它区域。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8</w:t>
            </w:r>
          </w:p>
        </w:tc>
      </w:tr>
      <w:tr>
        <w:tblPrEx>
          <w:tblCellMar>
            <w:top w:w="0" w:type="dxa"/>
            <w:left w:w="108" w:type="dxa"/>
            <w:bottom w:w="0" w:type="dxa"/>
            <w:right w:w="108" w:type="dxa"/>
          </w:tblCellMar>
        </w:tblPrEx>
        <w:trPr>
          <w:trHeight w:val="510" w:hRule="atLeast"/>
        </w:trPr>
        <w:tc>
          <w:tcPr>
            <w:tcW w:w="32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永湖镇</w:t>
            </w: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北起淡水河—规划路—</w:t>
            </w:r>
            <w:r>
              <w:rPr>
                <w:rFonts w:ascii="仿宋" w:hAnsi="仿宋" w:eastAsia="仿宋" w:cs="宋体"/>
                <w:color w:val="000000"/>
                <w:kern w:val="0"/>
                <w:sz w:val="20"/>
                <w:szCs w:val="20"/>
              </w:rPr>
              <w:t xml:space="preserve">357 </w:t>
            </w:r>
            <w:r>
              <w:rPr>
                <w:rFonts w:hint="eastAsia" w:ascii="仿宋" w:hAnsi="仿宋" w:eastAsia="仿宋" w:cs="宋体"/>
                <w:color w:val="000000"/>
                <w:kern w:val="0"/>
                <w:sz w:val="20"/>
                <w:szCs w:val="20"/>
              </w:rPr>
              <w:t>省道—规划路—淡水河围合区域。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23</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16</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北起支路—惠大高速—规划路—惠南大道—规划路—淡水河—支路围合区域，扣除Ⅰ级区域。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13</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w:t>
            </w:r>
            <w:r>
              <w:rPr>
                <w:rFonts w:ascii="仿宋" w:hAnsi="仿宋" w:eastAsia="仿宋" w:cs="宋体"/>
                <w:color w:val="000000"/>
                <w:kern w:val="0"/>
                <w:sz w:val="20"/>
                <w:szCs w:val="20"/>
              </w:rPr>
              <w:t xml:space="preserve"> 357 </w:t>
            </w:r>
            <w:r>
              <w:rPr>
                <w:rFonts w:hint="eastAsia" w:ascii="仿宋" w:hAnsi="仿宋" w:eastAsia="仿宋" w:cs="宋体"/>
                <w:color w:val="000000"/>
                <w:kern w:val="0"/>
                <w:sz w:val="20"/>
                <w:szCs w:val="20"/>
              </w:rPr>
              <w:t>省道—支路—规划路—</w:t>
            </w:r>
            <w:r>
              <w:rPr>
                <w:rFonts w:ascii="仿宋" w:hAnsi="仿宋" w:eastAsia="仿宋" w:cs="宋体"/>
                <w:color w:val="000000"/>
                <w:kern w:val="0"/>
                <w:sz w:val="20"/>
                <w:szCs w:val="20"/>
              </w:rPr>
              <w:t xml:space="preserve">357 </w:t>
            </w:r>
            <w:r>
              <w:rPr>
                <w:rFonts w:hint="eastAsia" w:ascii="仿宋" w:hAnsi="仿宋" w:eastAsia="仿宋" w:cs="宋体"/>
                <w:color w:val="000000"/>
                <w:kern w:val="0"/>
                <w:sz w:val="20"/>
                <w:szCs w:val="20"/>
              </w:rPr>
              <w:t>省道围合区域。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19</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12</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永湖镇内其它区域。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17</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10</w:t>
            </w:r>
          </w:p>
        </w:tc>
      </w:tr>
      <w:tr>
        <w:tblPrEx>
          <w:tblCellMar>
            <w:top w:w="0" w:type="dxa"/>
            <w:left w:w="108" w:type="dxa"/>
            <w:bottom w:w="0" w:type="dxa"/>
            <w:right w:w="108" w:type="dxa"/>
          </w:tblCellMar>
        </w:tblPrEx>
        <w:trPr>
          <w:trHeight w:val="510" w:hRule="atLeast"/>
        </w:trPr>
        <w:tc>
          <w:tcPr>
            <w:tcW w:w="32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沙田镇</w:t>
            </w: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北起规划路—支路—支路延长线—深汕高速—支路围合区域。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21</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14</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北起惠沙路（规划）—沙田镇行政界限—深汕高速—支路—规划路—沙田镇行政界限围合区域。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13</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世外梅园区域。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13</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沙田镇其他区域。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16</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9</w:t>
            </w:r>
          </w:p>
        </w:tc>
      </w:tr>
      <w:tr>
        <w:tblPrEx>
          <w:tblCellMar>
            <w:top w:w="0" w:type="dxa"/>
            <w:left w:w="108" w:type="dxa"/>
            <w:bottom w:w="0" w:type="dxa"/>
            <w:right w:w="108" w:type="dxa"/>
          </w:tblCellMar>
        </w:tblPrEx>
        <w:trPr>
          <w:trHeight w:val="510" w:hRule="atLeast"/>
        </w:trPr>
        <w:tc>
          <w:tcPr>
            <w:tcW w:w="32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平潭镇</w:t>
            </w: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w:t>
            </w:r>
            <w:r>
              <w:rPr>
                <w:rFonts w:ascii="仿宋" w:hAnsi="仿宋" w:eastAsia="仿宋" w:cs="宋体"/>
                <w:color w:val="000000"/>
                <w:kern w:val="0"/>
                <w:sz w:val="20"/>
                <w:szCs w:val="20"/>
              </w:rPr>
              <w:t xml:space="preserve">226 </w:t>
            </w:r>
            <w:r>
              <w:rPr>
                <w:rFonts w:hint="eastAsia" w:ascii="仿宋" w:hAnsi="仿宋" w:eastAsia="仿宋" w:cs="宋体"/>
                <w:color w:val="000000"/>
                <w:kern w:val="0"/>
                <w:sz w:val="20"/>
                <w:szCs w:val="20"/>
              </w:rPr>
              <w:t>县道—惠州大道—规划路—河流—陈平快速路围合区域。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13</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北起规划路—现状路—</w:t>
            </w:r>
            <w:r>
              <w:rPr>
                <w:rFonts w:ascii="仿宋" w:hAnsi="仿宋" w:eastAsia="仿宋" w:cs="宋体"/>
                <w:color w:val="000000"/>
                <w:kern w:val="0"/>
                <w:sz w:val="20"/>
                <w:szCs w:val="20"/>
              </w:rPr>
              <w:t xml:space="preserve">226 </w:t>
            </w:r>
            <w:r>
              <w:rPr>
                <w:rFonts w:hint="eastAsia" w:ascii="仿宋" w:hAnsi="仿宋" w:eastAsia="仿宋" w:cs="宋体"/>
                <w:color w:val="000000"/>
                <w:kern w:val="0"/>
                <w:sz w:val="20"/>
                <w:szCs w:val="20"/>
              </w:rPr>
              <w:t>县道—规划路—河流—平潭镇行政界限围合区域。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18</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11</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平潭镇内其它区域。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16</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9</w:t>
            </w:r>
          </w:p>
        </w:tc>
      </w:tr>
      <w:tr>
        <w:tblPrEx>
          <w:tblCellMar>
            <w:top w:w="0" w:type="dxa"/>
            <w:left w:w="108" w:type="dxa"/>
            <w:bottom w:w="0" w:type="dxa"/>
            <w:right w:w="108" w:type="dxa"/>
          </w:tblCellMar>
        </w:tblPrEx>
        <w:trPr>
          <w:trHeight w:val="510" w:hRule="atLeast"/>
        </w:trPr>
        <w:tc>
          <w:tcPr>
            <w:tcW w:w="32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良井镇</w:t>
            </w: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w:t>
            </w:r>
            <w:r>
              <w:rPr>
                <w:rFonts w:ascii="仿宋" w:hAnsi="仿宋" w:eastAsia="仿宋" w:cs="宋体"/>
                <w:color w:val="000000"/>
                <w:kern w:val="0"/>
                <w:sz w:val="20"/>
                <w:szCs w:val="20"/>
              </w:rPr>
              <w:t xml:space="preserve"> 357 </w:t>
            </w:r>
            <w:r>
              <w:rPr>
                <w:rFonts w:hint="eastAsia" w:ascii="仿宋" w:hAnsi="仿宋" w:eastAsia="仿宋" w:cs="宋体"/>
                <w:color w:val="000000"/>
                <w:kern w:val="0"/>
                <w:sz w:val="20"/>
                <w:szCs w:val="20"/>
              </w:rPr>
              <w:t>省道—规划路北门路—</w:t>
            </w:r>
            <w:r>
              <w:rPr>
                <w:rFonts w:ascii="仿宋" w:hAnsi="仿宋" w:eastAsia="仿宋" w:cs="宋体"/>
                <w:color w:val="000000"/>
                <w:kern w:val="0"/>
                <w:sz w:val="20"/>
                <w:szCs w:val="20"/>
              </w:rPr>
              <w:t xml:space="preserve">202 </w:t>
            </w:r>
            <w:r>
              <w:rPr>
                <w:rFonts w:hint="eastAsia" w:ascii="仿宋" w:hAnsi="仿宋" w:eastAsia="仿宋" w:cs="宋体"/>
                <w:color w:val="000000"/>
                <w:kern w:val="0"/>
                <w:sz w:val="20"/>
                <w:szCs w:val="20"/>
              </w:rPr>
              <w:t>县道围合区域。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19</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12</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w:t>
            </w:r>
            <w:r>
              <w:rPr>
                <w:rFonts w:ascii="仿宋" w:hAnsi="仿宋" w:eastAsia="仿宋" w:cs="宋体"/>
                <w:color w:val="000000"/>
                <w:kern w:val="0"/>
                <w:sz w:val="20"/>
                <w:szCs w:val="20"/>
              </w:rPr>
              <w:t xml:space="preserve">202 </w:t>
            </w:r>
            <w:r>
              <w:rPr>
                <w:rFonts w:hint="eastAsia" w:ascii="仿宋" w:hAnsi="仿宋" w:eastAsia="仿宋" w:cs="宋体"/>
                <w:color w:val="000000"/>
                <w:kern w:val="0"/>
                <w:sz w:val="20"/>
                <w:szCs w:val="20"/>
              </w:rPr>
              <w:t>县道—潮莞高速—</w:t>
            </w:r>
            <w:r>
              <w:rPr>
                <w:rFonts w:ascii="仿宋" w:hAnsi="仿宋" w:eastAsia="仿宋" w:cs="宋体"/>
                <w:color w:val="000000"/>
                <w:kern w:val="0"/>
                <w:sz w:val="20"/>
                <w:szCs w:val="20"/>
              </w:rPr>
              <w:t xml:space="preserve">357 </w:t>
            </w:r>
            <w:r>
              <w:rPr>
                <w:rFonts w:hint="eastAsia" w:ascii="仿宋" w:hAnsi="仿宋" w:eastAsia="仿宋" w:cs="宋体"/>
                <w:color w:val="000000"/>
                <w:kern w:val="0"/>
                <w:sz w:val="20"/>
                <w:szCs w:val="20"/>
              </w:rPr>
              <w:t>省道—育才街—规划路—支路—西门街—支路—良湖大道—规划路围合区域。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17</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10</w:t>
            </w:r>
          </w:p>
        </w:tc>
      </w:tr>
      <w:tr>
        <w:tblPrEx>
          <w:tblCellMar>
            <w:top w:w="0" w:type="dxa"/>
            <w:left w:w="108" w:type="dxa"/>
            <w:bottom w:w="0" w:type="dxa"/>
            <w:right w:w="108" w:type="dxa"/>
          </w:tblCellMar>
        </w:tblPrEx>
        <w:trPr>
          <w:trHeight w:val="510" w:hRule="atLeast"/>
        </w:trPr>
        <w:tc>
          <w:tcPr>
            <w:tcW w:w="324" w:type="pct"/>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0"/>
                <w:szCs w:val="20"/>
              </w:rPr>
            </w:pPr>
          </w:p>
        </w:tc>
        <w:tc>
          <w:tcPr>
            <w:tcW w:w="2854"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良井镇内其它区域。</w:t>
            </w:r>
          </w:p>
        </w:tc>
        <w:tc>
          <w:tcPr>
            <w:tcW w:w="893"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c>
          <w:tcPr>
            <w:tcW w:w="92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8</w:t>
            </w:r>
          </w:p>
        </w:tc>
      </w:tr>
    </w:tbl>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center"/>
        <w:rPr>
          <w:rFonts w:ascii="Times New Roman" w:hAnsi="Times New Roman" w:eastAsia="仿宋" w:cs="Times New Roman"/>
          <w:b/>
          <w:color w:val="000000" w:themeColor="text1"/>
          <w:spacing w:val="-10"/>
          <w:shd w:val="clear" w:color="auto" w:fill="FFFFFF"/>
          <w14:textFill>
            <w14:solidFill>
              <w14:schemeClr w14:val="tx1"/>
            </w14:solidFill>
          </w14:textFill>
        </w:rPr>
      </w:pPr>
    </w:p>
    <w:p>
      <w:pPr>
        <w:pStyle w:val="24"/>
        <w:widowControl w:val="0"/>
        <w:spacing w:before="0" w:beforeAutospacing="0" w:after="0" w:afterAutospacing="0"/>
        <w:jc w:val="both"/>
        <w:rPr>
          <w:rFonts w:ascii="Times New Roman" w:hAnsi="Times New Roman" w:eastAsia="仿宋" w:cs="Times New Roman"/>
          <w:b/>
          <w:color w:val="000000" w:themeColor="text1"/>
          <w:spacing w:val="-10"/>
          <w:sz w:val="32"/>
          <w:szCs w:val="32"/>
          <w:shd w:val="clear" w:color="auto" w:fill="FFFFFF"/>
          <w14:textFill>
            <w14:solidFill>
              <w14:schemeClr w14:val="tx1"/>
            </w14:solidFill>
          </w14:textFill>
        </w:rPr>
      </w:pPr>
    </w:p>
    <w:p>
      <w:pPr>
        <w:pStyle w:val="24"/>
        <w:widowControl w:val="0"/>
        <w:numPr>
          <w:ilvl w:val="0"/>
          <w:numId w:val="21"/>
        </w:numPr>
        <w:spacing w:before="0" w:beforeAutospacing="0" w:after="0" w:afterAutospacing="0"/>
        <w:ind w:left="0" w:firstLine="603" w:firstLineChars="200"/>
        <w:jc w:val="both"/>
        <w:rPr>
          <w:rFonts w:ascii="Times New Roman" w:hAnsi="Times New Roman" w:eastAsia="仿宋" w:cs="Times New Roman"/>
          <w:b/>
          <w:color w:val="000000" w:themeColor="text1"/>
          <w:spacing w:val="-10"/>
          <w:sz w:val="32"/>
          <w:szCs w:val="32"/>
          <w:shd w:val="clear" w:color="auto" w:fill="FFFFFF"/>
          <w14:textFill>
            <w14:solidFill>
              <w14:schemeClr w14:val="tx1"/>
            </w14:solidFill>
          </w14:textFill>
        </w:rPr>
      </w:pPr>
      <w:r>
        <w:rPr>
          <w:rFonts w:hint="eastAsia" w:ascii="Times New Roman" w:hAnsi="Times New Roman" w:eastAsia="仿宋" w:cs="Times New Roman"/>
          <w:b/>
          <w:color w:val="000000" w:themeColor="text1"/>
          <w:spacing w:val="-10"/>
          <w:sz w:val="32"/>
          <w:szCs w:val="32"/>
          <w:shd w:val="clear" w:color="auto" w:fill="FFFFFF"/>
          <w14:textFill>
            <w14:solidFill>
              <w14:schemeClr w14:val="tx1"/>
            </w14:solidFill>
          </w14:textFill>
        </w:rPr>
        <w:t>工业类房屋租金分析结果</w:t>
      </w:r>
    </w:p>
    <w:p>
      <w:pPr>
        <w:pStyle w:val="24"/>
        <w:widowControl w:val="0"/>
        <w:spacing w:before="0" w:beforeAutospacing="0" w:after="0" w:afterAutospacing="0"/>
        <w:ind w:firstLine="600" w:firstLineChars="200"/>
        <w:jc w:val="both"/>
        <w:rPr>
          <w:rFonts w:ascii="仿宋" w:hAnsi="仿宋" w:eastAsia="仿宋" w:cs="Times New Roman"/>
          <w:color w:val="000000" w:themeColor="text1"/>
          <w:spacing w:val="-10"/>
          <w:sz w:val="32"/>
          <w:szCs w:val="32"/>
          <w:shd w:val="clear" w:color="auto" w:fill="FFFFFF"/>
          <w14:textFill>
            <w14:solidFill>
              <w14:schemeClr w14:val="tx1"/>
            </w14:solidFill>
          </w14:textFill>
        </w:rPr>
      </w:pPr>
      <w:r>
        <w:rPr>
          <w:rFonts w:hint="eastAsia" w:ascii="仿宋" w:hAnsi="仿宋" w:eastAsia="仿宋" w:cs="Times New Roman"/>
          <w:color w:val="000000" w:themeColor="text1"/>
          <w:spacing w:val="-10"/>
          <w:sz w:val="32"/>
          <w:szCs w:val="32"/>
          <w:shd w:val="clear" w:color="auto" w:fill="FFFFFF"/>
          <w14:textFill>
            <w14:solidFill>
              <w14:schemeClr w14:val="tx1"/>
            </w14:solidFill>
          </w14:textFill>
        </w:rPr>
        <w:t>根据惠阳区地理条件，结合厂房、仓库类房地产市场价格特征，将惠阳区划分以下片区进行分析，确定价格（未包含房屋租赁税费）如下：</w:t>
      </w:r>
    </w:p>
    <w:p>
      <w:pPr>
        <w:pStyle w:val="29"/>
        <w:ind w:firstLine="0" w:firstLineChars="0"/>
        <w:jc w:val="center"/>
        <w:rPr>
          <w:rFonts w:ascii="仿宋" w:hAnsi="仿宋" w:eastAsia="仿宋"/>
          <w:b/>
          <w:color w:val="000000" w:themeColor="text1"/>
          <w:spacing w:val="-10"/>
          <w:sz w:val="30"/>
          <w:szCs w:val="30"/>
          <w:shd w:val="clear" w:color="auto" w:fill="FFFFFF"/>
          <w14:textFill>
            <w14:solidFill>
              <w14:schemeClr w14:val="tx1"/>
            </w14:solidFill>
          </w14:textFill>
        </w:rPr>
      </w:pPr>
      <w:r>
        <w:rPr>
          <w:rFonts w:hint="eastAsia" w:ascii="仿宋" w:hAnsi="仿宋" w:eastAsia="仿宋"/>
          <w:b/>
          <w:color w:val="000000" w:themeColor="text1"/>
          <w:spacing w:val="-10"/>
          <w:sz w:val="30"/>
          <w:szCs w:val="30"/>
          <w:shd w:val="clear" w:color="auto" w:fill="FFFFFF"/>
          <w14:textFill>
            <w14:solidFill>
              <w14:schemeClr w14:val="tx1"/>
            </w14:solidFill>
          </w14:textFill>
        </w:rPr>
        <w:t>表</w:t>
      </w:r>
      <w:r>
        <w:rPr>
          <w:rFonts w:ascii="仿宋" w:hAnsi="仿宋" w:eastAsia="仿宋"/>
          <w:b/>
          <w:color w:val="000000" w:themeColor="text1"/>
          <w:spacing w:val="-10"/>
          <w:sz w:val="30"/>
          <w:szCs w:val="30"/>
          <w:shd w:val="clear" w:color="auto" w:fill="FFFFFF"/>
          <w14:textFill>
            <w14:solidFill>
              <w14:schemeClr w14:val="tx1"/>
            </w14:solidFill>
          </w14:textFill>
        </w:rPr>
        <w:t xml:space="preserve"> 4</w:t>
      </w:r>
      <w:r>
        <w:rPr>
          <w:rFonts w:hint="eastAsia" w:ascii="仿宋" w:hAnsi="仿宋" w:eastAsia="仿宋"/>
          <w:b/>
          <w:color w:val="000000" w:themeColor="text1"/>
          <w:spacing w:val="-10"/>
          <w:sz w:val="30"/>
          <w:szCs w:val="30"/>
          <w:shd w:val="clear" w:color="auto" w:fill="FFFFFF"/>
          <w14:textFill>
            <w14:solidFill>
              <w14:schemeClr w14:val="tx1"/>
            </w14:solidFill>
          </w14:textFill>
        </w:rPr>
        <w:t xml:space="preserve">  惠阳区厂房、仓库等非住宅租金分析结果表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6454"/>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394"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项目</w:t>
            </w:r>
          </w:p>
        </w:tc>
        <w:tc>
          <w:tcPr>
            <w:tcW w:w="3475"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范围（东－南－西－北）</w:t>
            </w:r>
          </w:p>
        </w:tc>
        <w:tc>
          <w:tcPr>
            <w:tcW w:w="1131" w:type="pct"/>
            <w:shd w:val="clear" w:color="auto" w:fill="auto"/>
            <w:vAlign w:val="center"/>
          </w:tcPr>
          <w:p>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租金（元</w:t>
            </w:r>
            <w:r>
              <w:rPr>
                <w:rFonts w:ascii="仿宋" w:hAnsi="仿宋" w:eastAsia="仿宋" w:cs="宋体"/>
                <w:b/>
                <w:bCs/>
                <w:kern w:val="0"/>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restar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中心城区</w:t>
            </w: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北起淡水河—惠阳区淡水街道办管理界限围合区域。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北起淡水河—惠阳区秋长街道办管理界限围合区域。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北起惠阳（三和）经济开发区管理界限—惠大高速—惠阳区淡水街道办管理界限—淡水河—惠阳区秋长街道办管理界限—外环快速路—环城西路（规划）—迎宾大道—</w:t>
            </w:r>
            <w:r>
              <w:rPr>
                <w:rFonts w:ascii="仿宋" w:hAnsi="仿宋" w:eastAsia="仿宋" w:cs="宋体"/>
                <w:color w:val="000000"/>
                <w:kern w:val="0"/>
                <w:sz w:val="20"/>
                <w:szCs w:val="20"/>
              </w:rPr>
              <w:t xml:space="preserve">225 </w:t>
            </w:r>
            <w:r>
              <w:rPr>
                <w:rFonts w:hint="eastAsia" w:ascii="仿宋" w:hAnsi="仿宋" w:eastAsia="仿宋" w:cs="宋体"/>
                <w:color w:val="000000"/>
                <w:kern w:val="0"/>
                <w:sz w:val="20"/>
                <w:szCs w:val="20"/>
              </w:rPr>
              <w:t>县道—规划路—惠南大道—惠大铁路围合区域。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惠阳区淡水街道办其他区域。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惠阳区秋长街道办其他区域。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惠阳（三和）经济开发区其他区域。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restar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沙田镇</w:t>
            </w: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北起惠沙路（规划）—沙田镇行政界限—深汕高速—沙田镇行政界限围合区域。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沙田镇其他区域。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restar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新圩镇</w:t>
            </w: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w:t>
            </w:r>
            <w:r>
              <w:rPr>
                <w:rFonts w:ascii="仿宋" w:hAnsi="仿宋" w:eastAsia="仿宋" w:cs="宋体"/>
                <w:color w:val="000000"/>
                <w:kern w:val="0"/>
                <w:sz w:val="20"/>
                <w:szCs w:val="20"/>
              </w:rPr>
              <w:t xml:space="preserve"> 358 </w:t>
            </w:r>
            <w:r>
              <w:rPr>
                <w:rFonts w:hint="eastAsia" w:ascii="仿宋" w:hAnsi="仿宋" w:eastAsia="仿宋" w:cs="宋体"/>
                <w:color w:val="000000"/>
                <w:kern w:val="0"/>
                <w:sz w:val="20"/>
                <w:szCs w:val="20"/>
              </w:rPr>
              <w:t>省道—</w:t>
            </w:r>
            <w:r>
              <w:rPr>
                <w:rFonts w:ascii="仿宋" w:hAnsi="仿宋" w:eastAsia="仿宋" w:cs="宋体"/>
                <w:color w:val="000000"/>
                <w:kern w:val="0"/>
                <w:sz w:val="20"/>
                <w:szCs w:val="20"/>
              </w:rPr>
              <w:t xml:space="preserve">205 </w:t>
            </w:r>
            <w:r>
              <w:rPr>
                <w:rFonts w:hint="eastAsia" w:ascii="仿宋" w:hAnsi="仿宋" w:eastAsia="仿宋" w:cs="宋体"/>
                <w:color w:val="000000"/>
                <w:kern w:val="0"/>
                <w:sz w:val="20"/>
                <w:szCs w:val="20"/>
              </w:rPr>
              <w:t>国道—新圩镇行政界限—规划路围合区域。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北起规划路—惠盐高速—规划路—支路—规划路围合区域。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新圩镇内其它区域。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restar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镇隆镇</w:t>
            </w: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北起镇隆镇行政界限—四环路（规划）—规划路—</w:t>
            </w:r>
            <w:r>
              <w:rPr>
                <w:rFonts w:ascii="仿宋" w:hAnsi="仿宋" w:eastAsia="仿宋" w:cs="宋体"/>
                <w:color w:val="000000"/>
                <w:kern w:val="0"/>
                <w:sz w:val="20"/>
                <w:szCs w:val="20"/>
              </w:rPr>
              <w:t xml:space="preserve">357 </w:t>
            </w:r>
            <w:r>
              <w:rPr>
                <w:rFonts w:hint="eastAsia" w:ascii="仿宋" w:hAnsi="仿宋" w:eastAsia="仿宋" w:cs="宋体"/>
                <w:color w:val="000000"/>
                <w:kern w:val="0"/>
                <w:sz w:val="20"/>
                <w:szCs w:val="20"/>
              </w:rPr>
              <w:t>省道—潮莞高速—规划路—</w:t>
            </w:r>
            <w:r>
              <w:rPr>
                <w:rFonts w:ascii="仿宋" w:hAnsi="仿宋" w:eastAsia="仿宋" w:cs="宋体"/>
                <w:color w:val="000000"/>
                <w:kern w:val="0"/>
                <w:sz w:val="20"/>
                <w:szCs w:val="20"/>
              </w:rPr>
              <w:t xml:space="preserve">205 </w:t>
            </w:r>
            <w:r>
              <w:rPr>
                <w:rFonts w:hint="eastAsia" w:ascii="仿宋" w:hAnsi="仿宋" w:eastAsia="仿宋" w:cs="宋体"/>
                <w:color w:val="000000"/>
                <w:kern w:val="0"/>
                <w:sz w:val="20"/>
                <w:szCs w:val="20"/>
              </w:rPr>
              <w:t>国道—长深高速围合区域。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镇隆镇内其它区域。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394" w:type="pct"/>
            <w:vMerge w:val="restar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永湖镇</w:t>
            </w: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北起支路—惠大高速—规划路—惠南大道—规划路—淡水河—支路围合区域。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北起规划路—永湖镇行政界限—潮莞高速—永湖镇行政界限围合区域。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永湖镇内其它区域。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restar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良井镇</w:t>
            </w: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w:t>
            </w:r>
            <w:r>
              <w:rPr>
                <w:rFonts w:ascii="仿宋" w:hAnsi="仿宋" w:eastAsia="仿宋" w:cs="宋体"/>
                <w:color w:val="000000"/>
                <w:kern w:val="0"/>
                <w:sz w:val="20"/>
                <w:szCs w:val="20"/>
              </w:rPr>
              <w:t xml:space="preserve">202 </w:t>
            </w:r>
            <w:r>
              <w:rPr>
                <w:rFonts w:hint="eastAsia" w:ascii="仿宋" w:hAnsi="仿宋" w:eastAsia="仿宋" w:cs="宋体"/>
                <w:color w:val="000000"/>
                <w:kern w:val="0"/>
                <w:sz w:val="20"/>
                <w:szCs w:val="20"/>
              </w:rPr>
              <w:t>县道—潮莞高速—</w:t>
            </w:r>
            <w:r>
              <w:rPr>
                <w:rFonts w:ascii="仿宋" w:hAnsi="仿宋" w:eastAsia="仿宋" w:cs="宋体"/>
                <w:color w:val="000000"/>
                <w:kern w:val="0"/>
                <w:sz w:val="20"/>
                <w:szCs w:val="20"/>
              </w:rPr>
              <w:t xml:space="preserve">357 </w:t>
            </w:r>
            <w:r>
              <w:rPr>
                <w:rFonts w:hint="eastAsia" w:ascii="仿宋" w:hAnsi="仿宋" w:eastAsia="仿宋" w:cs="宋体"/>
                <w:color w:val="000000"/>
                <w:kern w:val="0"/>
                <w:sz w:val="20"/>
                <w:szCs w:val="20"/>
              </w:rPr>
              <w:t>省道—育才街—规划路—支路—西门街—支路—良湖大道—规划路围合区域。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北起规划路—良湖大道—规划路—河流—良井镇行政界限围合区域。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良井镇内其它区域。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restart"/>
            <w:shd w:val="clear" w:color="auto" w:fill="auto"/>
            <w:vAlign w:val="center"/>
          </w:tcPr>
          <w:p>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平潭镇</w:t>
            </w: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北起规划路—现状路—</w:t>
            </w:r>
            <w:r>
              <w:rPr>
                <w:rFonts w:ascii="仿宋" w:hAnsi="仿宋" w:eastAsia="仿宋" w:cs="宋体"/>
                <w:color w:val="000000"/>
                <w:kern w:val="0"/>
                <w:sz w:val="20"/>
                <w:szCs w:val="20"/>
              </w:rPr>
              <w:t xml:space="preserve">226 </w:t>
            </w:r>
            <w:r>
              <w:rPr>
                <w:rFonts w:hint="eastAsia" w:ascii="仿宋" w:hAnsi="仿宋" w:eastAsia="仿宋" w:cs="宋体"/>
                <w:color w:val="000000"/>
                <w:kern w:val="0"/>
                <w:sz w:val="20"/>
                <w:szCs w:val="20"/>
              </w:rPr>
              <w:t>县道—规划路—河流—平潭镇行政界限围合区域。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4" w:type="pct"/>
            <w:vMerge w:val="continue"/>
            <w:vAlign w:val="center"/>
          </w:tcPr>
          <w:p>
            <w:pPr>
              <w:widowControl/>
              <w:jc w:val="left"/>
              <w:rPr>
                <w:rFonts w:ascii="仿宋" w:hAnsi="仿宋" w:eastAsia="仿宋" w:cs="宋体"/>
                <w:b/>
                <w:bCs/>
                <w:color w:val="000000"/>
                <w:kern w:val="0"/>
                <w:sz w:val="20"/>
                <w:szCs w:val="20"/>
              </w:rPr>
            </w:pPr>
          </w:p>
        </w:tc>
        <w:tc>
          <w:tcPr>
            <w:tcW w:w="3475" w:type="pct"/>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平潭镇内其它区域。</w:t>
            </w:r>
          </w:p>
        </w:tc>
        <w:tc>
          <w:tcPr>
            <w:tcW w:w="1131" w:type="pct"/>
            <w:shd w:val="clear" w:color="auto" w:fill="auto"/>
            <w:vAlign w:val="center"/>
          </w:tcPr>
          <w:p>
            <w:pPr>
              <w:widowControl/>
              <w:jc w:val="center"/>
              <w:rPr>
                <w:rFonts w:ascii="仿宋" w:hAnsi="仿宋" w:eastAsia="仿宋" w:cs="宋体"/>
                <w:kern w:val="0"/>
                <w:sz w:val="20"/>
                <w:szCs w:val="20"/>
              </w:rPr>
            </w:pPr>
            <w:r>
              <w:rPr>
                <w:rFonts w:ascii="仿宋" w:hAnsi="仿宋" w:eastAsia="仿宋" w:cs="宋体"/>
                <w:kern w:val="0"/>
                <w:sz w:val="20"/>
                <w:szCs w:val="20"/>
              </w:rPr>
              <w:t>10</w:t>
            </w:r>
          </w:p>
        </w:tc>
      </w:tr>
    </w:tbl>
    <w:p>
      <w:pPr>
        <w:pStyle w:val="24"/>
        <w:widowControl w:val="0"/>
        <w:spacing w:before="0" w:beforeAutospacing="0" w:after="0" w:afterAutospacing="0"/>
        <w:ind w:left="603"/>
        <w:jc w:val="center"/>
        <w:rPr>
          <w:rFonts w:ascii="仿宋" w:hAnsi="仿宋" w:eastAsia="仿宋" w:cs="Times New Roman"/>
          <w:b/>
          <w:color w:val="000000" w:themeColor="text1"/>
          <w:spacing w:val="-10"/>
          <w:shd w:val="clear" w:color="auto" w:fill="FFFFFF"/>
          <w14:textFill>
            <w14:solidFill>
              <w14:schemeClr w14:val="tx1"/>
            </w14:solidFill>
          </w14:textFill>
        </w:rPr>
      </w:pPr>
    </w:p>
    <w:p/>
    <w:p>
      <w:pPr>
        <w:sectPr>
          <w:pgSz w:w="11906" w:h="16838"/>
          <w:pgMar w:top="1701" w:right="1418" w:bottom="1701" w:left="1418" w:header="851" w:footer="992" w:gutter="0"/>
          <w:pgNumType w:fmt="numberInDash"/>
          <w:cols w:space="425" w:num="1"/>
          <w:docGrid w:type="lines" w:linePitch="312" w:charSpace="0"/>
        </w:sect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bookmarkStart w:id="42" w:name="_Hlk80641736"/>
      <w:r>
        <w:rPr>
          <w:rFonts w:hint="eastAsia" w:ascii="Times New Roman" w:hAnsi="Times New Roman" w:eastAsia="仿宋" w:cs="Times New Roman"/>
          <w:b/>
          <w:bCs/>
          <w:color w:val="000000" w:themeColor="text1"/>
          <w:sz w:val="32"/>
          <w:szCs w:val="32"/>
          <w:shd w:val="clear" w:color="auto" w:fill="FFFFFF"/>
          <w14:textFill>
            <w14:solidFill>
              <w14:schemeClr w14:val="tx1"/>
            </w14:solidFill>
          </w14:textFill>
        </w:rPr>
        <w:t>附件2</w:t>
      </w:r>
    </w:p>
    <w:p>
      <w:pPr>
        <w:tabs>
          <w:tab w:val="left" w:pos="2127"/>
          <w:tab w:val="left" w:pos="2410"/>
        </w:tabs>
        <w:jc w:val="center"/>
        <w:rPr>
          <w:rFonts w:ascii="方正小标宋简体" w:hAnsi="Times New Roman" w:eastAsia="方正小标宋简体"/>
          <w:color w:val="000000" w:themeColor="text1"/>
          <w:spacing w:val="-6"/>
          <w:sz w:val="44"/>
          <w:szCs w:val="44"/>
          <w:shd w:val="clear" w:color="auto" w:fill="FFFFFF"/>
          <w14:textFill>
            <w14:solidFill>
              <w14:schemeClr w14:val="tx1"/>
            </w14:solidFill>
          </w14:textFill>
        </w:rPr>
      </w:pPr>
      <w:r>
        <w:rPr>
          <w:rFonts w:hint="eastAsia" w:ascii="方正小标宋简体" w:hAnsi="Times New Roman" w:eastAsia="方正小标宋简体"/>
          <w:color w:val="000000" w:themeColor="text1"/>
          <w:spacing w:val="-6"/>
          <w:sz w:val="44"/>
          <w:szCs w:val="44"/>
          <w:shd w:val="clear" w:color="auto" w:fill="FFFFFF"/>
          <w14:textFill>
            <w14:solidFill>
              <w14:schemeClr w14:val="tx1"/>
            </w14:solidFill>
          </w14:textFill>
        </w:rPr>
        <w:t>集体土地上住宅房屋调查</w:t>
      </w:r>
      <w:r>
        <w:rPr>
          <w:rFonts w:ascii="方正小标宋简体" w:hAnsi="Times New Roman" w:eastAsia="方正小标宋简体"/>
          <w:color w:val="000000" w:themeColor="text1"/>
          <w:spacing w:val="-6"/>
          <w:sz w:val="44"/>
          <w:szCs w:val="44"/>
          <w:shd w:val="clear" w:color="auto" w:fill="FFFFFF"/>
          <w14:textFill>
            <w14:solidFill>
              <w14:schemeClr w14:val="tx1"/>
            </w14:solidFill>
          </w14:textFill>
        </w:rPr>
        <w:t>认定</w:t>
      </w:r>
      <w:r>
        <w:rPr>
          <w:rFonts w:hint="eastAsia" w:ascii="方正小标宋简体" w:hAnsi="Times New Roman" w:eastAsia="方正小标宋简体"/>
          <w:color w:val="000000" w:themeColor="text1"/>
          <w:spacing w:val="-6"/>
          <w:sz w:val="44"/>
          <w:szCs w:val="44"/>
          <w:shd w:val="clear" w:color="auto" w:fill="FFFFFF"/>
          <w14:textFill>
            <w14:solidFill>
              <w14:schemeClr w14:val="tx1"/>
            </w14:solidFill>
          </w14:textFill>
        </w:rPr>
        <w:t>程序</w:t>
      </w:r>
    </w:p>
    <w:p>
      <w:pPr>
        <w:tabs>
          <w:tab w:val="left" w:pos="2127"/>
          <w:tab w:val="left" w:pos="2410"/>
        </w:tabs>
        <w:ind w:firstLine="643" w:firstLineChars="200"/>
        <w:outlineLvl w:val="0"/>
        <w:rPr>
          <w:rFonts w:ascii="仿宋" w:hAnsi="仿宋" w:eastAsia="仿宋" w:cs="Times New Roman"/>
          <w:b/>
          <w:bCs/>
          <w:color w:val="000000" w:themeColor="text1"/>
          <w:sz w:val="32"/>
          <w:szCs w:val="32"/>
          <w:shd w:val="clear" w:color="auto" w:fill="FFFFFF"/>
          <w14:textFill>
            <w14:solidFill>
              <w14:schemeClr w14:val="tx1"/>
            </w14:solidFill>
          </w14:textFill>
        </w:rPr>
      </w:pPr>
      <w:r>
        <w:rPr>
          <w:rFonts w:hint="eastAsia" w:ascii="仿宋" w:hAnsi="仿宋" w:eastAsia="仿宋" w:cs="Times New Roman"/>
          <w:b/>
          <w:bCs/>
          <w:color w:val="000000" w:themeColor="text1"/>
          <w:sz w:val="32"/>
          <w:szCs w:val="32"/>
          <w:shd w:val="clear" w:color="auto" w:fill="FFFFFF"/>
          <w14:textFill>
            <w14:solidFill>
              <w14:schemeClr w14:val="tx1"/>
            </w14:solidFill>
          </w14:textFill>
        </w:rPr>
        <w:t>一、村组或村民委员会</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color w:val="000000" w:themeColor="text1"/>
          <w:sz w:val="32"/>
          <w:szCs w:val="32"/>
          <w:shd w:val="clear" w:color="auto" w:fill="FFFFFF"/>
          <w14:textFill>
            <w14:solidFill>
              <w14:schemeClr w14:val="tx1"/>
            </w14:solidFill>
          </w14:textFill>
        </w:rPr>
        <w:t>（一）</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对权利人的户籍信息、土地及房屋来源进行审查；</w:t>
      </w:r>
      <w:r>
        <w:rPr>
          <w:rFonts w:ascii="仿宋" w:hAnsi="仿宋" w:eastAsia="仿宋" w:cs="Times New Roman"/>
          <w:bCs/>
          <w:color w:val="000000" w:themeColor="text1"/>
          <w:sz w:val="32"/>
          <w:szCs w:val="32"/>
          <w:shd w:val="clear" w:color="auto" w:fill="FFFFFF"/>
          <w14:textFill>
            <w14:solidFill>
              <w14:schemeClr w14:val="tx1"/>
            </w14:solidFill>
          </w14:textFill>
        </w:rPr>
        <w:t xml:space="preserve"> </w:t>
      </w:r>
    </w:p>
    <w:p>
      <w:pPr>
        <w:tabs>
          <w:tab w:val="left" w:pos="2127"/>
          <w:tab w:val="left" w:pos="2410"/>
        </w:tabs>
        <w:ind w:firstLine="640" w:firstLineChars="200"/>
        <w:outlineLvl w:val="0"/>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（二）对权利人、祖屋被继承人及户口迁出前权利人是否具有宅基地资格权进行</w:t>
      </w:r>
      <w:r>
        <w:rPr>
          <w:rFonts w:ascii="仿宋" w:hAnsi="仿宋" w:eastAsia="仿宋" w:cs="Times New Roman"/>
          <w:bCs/>
          <w:color w:val="000000" w:themeColor="text1"/>
          <w:sz w:val="32"/>
          <w:szCs w:val="32"/>
          <w:shd w:val="clear" w:color="auto" w:fill="FFFFFF"/>
          <w14:textFill>
            <w14:solidFill>
              <w14:schemeClr w14:val="tx1"/>
            </w14:solidFill>
          </w14:textFill>
        </w:rPr>
        <w:t>审查</w:t>
      </w:r>
      <w:r>
        <w:rPr>
          <w:rFonts w:hint="eastAsia" w:ascii="仿宋" w:hAnsi="仿宋" w:eastAsia="仿宋" w:cs="Times New Roman"/>
          <w:bCs/>
          <w:color w:val="000000" w:themeColor="text1"/>
          <w:sz w:val="32"/>
          <w:szCs w:val="32"/>
          <w:shd w:val="clear" w:color="auto" w:fill="FFFFFF"/>
          <w14:textFill>
            <w14:solidFill>
              <w14:schemeClr w14:val="tx1"/>
            </w14:solidFill>
          </w14:textFill>
        </w:rPr>
        <w:t>；</w:t>
      </w:r>
    </w:p>
    <w:p>
      <w:pPr>
        <w:tabs>
          <w:tab w:val="left" w:pos="2127"/>
          <w:tab w:val="left" w:pos="2410"/>
        </w:tabs>
        <w:ind w:firstLine="640" w:firstLineChars="200"/>
        <w:outlineLvl w:val="0"/>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（三）其他</w:t>
      </w:r>
      <w:r>
        <w:rPr>
          <w:rFonts w:ascii="仿宋" w:hAnsi="仿宋" w:eastAsia="仿宋" w:cs="Times New Roman"/>
          <w:bCs/>
          <w:color w:val="000000" w:themeColor="text1"/>
          <w:sz w:val="32"/>
          <w:szCs w:val="32"/>
          <w:shd w:val="clear" w:color="auto" w:fill="FFFFFF"/>
          <w14:textFill>
            <w14:solidFill>
              <w14:schemeClr w14:val="tx1"/>
            </w14:solidFill>
          </w14:textFill>
        </w:rPr>
        <w:t>需要审查的事项</w:t>
      </w:r>
      <w:r>
        <w:rPr>
          <w:rFonts w:hint="eastAsia" w:ascii="仿宋" w:hAnsi="仿宋" w:eastAsia="仿宋" w:cs="Times New Roman"/>
          <w:bCs/>
          <w:color w:val="000000" w:themeColor="text1"/>
          <w:sz w:val="32"/>
          <w:szCs w:val="32"/>
          <w:shd w:val="clear" w:color="auto" w:fill="FFFFFF"/>
          <w14:textFill>
            <w14:solidFill>
              <w14:schemeClr w14:val="tx1"/>
            </w14:solidFill>
          </w14:textFill>
        </w:rPr>
        <w:t>。</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（四</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就认定事项召开村民小组会议。会议实行“一人一票制”或“一户一票制”等表决方式，具体由集体经济组织章程确定。会议过程应有镇人民政府等相关部门人员代表全程参与、记录、拍照及拍摄。</w:t>
      </w:r>
    </w:p>
    <w:p>
      <w:pPr>
        <w:tabs>
          <w:tab w:val="left" w:pos="2127"/>
          <w:tab w:val="left" w:pos="2410"/>
        </w:tabs>
        <w:ind w:firstLine="640" w:firstLineChars="200"/>
        <w:outlineLvl w:val="0"/>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（五）经村民小组会议审议通过且在村、村民小组范围内粘贴公示7日无异议的，可报上级部门给予认定。</w:t>
      </w:r>
    </w:p>
    <w:p>
      <w:pPr>
        <w:tabs>
          <w:tab w:val="left" w:pos="2127"/>
          <w:tab w:val="left" w:pos="2410"/>
        </w:tabs>
        <w:ind w:firstLine="643" w:firstLineChars="200"/>
        <w:outlineLvl w:val="0"/>
        <w:rPr>
          <w:rFonts w:ascii="仿宋" w:hAnsi="仿宋" w:eastAsia="仿宋" w:cs="Times New Roman"/>
          <w:b/>
          <w:bCs/>
          <w:color w:val="000000" w:themeColor="text1"/>
          <w:sz w:val="32"/>
          <w:szCs w:val="32"/>
          <w:shd w:val="clear" w:color="auto" w:fill="FFFFFF"/>
          <w14:textFill>
            <w14:solidFill>
              <w14:schemeClr w14:val="tx1"/>
            </w14:solidFill>
          </w14:textFill>
        </w:rPr>
      </w:pPr>
      <w:r>
        <w:rPr>
          <w:rFonts w:hint="eastAsia" w:ascii="仿宋" w:hAnsi="仿宋" w:eastAsia="仿宋" w:cs="Times New Roman"/>
          <w:b/>
          <w:bCs/>
          <w:color w:val="000000" w:themeColor="text1"/>
          <w:sz w:val="32"/>
          <w:szCs w:val="32"/>
          <w:shd w:val="clear" w:color="auto" w:fill="FFFFFF"/>
          <w14:textFill>
            <w14:solidFill>
              <w14:schemeClr w14:val="tx1"/>
            </w14:solidFill>
          </w14:textFill>
        </w:rPr>
        <w:t>二、区</w:t>
      </w:r>
      <w:r>
        <w:rPr>
          <w:rFonts w:ascii="仿宋" w:hAnsi="仿宋" w:eastAsia="仿宋" w:cs="Times New Roman"/>
          <w:b/>
          <w:bCs/>
          <w:color w:val="000000" w:themeColor="text1"/>
          <w:sz w:val="32"/>
          <w:szCs w:val="32"/>
          <w:shd w:val="clear" w:color="auto" w:fill="FFFFFF"/>
          <w14:textFill>
            <w14:solidFill>
              <w14:schemeClr w14:val="tx1"/>
            </w14:solidFill>
          </w14:textFill>
        </w:rPr>
        <w:t>农业农村和水利局（</w:t>
      </w:r>
      <w:r>
        <w:rPr>
          <w:rFonts w:hint="eastAsia" w:ascii="仿宋" w:hAnsi="仿宋" w:eastAsia="仿宋" w:cs="Times New Roman"/>
          <w:b/>
          <w:bCs/>
          <w:color w:val="000000" w:themeColor="text1"/>
          <w:sz w:val="32"/>
          <w:szCs w:val="32"/>
          <w:shd w:val="clear" w:color="auto" w:fill="FFFFFF"/>
          <w14:textFill>
            <w14:solidFill>
              <w14:schemeClr w14:val="tx1"/>
            </w14:solidFill>
          </w14:textFill>
        </w:rPr>
        <w:t>农业农村部门）</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（一</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对权利人是否属于被征收农村集体经济组织成员进行审查</w:t>
      </w:r>
      <w:r>
        <w:rPr>
          <w:rFonts w:ascii="仿宋" w:hAnsi="仿宋" w:eastAsia="仿宋" w:cs="Times New Roman"/>
          <w:bCs/>
          <w:color w:val="000000" w:themeColor="text1"/>
          <w:sz w:val="32"/>
          <w:szCs w:val="32"/>
          <w:shd w:val="clear" w:color="auto" w:fill="FFFFFF"/>
          <w14:textFill>
            <w14:solidFill>
              <w14:schemeClr w14:val="tx1"/>
            </w14:solidFill>
          </w14:textFill>
        </w:rPr>
        <w:t>；</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（二</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对</w:t>
      </w:r>
      <w:r>
        <w:rPr>
          <w:rFonts w:ascii="仿宋" w:hAnsi="仿宋" w:eastAsia="仿宋" w:cs="Times New Roman"/>
          <w:bCs/>
          <w:color w:val="000000" w:themeColor="text1"/>
          <w:sz w:val="32"/>
          <w:szCs w:val="32"/>
          <w:shd w:val="clear" w:color="auto" w:fill="FFFFFF"/>
          <w14:textFill>
            <w14:solidFill>
              <w14:schemeClr w14:val="tx1"/>
            </w14:solidFill>
          </w14:textFill>
        </w:rPr>
        <w:t>权利人是否</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具备宅基地资格权进行审查；</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（三</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对</w:t>
      </w:r>
      <w:r>
        <w:rPr>
          <w:rFonts w:ascii="仿宋" w:hAnsi="仿宋" w:eastAsia="仿宋" w:cs="Times New Roman"/>
          <w:bCs/>
          <w:color w:val="000000" w:themeColor="text1"/>
          <w:sz w:val="32"/>
          <w:szCs w:val="32"/>
          <w:shd w:val="clear" w:color="auto" w:fill="FFFFFF"/>
          <w14:textFill>
            <w14:solidFill>
              <w14:schemeClr w14:val="tx1"/>
            </w14:solidFill>
          </w14:textFill>
        </w:rPr>
        <w:t>权利人房屋</w:t>
      </w:r>
      <w:r>
        <w:rPr>
          <w:rFonts w:hint="eastAsia" w:ascii="仿宋" w:hAnsi="仿宋" w:eastAsia="仿宋" w:cs="Times New Roman"/>
          <w:bCs/>
          <w:color w:val="000000" w:themeColor="text1"/>
          <w:sz w:val="32"/>
          <w:szCs w:val="32"/>
          <w:shd w:val="clear" w:color="auto" w:fill="FFFFFF"/>
          <w14:textFill>
            <w14:solidFill>
              <w14:schemeClr w14:val="tx1"/>
            </w14:solidFill>
          </w14:textFill>
        </w:rPr>
        <w:t>是否符合农村宅基地安排的规定以及是否符合“一户一宅”的规定进行审查；</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（四</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对</w:t>
      </w:r>
      <w:r>
        <w:rPr>
          <w:rFonts w:ascii="仿宋" w:hAnsi="仿宋" w:eastAsia="仿宋" w:cs="Times New Roman"/>
          <w:bCs/>
          <w:color w:val="000000" w:themeColor="text1"/>
          <w:sz w:val="32"/>
          <w:szCs w:val="32"/>
          <w:shd w:val="clear" w:color="auto" w:fill="FFFFFF"/>
          <w14:textFill>
            <w14:solidFill>
              <w14:schemeClr w14:val="tx1"/>
            </w14:solidFill>
          </w14:textFill>
        </w:rPr>
        <w:t>权利人是否符合</w:t>
      </w:r>
      <w:r>
        <w:rPr>
          <w:rFonts w:hint="eastAsia" w:ascii="仿宋" w:hAnsi="仿宋" w:eastAsia="仿宋" w:cs="Times New Roman"/>
          <w:bCs/>
          <w:color w:val="000000" w:themeColor="text1"/>
          <w:sz w:val="32"/>
          <w:szCs w:val="32"/>
          <w:shd w:val="clear" w:color="auto" w:fill="FFFFFF"/>
          <w14:textFill>
            <w14:solidFill>
              <w14:schemeClr w14:val="tx1"/>
            </w14:solidFill>
          </w14:textFill>
        </w:rPr>
        <w:t>户主</w:t>
      </w:r>
      <w:r>
        <w:rPr>
          <w:rFonts w:ascii="仿宋" w:hAnsi="仿宋" w:eastAsia="仿宋" w:cs="Times New Roman"/>
          <w:bCs/>
          <w:color w:val="000000" w:themeColor="text1"/>
          <w:sz w:val="32"/>
          <w:szCs w:val="32"/>
          <w:shd w:val="clear" w:color="auto" w:fill="FFFFFF"/>
          <w14:textFill>
            <w14:solidFill>
              <w14:schemeClr w14:val="tx1"/>
            </w14:solidFill>
          </w14:textFill>
        </w:rPr>
        <w:t>和分户条件进行审查；</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（五</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其他</w:t>
      </w:r>
      <w:r>
        <w:rPr>
          <w:rFonts w:ascii="仿宋" w:hAnsi="仿宋" w:eastAsia="仿宋" w:cs="Times New Roman"/>
          <w:bCs/>
          <w:color w:val="000000" w:themeColor="text1"/>
          <w:sz w:val="32"/>
          <w:szCs w:val="32"/>
          <w:shd w:val="clear" w:color="auto" w:fill="FFFFFF"/>
          <w14:textFill>
            <w14:solidFill>
              <w14:schemeClr w14:val="tx1"/>
            </w14:solidFill>
          </w14:textFill>
        </w:rPr>
        <w:t>需要</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审查的</w:t>
      </w:r>
      <w:r>
        <w:rPr>
          <w:rFonts w:ascii="仿宋" w:hAnsi="仿宋" w:eastAsia="仿宋" w:cs="Times New Roman"/>
          <w:bCs/>
          <w:color w:val="000000" w:themeColor="text1"/>
          <w:sz w:val="32"/>
          <w:szCs w:val="32"/>
          <w:shd w:val="clear" w:color="auto" w:fill="FFFFFF"/>
          <w14:textFill>
            <w14:solidFill>
              <w14:schemeClr w14:val="tx1"/>
            </w14:solidFill>
          </w14:textFill>
        </w:rPr>
        <w:t>事项。</w:t>
      </w:r>
    </w:p>
    <w:p>
      <w:pPr>
        <w:tabs>
          <w:tab w:val="left" w:pos="2127"/>
          <w:tab w:val="left" w:pos="2410"/>
        </w:tabs>
        <w:ind w:left="643"/>
        <w:outlineLvl w:val="0"/>
        <w:rPr>
          <w:rFonts w:ascii="仿宋" w:hAnsi="仿宋" w:eastAsia="仿宋" w:cs="Times New Roman"/>
          <w:b/>
          <w:bCs/>
          <w:color w:val="000000" w:themeColor="text1"/>
          <w:sz w:val="32"/>
          <w:szCs w:val="32"/>
          <w:shd w:val="clear" w:color="auto" w:fill="FFFFFF"/>
          <w14:textFill>
            <w14:solidFill>
              <w14:schemeClr w14:val="tx1"/>
            </w14:solidFill>
          </w14:textFill>
        </w:rPr>
      </w:pPr>
      <w:r>
        <w:rPr>
          <w:rFonts w:hint="eastAsia" w:ascii="仿宋" w:hAnsi="仿宋" w:eastAsia="仿宋" w:cs="Times New Roman"/>
          <w:b/>
          <w:bCs/>
          <w:color w:val="000000" w:themeColor="text1"/>
          <w:sz w:val="32"/>
          <w:szCs w:val="32"/>
          <w:shd w:val="clear" w:color="auto" w:fill="FFFFFF"/>
          <w14:textFill>
            <w14:solidFill>
              <w14:schemeClr w14:val="tx1"/>
            </w14:solidFill>
          </w14:textFill>
        </w:rPr>
        <w:t>三</w:t>
      </w:r>
      <w:r>
        <w:rPr>
          <w:rFonts w:ascii="仿宋" w:hAnsi="仿宋" w:eastAsia="仿宋" w:cs="Times New Roman"/>
          <w:b/>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
          <w:bCs/>
          <w:color w:val="000000" w:themeColor="text1"/>
          <w:sz w:val="32"/>
          <w:szCs w:val="32"/>
          <w:shd w:val="clear" w:color="auto" w:fill="FFFFFF"/>
          <w14:textFill>
            <w14:solidFill>
              <w14:schemeClr w14:val="tx1"/>
            </w14:solidFill>
          </w14:textFill>
        </w:rPr>
        <w:t>区</w:t>
      </w:r>
      <w:r>
        <w:rPr>
          <w:rFonts w:ascii="仿宋" w:hAnsi="仿宋" w:eastAsia="仿宋" w:cs="Times New Roman"/>
          <w:b/>
          <w:bCs/>
          <w:color w:val="000000" w:themeColor="text1"/>
          <w:sz w:val="32"/>
          <w:szCs w:val="32"/>
          <w:shd w:val="clear" w:color="auto" w:fill="FFFFFF"/>
          <w14:textFill>
            <w14:solidFill>
              <w14:schemeClr w14:val="tx1"/>
            </w14:solidFill>
          </w14:textFill>
        </w:rPr>
        <w:t>住房和城乡建设局（</w:t>
      </w:r>
      <w:r>
        <w:rPr>
          <w:rFonts w:hint="eastAsia" w:ascii="仿宋" w:hAnsi="仿宋" w:eastAsia="仿宋" w:cs="Times New Roman"/>
          <w:b/>
          <w:bCs/>
          <w:color w:val="000000" w:themeColor="text1"/>
          <w:sz w:val="32"/>
          <w:szCs w:val="32"/>
          <w:shd w:val="clear" w:color="auto" w:fill="FFFFFF"/>
          <w14:textFill>
            <w14:solidFill>
              <w14:schemeClr w14:val="tx1"/>
            </w14:solidFill>
          </w14:textFill>
        </w:rPr>
        <w:t>城乡规划建设办公室）</w:t>
      </w:r>
    </w:p>
    <w:p>
      <w:pPr>
        <w:tabs>
          <w:tab w:val="left" w:pos="2127"/>
          <w:tab w:val="left" w:pos="2410"/>
        </w:tabs>
        <w:outlineLvl w:val="0"/>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Times New Roman"/>
          <w:b/>
          <w:bCs/>
          <w:color w:val="000000" w:themeColor="text1"/>
          <w:sz w:val="32"/>
          <w:szCs w:val="32"/>
          <w:shd w:val="clear" w:color="auto" w:fill="FFFFFF"/>
          <w14:textFill>
            <w14:solidFill>
              <w14:schemeClr w14:val="tx1"/>
            </w14:solidFill>
          </w14:textFill>
        </w:rPr>
        <w:t xml:space="preserve">    </w:t>
      </w:r>
      <w:r>
        <w:rPr>
          <w:rFonts w:hint="eastAsia" w:ascii="仿宋" w:hAnsi="仿宋" w:eastAsia="仿宋" w:cs="Times New Roman"/>
          <w:color w:val="000000" w:themeColor="text1"/>
          <w:sz w:val="32"/>
          <w:szCs w:val="32"/>
          <w:shd w:val="clear" w:color="auto" w:fill="FFFFFF"/>
          <w14:textFill>
            <w14:solidFill>
              <w14:schemeClr w14:val="tx1"/>
            </w14:solidFill>
          </w14:textFill>
        </w:rPr>
        <w:t>（一）对被征收房屋是否有</w:t>
      </w:r>
      <w:r>
        <w:rPr>
          <w:rFonts w:ascii="仿宋" w:hAnsi="仿宋" w:eastAsia="仿宋" w:cs="Times New Roman"/>
          <w:color w:val="000000" w:themeColor="text1"/>
          <w:sz w:val="32"/>
          <w:szCs w:val="32"/>
          <w:shd w:val="clear" w:color="auto" w:fill="FFFFFF"/>
          <w14:textFill>
            <w14:solidFill>
              <w14:schemeClr w14:val="tx1"/>
            </w14:solidFill>
          </w14:textFill>
        </w:rPr>
        <w:t>查违</w:t>
      </w:r>
      <w:r>
        <w:rPr>
          <w:rFonts w:hint="eastAsia" w:ascii="仿宋" w:hAnsi="仿宋" w:eastAsia="仿宋" w:cs="Times New Roman"/>
          <w:color w:val="000000" w:themeColor="text1"/>
          <w:sz w:val="32"/>
          <w:szCs w:val="32"/>
          <w:shd w:val="clear" w:color="auto" w:fill="FFFFFF"/>
          <w14:textFill>
            <w14:solidFill>
              <w14:schemeClr w14:val="tx1"/>
            </w14:solidFill>
          </w14:textFill>
        </w:rPr>
        <w:t>记录</w:t>
      </w:r>
      <w:r>
        <w:rPr>
          <w:rFonts w:ascii="仿宋" w:hAnsi="仿宋" w:eastAsia="仿宋" w:cs="Times New Roman"/>
          <w:color w:val="000000" w:themeColor="text1"/>
          <w:sz w:val="32"/>
          <w:szCs w:val="32"/>
          <w:shd w:val="clear" w:color="auto" w:fill="FFFFFF"/>
          <w14:textFill>
            <w14:solidFill>
              <w14:schemeClr w14:val="tx1"/>
            </w14:solidFill>
          </w14:textFill>
        </w:rPr>
        <w:t>及投诉进行审查</w:t>
      </w:r>
      <w:r>
        <w:rPr>
          <w:rFonts w:hint="eastAsia" w:ascii="仿宋" w:hAnsi="仿宋" w:eastAsia="仿宋" w:cs="Times New Roman"/>
          <w:color w:val="000000" w:themeColor="text1"/>
          <w:sz w:val="32"/>
          <w:szCs w:val="32"/>
          <w:shd w:val="clear" w:color="auto" w:fill="FFFFFF"/>
          <w14:textFill>
            <w14:solidFill>
              <w14:schemeClr w14:val="tx1"/>
            </w14:solidFill>
          </w14:textFill>
        </w:rPr>
        <w:t>；</w:t>
      </w:r>
    </w:p>
    <w:p>
      <w:pPr>
        <w:tabs>
          <w:tab w:val="left" w:pos="2127"/>
          <w:tab w:val="left" w:pos="2410"/>
        </w:tabs>
        <w:ind w:firstLine="640" w:firstLineChars="200"/>
        <w:outlineLvl w:val="0"/>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Times New Roman"/>
          <w:color w:val="000000" w:themeColor="text1"/>
          <w:sz w:val="32"/>
          <w:szCs w:val="32"/>
          <w:shd w:val="clear" w:color="auto" w:fill="FFFFFF"/>
          <w14:textFill>
            <w14:solidFill>
              <w14:schemeClr w14:val="tx1"/>
            </w14:solidFill>
          </w14:textFill>
        </w:rPr>
        <w:t>（二</w:t>
      </w:r>
      <w:r>
        <w:rPr>
          <w:rFonts w:ascii="仿宋" w:hAnsi="仿宋" w:eastAsia="仿宋" w:cs="Times New Roman"/>
          <w:color w:val="000000" w:themeColor="text1"/>
          <w:sz w:val="32"/>
          <w:szCs w:val="32"/>
          <w:shd w:val="clear" w:color="auto" w:fill="FFFFFF"/>
          <w14:textFill>
            <w14:solidFill>
              <w14:schemeClr w14:val="tx1"/>
            </w14:solidFill>
          </w14:textFill>
        </w:rPr>
        <w:t>）</w:t>
      </w:r>
      <w:r>
        <w:rPr>
          <w:rFonts w:hint="eastAsia" w:ascii="仿宋" w:hAnsi="仿宋" w:eastAsia="仿宋" w:cs="Times New Roman"/>
          <w:color w:val="000000" w:themeColor="text1"/>
          <w:sz w:val="32"/>
          <w:szCs w:val="32"/>
          <w:shd w:val="clear" w:color="auto" w:fill="FFFFFF"/>
          <w14:textFill>
            <w14:solidFill>
              <w14:schemeClr w14:val="tx1"/>
            </w14:solidFill>
          </w14:textFill>
        </w:rPr>
        <w:t>对</w:t>
      </w:r>
      <w:r>
        <w:rPr>
          <w:rFonts w:ascii="仿宋" w:hAnsi="仿宋" w:eastAsia="仿宋" w:cs="Times New Roman"/>
          <w:color w:val="000000" w:themeColor="text1"/>
          <w:sz w:val="32"/>
          <w:szCs w:val="32"/>
          <w:shd w:val="clear" w:color="auto" w:fill="FFFFFF"/>
          <w14:textFill>
            <w14:solidFill>
              <w14:schemeClr w14:val="tx1"/>
            </w14:solidFill>
          </w14:textFill>
        </w:rPr>
        <w:t>被征收房屋</w:t>
      </w:r>
      <w:r>
        <w:rPr>
          <w:rFonts w:hint="eastAsia" w:ascii="仿宋" w:hAnsi="仿宋" w:eastAsia="仿宋" w:cs="Times New Roman"/>
          <w:color w:val="000000" w:themeColor="text1"/>
          <w:sz w:val="32"/>
          <w:szCs w:val="32"/>
          <w:shd w:val="clear" w:color="auto" w:fill="FFFFFF"/>
          <w14:textFill>
            <w14:solidFill>
              <w14:schemeClr w14:val="tx1"/>
            </w14:solidFill>
          </w14:textFill>
        </w:rPr>
        <w:t>是否为具有居住使用条件的永久性住房进行</w:t>
      </w:r>
      <w:r>
        <w:rPr>
          <w:rFonts w:ascii="仿宋" w:hAnsi="仿宋" w:eastAsia="仿宋" w:cs="Times New Roman"/>
          <w:color w:val="000000" w:themeColor="text1"/>
          <w:sz w:val="32"/>
          <w:szCs w:val="32"/>
          <w:shd w:val="clear" w:color="auto" w:fill="FFFFFF"/>
          <w14:textFill>
            <w14:solidFill>
              <w14:schemeClr w14:val="tx1"/>
            </w14:solidFill>
          </w14:textFill>
        </w:rPr>
        <w:t>审查；</w:t>
      </w:r>
    </w:p>
    <w:p>
      <w:pPr>
        <w:tabs>
          <w:tab w:val="left" w:pos="2127"/>
          <w:tab w:val="left" w:pos="2410"/>
        </w:tabs>
        <w:ind w:firstLine="640" w:firstLineChars="200"/>
        <w:outlineLvl w:val="0"/>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Times New Roman"/>
          <w:color w:val="000000" w:themeColor="text1"/>
          <w:sz w:val="32"/>
          <w:szCs w:val="32"/>
          <w:shd w:val="clear" w:color="auto" w:fill="FFFFFF"/>
          <w14:textFill>
            <w14:solidFill>
              <w14:schemeClr w14:val="tx1"/>
            </w14:solidFill>
          </w14:textFill>
        </w:rPr>
        <w:t>（三</w:t>
      </w:r>
      <w:r>
        <w:rPr>
          <w:rFonts w:ascii="仿宋" w:hAnsi="仿宋" w:eastAsia="仿宋" w:cs="Times New Roman"/>
          <w:color w:val="000000" w:themeColor="text1"/>
          <w:sz w:val="32"/>
          <w:szCs w:val="32"/>
          <w:shd w:val="clear" w:color="auto" w:fill="FFFFFF"/>
          <w14:textFill>
            <w14:solidFill>
              <w14:schemeClr w14:val="tx1"/>
            </w14:solidFill>
          </w14:textFill>
        </w:rPr>
        <w:t>）</w:t>
      </w:r>
      <w:r>
        <w:rPr>
          <w:rFonts w:hint="eastAsia" w:ascii="仿宋" w:hAnsi="仿宋" w:eastAsia="仿宋" w:cs="Times New Roman"/>
          <w:color w:val="000000" w:themeColor="text1"/>
          <w:sz w:val="32"/>
          <w:szCs w:val="32"/>
          <w:shd w:val="clear" w:color="auto" w:fill="FFFFFF"/>
          <w14:textFill>
            <w14:solidFill>
              <w14:schemeClr w14:val="tx1"/>
            </w14:solidFill>
          </w14:textFill>
        </w:rPr>
        <w:t>对</w:t>
      </w:r>
      <w:r>
        <w:rPr>
          <w:rFonts w:ascii="仿宋" w:hAnsi="仿宋" w:eastAsia="仿宋" w:cs="Times New Roman"/>
          <w:color w:val="000000" w:themeColor="text1"/>
          <w:sz w:val="32"/>
          <w:szCs w:val="32"/>
          <w:shd w:val="clear" w:color="auto" w:fill="FFFFFF"/>
          <w14:textFill>
            <w14:solidFill>
              <w14:schemeClr w14:val="tx1"/>
            </w14:solidFill>
          </w14:textFill>
        </w:rPr>
        <w:t>权利人提供的《</w:t>
      </w:r>
      <w:r>
        <w:rPr>
          <w:rFonts w:hint="eastAsia" w:ascii="仿宋" w:hAnsi="仿宋" w:eastAsia="仿宋" w:cs="Times New Roman"/>
          <w:color w:val="000000" w:themeColor="text1"/>
          <w:sz w:val="32"/>
          <w:szCs w:val="32"/>
          <w:shd w:val="clear" w:color="auto" w:fill="FFFFFF"/>
          <w14:textFill>
            <w14:solidFill>
              <w14:schemeClr w14:val="tx1"/>
            </w14:solidFill>
          </w14:textFill>
        </w:rPr>
        <w:t>房屋</w:t>
      </w:r>
      <w:r>
        <w:rPr>
          <w:rFonts w:ascii="仿宋" w:hAnsi="仿宋" w:eastAsia="仿宋" w:cs="Times New Roman"/>
          <w:color w:val="000000" w:themeColor="text1"/>
          <w:sz w:val="32"/>
          <w:szCs w:val="32"/>
          <w:shd w:val="clear" w:color="auto" w:fill="FFFFFF"/>
          <w14:textFill>
            <w14:solidFill>
              <w14:schemeClr w14:val="tx1"/>
            </w14:solidFill>
          </w14:textFill>
        </w:rPr>
        <w:t>所有权</w:t>
      </w:r>
      <w:r>
        <w:rPr>
          <w:rFonts w:hint="eastAsia" w:ascii="仿宋" w:hAnsi="仿宋" w:eastAsia="仿宋" w:cs="Times New Roman"/>
          <w:color w:val="000000" w:themeColor="text1"/>
          <w:sz w:val="32"/>
          <w:szCs w:val="32"/>
          <w:shd w:val="clear" w:color="auto" w:fill="FFFFFF"/>
          <w14:textFill>
            <w14:solidFill>
              <w14:schemeClr w14:val="tx1"/>
            </w14:solidFill>
          </w14:textFill>
        </w:rPr>
        <w:t>证</w:t>
      </w:r>
      <w:r>
        <w:rPr>
          <w:rFonts w:ascii="仿宋" w:hAnsi="仿宋" w:eastAsia="仿宋" w:cs="Times New Roman"/>
          <w:color w:val="000000" w:themeColor="text1"/>
          <w:sz w:val="32"/>
          <w:szCs w:val="32"/>
          <w:shd w:val="clear" w:color="auto" w:fill="FFFFFF"/>
          <w14:textFill>
            <w14:solidFill>
              <w14:schemeClr w14:val="tx1"/>
            </w14:solidFill>
          </w14:textFill>
        </w:rPr>
        <w:t>》</w:t>
      </w:r>
      <w:r>
        <w:rPr>
          <w:rFonts w:hint="eastAsia" w:ascii="仿宋" w:hAnsi="仿宋" w:eastAsia="仿宋" w:cs="Times New Roman"/>
          <w:color w:val="000000" w:themeColor="text1"/>
          <w:sz w:val="32"/>
          <w:szCs w:val="32"/>
          <w:shd w:val="clear" w:color="auto" w:fill="FFFFFF"/>
          <w14:textFill>
            <w14:solidFill>
              <w14:schemeClr w14:val="tx1"/>
            </w14:solidFill>
          </w14:textFill>
        </w:rPr>
        <w:t>《不动产权证</w:t>
      </w:r>
      <w:r>
        <w:rPr>
          <w:rFonts w:ascii="仿宋" w:hAnsi="仿宋" w:eastAsia="仿宋" w:cs="Times New Roman"/>
          <w:color w:val="000000" w:themeColor="text1"/>
          <w:sz w:val="32"/>
          <w:szCs w:val="32"/>
          <w:shd w:val="clear" w:color="auto" w:fill="FFFFFF"/>
          <w14:textFill>
            <w14:solidFill>
              <w14:schemeClr w14:val="tx1"/>
            </w14:solidFill>
          </w14:textFill>
        </w:rPr>
        <w:t>》</w:t>
      </w:r>
      <w:r>
        <w:rPr>
          <w:rFonts w:hint="eastAsia" w:ascii="仿宋" w:hAnsi="仿宋" w:eastAsia="仿宋" w:cs="Times New Roman"/>
          <w:color w:val="000000" w:themeColor="text1"/>
          <w:sz w:val="32"/>
          <w:szCs w:val="32"/>
          <w:shd w:val="clear" w:color="auto" w:fill="FFFFFF"/>
          <w14:textFill>
            <w14:solidFill>
              <w14:schemeClr w14:val="tx1"/>
            </w14:solidFill>
          </w14:textFill>
        </w:rPr>
        <w:t>等</w:t>
      </w:r>
      <w:r>
        <w:rPr>
          <w:rFonts w:ascii="仿宋" w:hAnsi="仿宋" w:eastAsia="仿宋" w:cs="Times New Roman"/>
          <w:color w:val="000000" w:themeColor="text1"/>
          <w:sz w:val="32"/>
          <w:szCs w:val="32"/>
          <w:shd w:val="clear" w:color="auto" w:fill="FFFFFF"/>
          <w14:textFill>
            <w14:solidFill>
              <w14:schemeClr w14:val="tx1"/>
            </w14:solidFill>
          </w14:textFill>
        </w:rPr>
        <w:t>产权</w:t>
      </w:r>
      <w:r>
        <w:rPr>
          <w:rFonts w:hint="eastAsia" w:ascii="仿宋" w:hAnsi="仿宋" w:eastAsia="仿宋" w:cs="Times New Roman"/>
          <w:color w:val="000000" w:themeColor="text1"/>
          <w:sz w:val="32"/>
          <w:szCs w:val="32"/>
          <w:shd w:val="clear" w:color="auto" w:fill="FFFFFF"/>
          <w14:textFill>
            <w14:solidFill>
              <w14:schemeClr w14:val="tx1"/>
            </w14:solidFill>
          </w14:textFill>
        </w:rPr>
        <w:t>证</w:t>
      </w:r>
      <w:r>
        <w:rPr>
          <w:rFonts w:ascii="仿宋" w:hAnsi="仿宋" w:eastAsia="仿宋" w:cs="Times New Roman"/>
          <w:color w:val="000000" w:themeColor="text1"/>
          <w:sz w:val="32"/>
          <w:szCs w:val="32"/>
          <w:shd w:val="clear" w:color="auto" w:fill="FFFFFF"/>
          <w14:textFill>
            <w14:solidFill>
              <w14:schemeClr w14:val="tx1"/>
            </w14:solidFill>
          </w14:textFill>
        </w:rPr>
        <w:t>或报批手续证明等</w:t>
      </w:r>
      <w:r>
        <w:rPr>
          <w:rFonts w:hint="eastAsia" w:ascii="仿宋" w:hAnsi="仿宋" w:eastAsia="仿宋" w:cs="Times New Roman"/>
          <w:color w:val="000000" w:themeColor="text1"/>
          <w:sz w:val="32"/>
          <w:szCs w:val="32"/>
          <w:shd w:val="clear" w:color="auto" w:fill="FFFFFF"/>
          <w14:textFill>
            <w14:solidFill>
              <w14:schemeClr w14:val="tx1"/>
            </w14:solidFill>
          </w14:textFill>
        </w:rPr>
        <w:t>进行</w:t>
      </w:r>
      <w:r>
        <w:rPr>
          <w:rFonts w:ascii="仿宋" w:hAnsi="仿宋" w:eastAsia="仿宋" w:cs="Times New Roman"/>
          <w:color w:val="000000" w:themeColor="text1"/>
          <w:sz w:val="32"/>
          <w:szCs w:val="32"/>
          <w:shd w:val="clear" w:color="auto" w:fill="FFFFFF"/>
          <w14:textFill>
            <w14:solidFill>
              <w14:schemeClr w14:val="tx1"/>
            </w14:solidFill>
          </w14:textFill>
        </w:rPr>
        <w:t>审查；</w:t>
      </w:r>
    </w:p>
    <w:p>
      <w:pPr>
        <w:tabs>
          <w:tab w:val="left" w:pos="2127"/>
          <w:tab w:val="left" w:pos="2410"/>
        </w:tabs>
        <w:ind w:firstLine="640" w:firstLineChars="200"/>
        <w:outlineLvl w:val="0"/>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Times New Roman"/>
          <w:color w:val="000000" w:themeColor="text1"/>
          <w:sz w:val="32"/>
          <w:szCs w:val="32"/>
          <w:shd w:val="clear" w:color="auto" w:fill="FFFFFF"/>
          <w14:textFill>
            <w14:solidFill>
              <w14:schemeClr w14:val="tx1"/>
            </w14:solidFill>
          </w14:textFill>
        </w:rPr>
        <w:t>（四）其他需要审查的事项。</w:t>
      </w:r>
    </w:p>
    <w:p>
      <w:pPr>
        <w:tabs>
          <w:tab w:val="left" w:pos="2127"/>
          <w:tab w:val="left" w:pos="2410"/>
        </w:tabs>
        <w:ind w:left="643"/>
        <w:outlineLvl w:val="0"/>
        <w:rPr>
          <w:rFonts w:ascii="仿宋" w:hAnsi="仿宋" w:eastAsia="仿宋" w:cs="Times New Roman"/>
          <w:b/>
          <w:bCs/>
          <w:color w:val="000000" w:themeColor="text1"/>
          <w:sz w:val="32"/>
          <w:szCs w:val="32"/>
          <w:shd w:val="clear" w:color="auto" w:fill="FFFFFF"/>
          <w14:textFill>
            <w14:solidFill>
              <w14:schemeClr w14:val="tx1"/>
            </w14:solidFill>
          </w14:textFill>
        </w:rPr>
      </w:pPr>
      <w:r>
        <w:rPr>
          <w:rFonts w:hint="eastAsia" w:ascii="仿宋" w:hAnsi="仿宋" w:eastAsia="仿宋" w:cs="Times New Roman"/>
          <w:b/>
          <w:bCs/>
          <w:color w:val="000000" w:themeColor="text1"/>
          <w:sz w:val="32"/>
          <w:szCs w:val="32"/>
          <w:shd w:val="clear" w:color="auto" w:fill="FFFFFF"/>
          <w14:textFill>
            <w14:solidFill>
              <w14:schemeClr w14:val="tx1"/>
            </w14:solidFill>
          </w14:textFill>
        </w:rPr>
        <w:t>四</w:t>
      </w:r>
      <w:r>
        <w:rPr>
          <w:rFonts w:ascii="仿宋" w:hAnsi="仿宋" w:eastAsia="仿宋" w:cs="Times New Roman"/>
          <w:b/>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
          <w:bCs/>
          <w:color w:val="000000" w:themeColor="text1"/>
          <w:sz w:val="32"/>
          <w:szCs w:val="32"/>
          <w:shd w:val="clear" w:color="auto" w:fill="FFFFFF"/>
          <w14:textFill>
            <w14:solidFill>
              <w14:schemeClr w14:val="tx1"/>
            </w14:solidFill>
          </w14:textFill>
        </w:rPr>
        <w:t>区</w:t>
      </w:r>
      <w:r>
        <w:rPr>
          <w:rFonts w:ascii="仿宋" w:hAnsi="仿宋" w:eastAsia="仿宋" w:cs="Times New Roman"/>
          <w:b/>
          <w:bCs/>
          <w:color w:val="000000" w:themeColor="text1"/>
          <w:sz w:val="32"/>
          <w:szCs w:val="32"/>
          <w:shd w:val="clear" w:color="auto" w:fill="FFFFFF"/>
          <w14:textFill>
            <w14:solidFill>
              <w14:schemeClr w14:val="tx1"/>
            </w14:solidFill>
          </w14:textFill>
        </w:rPr>
        <w:t>自然资源局（</w:t>
      </w:r>
      <w:r>
        <w:rPr>
          <w:rFonts w:hint="eastAsia" w:ascii="仿宋" w:hAnsi="仿宋" w:eastAsia="仿宋" w:cs="Times New Roman"/>
          <w:b/>
          <w:bCs/>
          <w:color w:val="000000" w:themeColor="text1"/>
          <w:sz w:val="32"/>
          <w:szCs w:val="32"/>
          <w:shd w:val="clear" w:color="auto" w:fill="FFFFFF"/>
          <w14:textFill>
            <w14:solidFill>
              <w14:schemeClr w14:val="tx1"/>
            </w14:solidFill>
          </w14:textFill>
        </w:rPr>
        <w:t>自然资源所）</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（一</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对</w:t>
      </w:r>
      <w:r>
        <w:rPr>
          <w:rFonts w:ascii="仿宋" w:hAnsi="仿宋" w:eastAsia="仿宋" w:cs="Times New Roman"/>
          <w:bCs/>
          <w:color w:val="000000" w:themeColor="text1"/>
          <w:sz w:val="32"/>
          <w:szCs w:val="32"/>
          <w:shd w:val="clear" w:color="auto" w:fill="FFFFFF"/>
          <w14:textFill>
            <w14:solidFill>
              <w14:schemeClr w14:val="tx1"/>
            </w14:solidFill>
          </w14:textFill>
        </w:rPr>
        <w:t>住宅房屋占用的土地</w:t>
      </w:r>
      <w:r>
        <w:rPr>
          <w:rFonts w:hint="eastAsia" w:ascii="仿宋" w:hAnsi="仿宋" w:eastAsia="仿宋" w:cs="Times New Roman"/>
          <w:bCs/>
          <w:color w:val="000000" w:themeColor="text1"/>
          <w:sz w:val="32"/>
          <w:szCs w:val="32"/>
          <w:shd w:val="clear" w:color="auto" w:fill="FFFFFF"/>
          <w14:textFill>
            <w14:solidFill>
              <w14:schemeClr w14:val="tx1"/>
            </w14:solidFill>
          </w14:textFill>
        </w:rPr>
        <w:t>性质</w:t>
      </w:r>
      <w:r>
        <w:rPr>
          <w:rFonts w:ascii="仿宋" w:hAnsi="仿宋" w:eastAsia="仿宋" w:cs="Times New Roman"/>
          <w:bCs/>
          <w:color w:val="000000" w:themeColor="text1"/>
          <w:sz w:val="32"/>
          <w:szCs w:val="32"/>
          <w:shd w:val="clear" w:color="auto" w:fill="FFFFFF"/>
          <w14:textFill>
            <w14:solidFill>
              <w14:schemeClr w14:val="tx1"/>
            </w14:solidFill>
          </w14:textFill>
        </w:rPr>
        <w:t>进行审查；</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（二</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对住宅房屋</w:t>
      </w:r>
      <w:r>
        <w:rPr>
          <w:rFonts w:ascii="仿宋" w:hAnsi="仿宋" w:eastAsia="仿宋" w:cs="Times New Roman"/>
          <w:bCs/>
          <w:color w:val="000000" w:themeColor="text1"/>
          <w:sz w:val="32"/>
          <w:szCs w:val="32"/>
          <w:shd w:val="clear" w:color="auto" w:fill="FFFFFF"/>
          <w14:textFill>
            <w14:solidFill>
              <w14:schemeClr w14:val="tx1"/>
            </w14:solidFill>
          </w14:textFill>
        </w:rPr>
        <w:t>建设</w:t>
      </w:r>
      <w:r>
        <w:rPr>
          <w:rFonts w:hint="eastAsia" w:ascii="仿宋" w:hAnsi="仿宋" w:eastAsia="仿宋" w:cs="Times New Roman"/>
          <w:bCs/>
          <w:color w:val="000000" w:themeColor="text1"/>
          <w:sz w:val="32"/>
          <w:szCs w:val="32"/>
          <w:shd w:val="clear" w:color="auto" w:fill="FFFFFF"/>
          <w14:textFill>
            <w14:solidFill>
              <w14:schemeClr w14:val="tx1"/>
            </w14:solidFill>
          </w14:textFill>
        </w:rPr>
        <w:t>是否</w:t>
      </w:r>
      <w:r>
        <w:rPr>
          <w:rFonts w:ascii="仿宋" w:hAnsi="仿宋" w:eastAsia="仿宋" w:cs="Times New Roman"/>
          <w:bCs/>
          <w:color w:val="000000" w:themeColor="text1"/>
          <w:sz w:val="32"/>
          <w:szCs w:val="32"/>
          <w:shd w:val="clear" w:color="auto" w:fill="FFFFFF"/>
          <w14:textFill>
            <w14:solidFill>
              <w14:schemeClr w14:val="tx1"/>
            </w14:solidFill>
          </w14:textFill>
        </w:rPr>
        <w:t>存在违法用地进行审查；</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（三</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对</w:t>
      </w:r>
      <w:r>
        <w:rPr>
          <w:rFonts w:ascii="仿宋" w:hAnsi="仿宋" w:eastAsia="仿宋" w:cs="Times New Roman"/>
          <w:bCs/>
          <w:color w:val="000000" w:themeColor="text1"/>
          <w:sz w:val="32"/>
          <w:szCs w:val="32"/>
          <w:shd w:val="clear" w:color="auto" w:fill="FFFFFF"/>
          <w14:textFill>
            <w14:solidFill>
              <w14:schemeClr w14:val="tx1"/>
            </w14:solidFill>
          </w14:textFill>
        </w:rPr>
        <w:t>权利人</w:t>
      </w:r>
      <w:r>
        <w:rPr>
          <w:rFonts w:hint="eastAsia" w:ascii="仿宋" w:hAnsi="仿宋" w:eastAsia="仿宋" w:cs="Times New Roman"/>
          <w:bCs/>
          <w:color w:val="000000" w:themeColor="text1"/>
          <w:sz w:val="32"/>
          <w:szCs w:val="32"/>
          <w:shd w:val="clear" w:color="auto" w:fill="FFFFFF"/>
          <w14:textFill>
            <w14:solidFill>
              <w14:schemeClr w14:val="tx1"/>
            </w14:solidFill>
          </w14:textFill>
        </w:rPr>
        <w:t>是否已</w:t>
      </w:r>
      <w:r>
        <w:rPr>
          <w:rFonts w:ascii="仿宋" w:hAnsi="仿宋" w:eastAsia="仿宋" w:cs="Times New Roman"/>
          <w:bCs/>
          <w:color w:val="000000" w:themeColor="text1"/>
          <w:sz w:val="32"/>
          <w:szCs w:val="32"/>
          <w:shd w:val="clear" w:color="auto" w:fill="FFFFFF"/>
          <w14:textFill>
            <w14:solidFill>
              <w14:schemeClr w14:val="tx1"/>
            </w14:solidFill>
          </w14:textFill>
        </w:rPr>
        <w:t>获得过宅基地或集体</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土地</w:t>
      </w:r>
      <w:r>
        <w:rPr>
          <w:rFonts w:ascii="仿宋" w:hAnsi="仿宋" w:eastAsia="仿宋" w:cs="Times New Roman"/>
          <w:bCs/>
          <w:color w:val="000000" w:themeColor="text1"/>
          <w:sz w:val="32"/>
          <w:szCs w:val="32"/>
          <w:shd w:val="clear" w:color="auto" w:fill="FFFFFF"/>
          <w14:textFill>
            <w14:solidFill>
              <w14:schemeClr w14:val="tx1"/>
            </w14:solidFill>
          </w14:textFill>
        </w:rPr>
        <w:t>使用权</w:t>
      </w:r>
      <w:r>
        <w:rPr>
          <w:rFonts w:hint="eastAsia" w:ascii="仿宋" w:hAnsi="仿宋" w:eastAsia="仿宋" w:cs="Times New Roman"/>
          <w:bCs/>
          <w:color w:val="000000" w:themeColor="text1"/>
          <w:sz w:val="32"/>
          <w:szCs w:val="32"/>
          <w:shd w:val="clear" w:color="auto" w:fill="FFFFFF"/>
          <w14:textFill>
            <w14:solidFill>
              <w14:schemeClr w14:val="tx1"/>
            </w14:solidFill>
          </w14:textFill>
        </w:rPr>
        <w:t>补偿</w:t>
      </w:r>
      <w:r>
        <w:rPr>
          <w:rFonts w:ascii="仿宋" w:hAnsi="仿宋" w:eastAsia="仿宋" w:cs="Times New Roman"/>
          <w:bCs/>
          <w:color w:val="000000" w:themeColor="text1"/>
          <w:sz w:val="32"/>
          <w:szCs w:val="32"/>
          <w:shd w:val="clear" w:color="auto" w:fill="FFFFFF"/>
          <w14:textFill>
            <w14:solidFill>
              <w14:schemeClr w14:val="tx1"/>
            </w14:solidFill>
          </w14:textFill>
        </w:rPr>
        <w:t>进行审查</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；（包括</w:t>
      </w:r>
      <w:r>
        <w:rPr>
          <w:rFonts w:ascii="仿宋" w:hAnsi="仿宋" w:eastAsia="仿宋" w:cs="Times New Roman"/>
          <w:bCs/>
          <w:color w:val="000000" w:themeColor="text1"/>
          <w:sz w:val="32"/>
          <w:szCs w:val="32"/>
          <w:shd w:val="clear" w:color="auto" w:fill="FFFFFF"/>
          <w14:textFill>
            <w14:solidFill>
              <w14:schemeClr w14:val="tx1"/>
            </w14:solidFill>
          </w14:textFill>
        </w:rPr>
        <w:t>重新安排宅基地建房、货币补偿或置换安置房）</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（四</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对</w:t>
      </w:r>
      <w:r>
        <w:rPr>
          <w:rFonts w:ascii="仿宋" w:hAnsi="仿宋" w:eastAsia="仿宋" w:cs="Times New Roman"/>
          <w:bCs/>
          <w:color w:val="000000" w:themeColor="text1"/>
          <w:sz w:val="32"/>
          <w:szCs w:val="32"/>
          <w:shd w:val="clear" w:color="auto" w:fill="FFFFFF"/>
          <w14:textFill>
            <w14:solidFill>
              <w14:schemeClr w14:val="tx1"/>
            </w14:solidFill>
          </w14:textFill>
        </w:rPr>
        <w:t>权利人提供的</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《土地</w:t>
      </w:r>
      <w:r>
        <w:rPr>
          <w:rFonts w:ascii="仿宋" w:hAnsi="仿宋" w:eastAsia="仿宋" w:cs="Times New Roman"/>
          <w:bCs/>
          <w:color w:val="000000" w:themeColor="text1"/>
          <w:sz w:val="32"/>
          <w:szCs w:val="32"/>
          <w:shd w:val="clear" w:color="auto" w:fill="FFFFFF"/>
          <w14:textFill>
            <w14:solidFill>
              <w14:schemeClr w14:val="tx1"/>
            </w14:solidFill>
          </w14:textFill>
        </w:rPr>
        <w:t>使用证》</w:t>
      </w:r>
      <w:r>
        <w:rPr>
          <w:rFonts w:hint="eastAsia" w:ascii="仿宋" w:hAnsi="仿宋" w:eastAsia="仿宋" w:cs="Times New Roman"/>
          <w:bCs/>
          <w:color w:val="000000" w:themeColor="text1"/>
          <w:sz w:val="32"/>
          <w:szCs w:val="32"/>
          <w:shd w:val="clear" w:color="auto" w:fill="FFFFFF"/>
          <w14:textFill>
            <w14:solidFill>
              <w14:schemeClr w14:val="tx1"/>
            </w14:solidFill>
          </w14:textFill>
        </w:rPr>
        <w:t>《不动产权证</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等</w:t>
      </w:r>
      <w:r>
        <w:rPr>
          <w:rFonts w:ascii="仿宋" w:hAnsi="仿宋" w:eastAsia="仿宋" w:cs="Times New Roman"/>
          <w:bCs/>
          <w:color w:val="000000" w:themeColor="text1"/>
          <w:sz w:val="32"/>
          <w:szCs w:val="32"/>
          <w:shd w:val="clear" w:color="auto" w:fill="FFFFFF"/>
          <w14:textFill>
            <w14:solidFill>
              <w14:schemeClr w14:val="tx1"/>
            </w14:solidFill>
          </w14:textFill>
        </w:rPr>
        <w:t>产权证或报批证明等</w:t>
      </w:r>
      <w:r>
        <w:rPr>
          <w:rFonts w:hint="eastAsia" w:ascii="仿宋" w:hAnsi="仿宋" w:eastAsia="仿宋" w:cs="Times New Roman"/>
          <w:bCs/>
          <w:color w:val="000000" w:themeColor="text1"/>
          <w:sz w:val="32"/>
          <w:szCs w:val="32"/>
          <w:shd w:val="clear" w:color="auto" w:fill="FFFFFF"/>
          <w14:textFill>
            <w14:solidFill>
              <w14:schemeClr w14:val="tx1"/>
            </w14:solidFill>
          </w14:textFill>
        </w:rPr>
        <w:t>进行审查</w:t>
      </w:r>
      <w:r>
        <w:rPr>
          <w:rFonts w:ascii="仿宋" w:hAnsi="仿宋" w:eastAsia="仿宋" w:cs="Times New Roman"/>
          <w:bCs/>
          <w:color w:val="000000" w:themeColor="text1"/>
          <w:sz w:val="32"/>
          <w:szCs w:val="32"/>
          <w:shd w:val="clear" w:color="auto" w:fill="FFFFFF"/>
          <w14:textFill>
            <w14:solidFill>
              <w14:schemeClr w14:val="tx1"/>
            </w14:solidFill>
          </w14:textFill>
        </w:rPr>
        <w:t>；</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（五</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对</w:t>
      </w:r>
      <w:r>
        <w:rPr>
          <w:rFonts w:ascii="仿宋" w:hAnsi="仿宋" w:eastAsia="仿宋" w:cs="Times New Roman"/>
          <w:bCs/>
          <w:color w:val="000000" w:themeColor="text1"/>
          <w:sz w:val="32"/>
          <w:szCs w:val="32"/>
          <w:shd w:val="clear" w:color="auto" w:fill="FFFFFF"/>
          <w14:textFill>
            <w14:solidFill>
              <w14:schemeClr w14:val="tx1"/>
            </w14:solidFill>
          </w14:textFill>
        </w:rPr>
        <w:t>权利人提交</w:t>
      </w:r>
      <w:r>
        <w:rPr>
          <w:rFonts w:hint="eastAsia" w:ascii="仿宋" w:hAnsi="仿宋" w:eastAsia="仿宋" w:cs="Times New Roman"/>
          <w:bCs/>
          <w:color w:val="000000" w:themeColor="text1"/>
          <w:sz w:val="32"/>
          <w:szCs w:val="32"/>
          <w:shd w:val="clear" w:color="auto" w:fill="FFFFFF"/>
          <w14:textFill>
            <w14:solidFill>
              <w14:schemeClr w14:val="tx1"/>
            </w14:solidFill>
          </w14:textFill>
        </w:rPr>
        <w:t>材料的完整性、真实性、合法性、有效性进行审查；</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（六</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其他</w:t>
      </w:r>
      <w:r>
        <w:rPr>
          <w:rFonts w:ascii="仿宋" w:hAnsi="仿宋" w:eastAsia="仿宋" w:cs="Times New Roman"/>
          <w:bCs/>
          <w:color w:val="000000" w:themeColor="text1"/>
          <w:sz w:val="32"/>
          <w:szCs w:val="32"/>
          <w:shd w:val="clear" w:color="auto" w:fill="FFFFFF"/>
          <w14:textFill>
            <w14:solidFill>
              <w14:schemeClr w14:val="tx1"/>
            </w14:solidFill>
          </w14:textFill>
        </w:rPr>
        <w:t>需要审查的事项。</w:t>
      </w:r>
    </w:p>
    <w:p>
      <w:pPr>
        <w:tabs>
          <w:tab w:val="left" w:pos="2127"/>
          <w:tab w:val="left" w:pos="2410"/>
        </w:tabs>
        <w:ind w:left="643"/>
        <w:outlineLvl w:val="0"/>
        <w:rPr>
          <w:rFonts w:ascii="仿宋" w:hAnsi="仿宋" w:eastAsia="仿宋" w:cs="Times New Roman"/>
          <w:b/>
          <w:bCs/>
          <w:color w:val="000000" w:themeColor="text1"/>
          <w:sz w:val="32"/>
          <w:szCs w:val="32"/>
          <w:shd w:val="clear" w:color="auto" w:fill="FFFFFF"/>
          <w14:textFill>
            <w14:solidFill>
              <w14:schemeClr w14:val="tx1"/>
            </w14:solidFill>
          </w14:textFill>
        </w:rPr>
      </w:pPr>
      <w:r>
        <w:rPr>
          <w:rFonts w:hint="eastAsia" w:ascii="仿宋" w:hAnsi="仿宋" w:eastAsia="仿宋" w:cs="Times New Roman"/>
          <w:b/>
          <w:bCs/>
          <w:color w:val="000000" w:themeColor="text1"/>
          <w:sz w:val="32"/>
          <w:szCs w:val="32"/>
          <w:shd w:val="clear" w:color="auto" w:fill="FFFFFF"/>
          <w14:textFill>
            <w14:solidFill>
              <w14:schemeClr w14:val="tx1"/>
            </w14:solidFill>
          </w14:textFill>
        </w:rPr>
        <w:t>五</w:t>
      </w:r>
      <w:r>
        <w:rPr>
          <w:rFonts w:ascii="仿宋" w:hAnsi="仿宋" w:eastAsia="仿宋" w:cs="Times New Roman"/>
          <w:b/>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
          <w:bCs/>
          <w:color w:val="000000" w:themeColor="text1"/>
          <w:sz w:val="32"/>
          <w:szCs w:val="32"/>
          <w:shd w:val="clear" w:color="auto" w:fill="FFFFFF"/>
          <w14:textFill>
            <w14:solidFill>
              <w14:schemeClr w14:val="tx1"/>
            </w14:solidFill>
          </w14:textFill>
        </w:rPr>
        <w:t>区城乡管理和综合执法局（城乡管理综合执法部门</w:t>
      </w:r>
      <w:r>
        <w:rPr>
          <w:rFonts w:ascii="仿宋" w:hAnsi="仿宋" w:eastAsia="仿宋" w:cs="Times New Roman"/>
          <w:b/>
          <w:bCs/>
          <w:color w:val="000000" w:themeColor="text1"/>
          <w:sz w:val="32"/>
          <w:szCs w:val="32"/>
          <w:shd w:val="clear" w:color="auto" w:fill="FFFFFF"/>
          <w14:textFill>
            <w14:solidFill>
              <w14:schemeClr w14:val="tx1"/>
            </w14:solidFill>
          </w14:textFill>
        </w:rPr>
        <w:t>）</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（一</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对被征收</w:t>
      </w:r>
      <w:r>
        <w:rPr>
          <w:rFonts w:ascii="仿宋" w:hAnsi="仿宋" w:eastAsia="仿宋" w:cs="Times New Roman"/>
          <w:bCs/>
          <w:color w:val="000000" w:themeColor="text1"/>
          <w:sz w:val="32"/>
          <w:szCs w:val="32"/>
          <w:shd w:val="clear" w:color="auto" w:fill="FFFFFF"/>
          <w14:textFill>
            <w14:solidFill>
              <w14:schemeClr w14:val="tx1"/>
            </w14:solidFill>
          </w14:textFill>
        </w:rPr>
        <w:t>房屋是否存在</w:t>
      </w:r>
      <w:r>
        <w:rPr>
          <w:rFonts w:hint="eastAsia" w:ascii="仿宋" w:hAnsi="仿宋" w:eastAsia="仿宋" w:cs="Times New Roman"/>
          <w:bCs/>
          <w:color w:val="000000" w:themeColor="text1"/>
          <w:sz w:val="32"/>
          <w:szCs w:val="32"/>
          <w:shd w:val="clear" w:color="auto" w:fill="FFFFFF"/>
          <w14:textFill>
            <w14:solidFill>
              <w14:schemeClr w14:val="tx1"/>
            </w14:solidFill>
          </w14:textFill>
        </w:rPr>
        <w:t>查</w:t>
      </w:r>
      <w:r>
        <w:rPr>
          <w:rFonts w:ascii="仿宋" w:hAnsi="仿宋" w:eastAsia="仿宋" w:cs="Times New Roman"/>
          <w:bCs/>
          <w:color w:val="000000" w:themeColor="text1"/>
          <w:sz w:val="32"/>
          <w:szCs w:val="32"/>
          <w:shd w:val="clear" w:color="auto" w:fill="FFFFFF"/>
          <w14:textFill>
            <w14:solidFill>
              <w14:schemeClr w14:val="tx1"/>
            </w14:solidFill>
          </w14:textFill>
        </w:rPr>
        <w:t>违</w:t>
      </w:r>
      <w:r>
        <w:rPr>
          <w:rFonts w:hint="eastAsia" w:ascii="仿宋" w:hAnsi="仿宋" w:eastAsia="仿宋" w:cs="Times New Roman"/>
          <w:bCs/>
          <w:color w:val="000000" w:themeColor="text1"/>
          <w:sz w:val="32"/>
          <w:szCs w:val="32"/>
          <w:shd w:val="clear" w:color="auto" w:fill="FFFFFF"/>
          <w14:textFill>
            <w14:solidFill>
              <w14:schemeClr w14:val="tx1"/>
            </w14:solidFill>
          </w14:textFill>
        </w:rPr>
        <w:t>记录</w:t>
      </w:r>
      <w:r>
        <w:rPr>
          <w:rFonts w:ascii="仿宋" w:hAnsi="仿宋" w:eastAsia="仿宋" w:cs="Times New Roman"/>
          <w:bCs/>
          <w:color w:val="000000" w:themeColor="text1"/>
          <w:sz w:val="32"/>
          <w:szCs w:val="32"/>
          <w:shd w:val="clear" w:color="auto" w:fill="FFFFFF"/>
          <w14:textFill>
            <w14:solidFill>
              <w14:schemeClr w14:val="tx1"/>
            </w14:solidFill>
          </w14:textFill>
        </w:rPr>
        <w:t>及投诉</w:t>
      </w:r>
      <w:r>
        <w:rPr>
          <w:rFonts w:hint="eastAsia" w:ascii="仿宋" w:hAnsi="仿宋" w:eastAsia="仿宋" w:cs="Times New Roman"/>
          <w:bCs/>
          <w:color w:val="000000" w:themeColor="text1"/>
          <w:sz w:val="32"/>
          <w:szCs w:val="32"/>
          <w:shd w:val="clear" w:color="auto" w:fill="FFFFFF"/>
          <w14:textFill>
            <w14:solidFill>
              <w14:schemeClr w14:val="tx1"/>
            </w14:solidFill>
          </w14:textFill>
        </w:rPr>
        <w:t>进行审查；</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（二</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其他</w:t>
      </w:r>
      <w:r>
        <w:rPr>
          <w:rFonts w:ascii="仿宋" w:hAnsi="仿宋" w:eastAsia="仿宋" w:cs="Times New Roman"/>
          <w:bCs/>
          <w:color w:val="000000" w:themeColor="text1"/>
          <w:sz w:val="32"/>
          <w:szCs w:val="32"/>
          <w:shd w:val="clear" w:color="auto" w:fill="FFFFFF"/>
          <w14:textFill>
            <w14:solidFill>
              <w14:schemeClr w14:val="tx1"/>
            </w14:solidFill>
          </w14:textFill>
        </w:rPr>
        <w:t>需要审查的事项。</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p>
    <w:p>
      <w:pPr>
        <w:tabs>
          <w:tab w:val="left" w:pos="2127"/>
          <w:tab w:val="left" w:pos="2410"/>
        </w:tabs>
        <w:ind w:left="643"/>
        <w:outlineLvl w:val="0"/>
        <w:rPr>
          <w:rFonts w:ascii="仿宋" w:hAnsi="仿宋" w:eastAsia="仿宋" w:cs="Times New Roman"/>
          <w:b/>
          <w:bCs/>
          <w:color w:val="000000" w:themeColor="text1"/>
          <w:sz w:val="32"/>
          <w:szCs w:val="32"/>
          <w:shd w:val="clear" w:color="auto" w:fill="FFFFFF"/>
          <w14:textFill>
            <w14:solidFill>
              <w14:schemeClr w14:val="tx1"/>
            </w14:solidFill>
          </w14:textFill>
        </w:rPr>
      </w:pPr>
      <w:r>
        <w:rPr>
          <w:rFonts w:hint="eastAsia" w:ascii="仿宋" w:hAnsi="仿宋" w:eastAsia="仿宋" w:cs="Times New Roman"/>
          <w:b/>
          <w:bCs/>
          <w:color w:val="000000" w:themeColor="text1"/>
          <w:sz w:val="32"/>
          <w:szCs w:val="32"/>
          <w:shd w:val="clear" w:color="auto" w:fill="FFFFFF"/>
          <w14:textFill>
            <w14:solidFill>
              <w14:schemeClr w14:val="tx1"/>
            </w14:solidFill>
          </w14:textFill>
        </w:rPr>
        <w:t>六</w:t>
      </w:r>
      <w:r>
        <w:rPr>
          <w:rFonts w:ascii="仿宋" w:hAnsi="仿宋" w:eastAsia="仿宋" w:cs="Times New Roman"/>
          <w:b/>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
          <w:bCs/>
          <w:color w:val="000000" w:themeColor="text1"/>
          <w:sz w:val="32"/>
          <w:szCs w:val="32"/>
          <w:shd w:val="clear" w:color="auto" w:fill="FFFFFF"/>
          <w14:textFill>
            <w14:solidFill>
              <w14:schemeClr w14:val="tx1"/>
            </w14:solidFill>
          </w14:textFill>
        </w:rPr>
        <w:t>镇人民政府（街道办事处）</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（一）对权利人提交材料的完整性、真实性、合法性、有效性进行审查；</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（二）对村组、村委会等村集体会议表决材料的真实性、合法性、有效性进行审查；</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（三）对权利人的户籍信息、土地及房屋来源进行审查；</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（四）对被征收房屋的权属、办证报批手续情况、结构层数、现状、用途、面积、建房时间进行审查；</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（五）涉及分户或继承的，对是否符合分户或继承条件进行审查；</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r>
        <w:rPr>
          <w:rFonts w:hint="eastAsia" w:ascii="仿宋" w:hAnsi="仿宋" w:eastAsia="仿宋" w:cs="Times New Roman"/>
          <w:bCs/>
          <w:color w:val="000000" w:themeColor="text1"/>
          <w:sz w:val="32"/>
          <w:szCs w:val="32"/>
          <w:shd w:val="clear" w:color="auto" w:fill="FFFFFF"/>
          <w14:textFill>
            <w14:solidFill>
              <w14:schemeClr w14:val="tx1"/>
            </w14:solidFill>
          </w14:textFill>
        </w:rPr>
        <w:t>（六</w:t>
      </w:r>
      <w:r>
        <w:rPr>
          <w:rFonts w:ascii="仿宋" w:hAnsi="仿宋" w:eastAsia="仿宋" w:cs="Times New Roman"/>
          <w:bCs/>
          <w:color w:val="000000" w:themeColor="text1"/>
          <w:sz w:val="32"/>
          <w:szCs w:val="32"/>
          <w:shd w:val="clear" w:color="auto" w:fill="FFFFFF"/>
          <w14:textFill>
            <w14:solidFill>
              <w14:schemeClr w14:val="tx1"/>
            </w14:solidFill>
          </w14:textFill>
        </w:rPr>
        <w:t>）</w:t>
      </w:r>
      <w:r>
        <w:rPr>
          <w:rFonts w:hint="eastAsia" w:ascii="仿宋" w:hAnsi="仿宋" w:eastAsia="仿宋" w:cs="Times New Roman"/>
          <w:bCs/>
          <w:color w:val="000000" w:themeColor="text1"/>
          <w:sz w:val="32"/>
          <w:szCs w:val="32"/>
          <w:shd w:val="clear" w:color="auto" w:fill="FFFFFF"/>
          <w14:textFill>
            <w14:solidFill>
              <w14:schemeClr w14:val="tx1"/>
            </w14:solidFill>
          </w14:textFill>
        </w:rPr>
        <w:t>对</w:t>
      </w:r>
      <w:r>
        <w:rPr>
          <w:rFonts w:ascii="仿宋" w:hAnsi="仿宋" w:eastAsia="仿宋" w:cs="Times New Roman"/>
          <w:bCs/>
          <w:color w:val="000000" w:themeColor="text1"/>
          <w:sz w:val="32"/>
          <w:szCs w:val="32"/>
          <w:shd w:val="clear" w:color="auto" w:fill="FFFFFF"/>
          <w14:textFill>
            <w14:solidFill>
              <w14:schemeClr w14:val="tx1"/>
            </w14:solidFill>
          </w14:textFill>
        </w:rPr>
        <w:t>村组、村委会及相关职责</w:t>
      </w:r>
      <w:r>
        <w:rPr>
          <w:rFonts w:hint="eastAsia" w:ascii="仿宋" w:hAnsi="仿宋" w:eastAsia="仿宋" w:cs="Times New Roman"/>
          <w:bCs/>
          <w:color w:val="000000" w:themeColor="text1"/>
          <w:sz w:val="32"/>
          <w:szCs w:val="32"/>
          <w:shd w:val="clear" w:color="auto" w:fill="FFFFFF"/>
          <w14:textFill>
            <w14:solidFill>
              <w14:schemeClr w14:val="tx1"/>
            </w14:solidFill>
          </w14:textFill>
        </w:rPr>
        <w:t>部门</w:t>
      </w:r>
      <w:r>
        <w:rPr>
          <w:rFonts w:ascii="仿宋" w:hAnsi="仿宋" w:eastAsia="仿宋" w:cs="Times New Roman"/>
          <w:bCs/>
          <w:color w:val="000000" w:themeColor="text1"/>
          <w:sz w:val="32"/>
          <w:szCs w:val="32"/>
          <w:shd w:val="clear" w:color="auto" w:fill="FFFFFF"/>
          <w14:textFill>
            <w14:solidFill>
              <w14:schemeClr w14:val="tx1"/>
            </w14:solidFill>
          </w14:textFill>
        </w:rPr>
        <w:t>的调查认定意见进行调查、核实，出具最终</w:t>
      </w:r>
      <w:r>
        <w:rPr>
          <w:rFonts w:hint="eastAsia" w:ascii="仿宋" w:hAnsi="仿宋" w:eastAsia="仿宋" w:cs="Times New Roman"/>
          <w:bCs/>
          <w:color w:val="000000" w:themeColor="text1"/>
          <w:sz w:val="32"/>
          <w:szCs w:val="32"/>
          <w:shd w:val="clear" w:color="auto" w:fill="FFFFFF"/>
          <w14:textFill>
            <w14:solidFill>
              <w14:schemeClr w14:val="tx1"/>
            </w14:solidFill>
          </w14:textFill>
        </w:rPr>
        <w:t>认定</w:t>
      </w:r>
      <w:r>
        <w:rPr>
          <w:rFonts w:ascii="仿宋" w:hAnsi="仿宋" w:eastAsia="仿宋" w:cs="Times New Roman"/>
          <w:bCs/>
          <w:color w:val="000000" w:themeColor="text1"/>
          <w:sz w:val="32"/>
          <w:szCs w:val="32"/>
          <w:shd w:val="clear" w:color="auto" w:fill="FFFFFF"/>
          <w14:textFill>
            <w14:solidFill>
              <w14:schemeClr w14:val="tx1"/>
            </w14:solidFill>
          </w14:textFill>
        </w:rPr>
        <w:t>意见。</w:t>
      </w: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p>
    <w:p>
      <w:pPr>
        <w:tabs>
          <w:tab w:val="left" w:pos="2127"/>
          <w:tab w:val="left" w:pos="2410"/>
        </w:tabs>
        <w:ind w:firstLine="640" w:firstLineChars="200"/>
        <w:outlineLvl w:val="0"/>
        <w:rPr>
          <w:rFonts w:ascii="仿宋" w:hAnsi="仿宋" w:eastAsia="仿宋" w:cs="Times New Roman"/>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3</w:t>
      </w:r>
    </w:p>
    <w:p>
      <w:pPr>
        <w:jc w:val="center"/>
        <w:rPr>
          <w:rFonts w:ascii="黑体" w:hAnsi="黑体" w:eastAsia="黑体" w:cs="黑体"/>
          <w:b/>
          <w:bCs/>
          <w:kern w:val="0"/>
          <w:sz w:val="36"/>
          <w:szCs w:val="36"/>
        </w:rPr>
      </w:pPr>
      <w:r>
        <w:rPr>
          <w:rFonts w:hint="eastAsia" w:ascii="黑体" w:hAnsi="黑体" w:eastAsia="黑体" w:cs="黑体"/>
          <w:b/>
          <w:bCs/>
          <w:kern w:val="0"/>
          <w:sz w:val="36"/>
          <w:szCs w:val="36"/>
        </w:rPr>
        <w:t>惠阳区</w:t>
      </w:r>
      <w:r>
        <w:rPr>
          <w:rFonts w:ascii="黑体" w:hAnsi="黑体" w:eastAsia="黑体" w:cs="黑体"/>
          <w:b/>
          <w:bCs/>
          <w:kern w:val="0"/>
          <w:sz w:val="36"/>
          <w:szCs w:val="36"/>
        </w:rPr>
        <w:t>集体土地上房屋征收与补偿工作</w:t>
      </w:r>
      <w:r>
        <w:rPr>
          <w:rFonts w:hint="eastAsia" w:ascii="黑体" w:hAnsi="黑体" w:eastAsia="黑体" w:cs="黑体"/>
          <w:b/>
          <w:bCs/>
          <w:kern w:val="0"/>
          <w:sz w:val="36"/>
          <w:szCs w:val="36"/>
        </w:rPr>
        <w:t>流程</w:t>
      </w:r>
    </w:p>
    <w:p>
      <w:pPr>
        <w:spacing w:line="560" w:lineRule="exact"/>
        <w:jc w:val="center"/>
        <w:rPr>
          <w:rFonts w:ascii="仿宋" w:hAnsi="仿宋" w:eastAsia="仿宋" w:cs="黑体"/>
          <w:b/>
          <w:bCs/>
          <w:kern w:val="0"/>
          <w:sz w:val="32"/>
          <w:szCs w:val="32"/>
        </w:rPr>
      </w:pPr>
    </w:p>
    <w:p>
      <w:pPr>
        <w:widowControl/>
        <w:numPr>
          <w:ilvl w:val="0"/>
          <w:numId w:val="23"/>
        </w:numPr>
        <w:spacing w:line="560" w:lineRule="exact"/>
        <w:ind w:firstLine="640"/>
        <w:rPr>
          <w:rFonts w:ascii="仿宋" w:hAnsi="仿宋" w:eastAsia="仿宋" w:cs="仿宋"/>
          <w:sz w:val="32"/>
          <w:szCs w:val="32"/>
        </w:rPr>
      </w:pPr>
      <w:r>
        <w:rPr>
          <w:rFonts w:hint="eastAsia" w:ascii="仿宋" w:hAnsi="仿宋" w:eastAsia="仿宋" w:cs="仿宋"/>
          <w:b/>
          <w:sz w:val="32"/>
          <w:szCs w:val="32"/>
        </w:rPr>
        <w:t>调查登记。</w:t>
      </w:r>
      <w:r>
        <w:rPr>
          <w:rFonts w:ascii="仿宋" w:hAnsi="仿宋" w:eastAsia="仿宋" w:cs="仿宋"/>
          <w:sz w:val="32"/>
          <w:szCs w:val="32"/>
        </w:rPr>
        <w:t>镇人民政府（含街道办事处，下同）</w:t>
      </w:r>
      <w:r>
        <w:rPr>
          <w:rFonts w:hint="eastAsia" w:ascii="仿宋" w:hAnsi="仿宋" w:eastAsia="仿宋" w:cs="仿宋"/>
          <w:sz w:val="32"/>
          <w:szCs w:val="32"/>
        </w:rPr>
        <w:t>会同</w:t>
      </w:r>
      <w:r>
        <w:rPr>
          <w:rFonts w:ascii="仿宋" w:hAnsi="仿宋" w:eastAsia="仿宋" w:cs="仿宋"/>
          <w:sz w:val="32"/>
          <w:szCs w:val="32"/>
        </w:rPr>
        <w:t>村小组、村民委员会</w:t>
      </w:r>
      <w:r>
        <w:rPr>
          <w:rFonts w:hint="eastAsia" w:ascii="仿宋" w:hAnsi="仿宋" w:eastAsia="仿宋" w:cs="仿宋"/>
          <w:sz w:val="32"/>
          <w:szCs w:val="32"/>
        </w:rPr>
        <w:t>对</w:t>
      </w:r>
      <w:r>
        <w:rPr>
          <w:rFonts w:ascii="仿宋" w:hAnsi="仿宋" w:eastAsia="仿宋" w:cs="仿宋"/>
          <w:sz w:val="32"/>
          <w:szCs w:val="32"/>
        </w:rPr>
        <w:t>拟征收土地</w:t>
      </w:r>
      <w:r>
        <w:rPr>
          <w:rFonts w:hint="eastAsia" w:ascii="仿宋" w:hAnsi="仿宋" w:eastAsia="仿宋" w:cs="仿宋"/>
          <w:sz w:val="32"/>
          <w:szCs w:val="32"/>
        </w:rPr>
        <w:t>范围内</w:t>
      </w:r>
      <w:r>
        <w:rPr>
          <w:rFonts w:ascii="仿宋" w:hAnsi="仿宋" w:eastAsia="仿宋" w:cs="仿宋"/>
          <w:sz w:val="32"/>
          <w:szCs w:val="32"/>
        </w:rPr>
        <w:t>的村民住宅、村民住宅以外的房屋</w:t>
      </w:r>
      <w:r>
        <w:rPr>
          <w:rFonts w:hint="eastAsia" w:ascii="仿宋" w:hAnsi="仿宋" w:eastAsia="仿宋" w:cs="仿宋"/>
          <w:sz w:val="32"/>
          <w:szCs w:val="32"/>
        </w:rPr>
        <w:t>的</w:t>
      </w:r>
      <w:r>
        <w:rPr>
          <w:rFonts w:ascii="仿宋" w:hAnsi="仿宋" w:eastAsia="仿宋" w:cs="仿宋"/>
          <w:sz w:val="32"/>
          <w:szCs w:val="32"/>
        </w:rPr>
        <w:t>权属、</w:t>
      </w:r>
      <w:r>
        <w:rPr>
          <w:rFonts w:hint="eastAsia" w:ascii="仿宋" w:hAnsi="仿宋" w:eastAsia="仿宋" w:cs="仿宋"/>
          <w:sz w:val="32"/>
          <w:szCs w:val="32"/>
        </w:rPr>
        <w:t>办证报批</w:t>
      </w:r>
      <w:r>
        <w:rPr>
          <w:rFonts w:ascii="仿宋" w:hAnsi="仿宋" w:eastAsia="仿宋" w:cs="仿宋"/>
          <w:sz w:val="32"/>
          <w:szCs w:val="32"/>
        </w:rPr>
        <w:t>手续情况、结构</w:t>
      </w:r>
      <w:r>
        <w:rPr>
          <w:rFonts w:hint="eastAsia" w:ascii="仿宋" w:hAnsi="仿宋" w:eastAsia="仿宋" w:cs="仿宋"/>
          <w:sz w:val="32"/>
          <w:szCs w:val="32"/>
        </w:rPr>
        <w:t>层数</w:t>
      </w:r>
      <w:r>
        <w:rPr>
          <w:rFonts w:ascii="仿宋" w:hAnsi="仿宋" w:eastAsia="仿宋" w:cs="仿宋"/>
          <w:sz w:val="32"/>
          <w:szCs w:val="32"/>
        </w:rPr>
        <w:t>、</w:t>
      </w:r>
      <w:r>
        <w:rPr>
          <w:rFonts w:hint="eastAsia" w:ascii="仿宋" w:hAnsi="仿宋" w:eastAsia="仿宋" w:cs="仿宋"/>
          <w:sz w:val="32"/>
          <w:szCs w:val="32"/>
        </w:rPr>
        <w:t>用途</w:t>
      </w:r>
      <w:r>
        <w:rPr>
          <w:rFonts w:ascii="仿宋" w:hAnsi="仿宋" w:eastAsia="仿宋" w:cs="仿宋"/>
          <w:sz w:val="32"/>
          <w:szCs w:val="32"/>
        </w:rPr>
        <w:t>、面积、</w:t>
      </w:r>
      <w:r>
        <w:rPr>
          <w:rFonts w:hint="eastAsia" w:ascii="仿宋" w:hAnsi="仿宋" w:eastAsia="仿宋" w:cs="仿宋"/>
          <w:sz w:val="32"/>
          <w:szCs w:val="32"/>
        </w:rPr>
        <w:t>建房</w:t>
      </w:r>
      <w:r>
        <w:rPr>
          <w:rFonts w:ascii="仿宋" w:hAnsi="仿宋" w:eastAsia="仿宋" w:cs="仿宋"/>
          <w:sz w:val="32"/>
          <w:szCs w:val="32"/>
        </w:rPr>
        <w:t>时间</w:t>
      </w:r>
      <w:r>
        <w:rPr>
          <w:rFonts w:hint="eastAsia" w:ascii="仿宋" w:hAnsi="仿宋" w:eastAsia="仿宋" w:cs="仿宋"/>
          <w:sz w:val="32"/>
          <w:szCs w:val="32"/>
        </w:rPr>
        <w:t>、</w:t>
      </w:r>
      <w:r>
        <w:rPr>
          <w:rFonts w:ascii="仿宋" w:hAnsi="仿宋" w:eastAsia="仿宋" w:cs="仿宋"/>
          <w:sz w:val="32"/>
          <w:szCs w:val="32"/>
        </w:rPr>
        <w:t>来源等进行</w:t>
      </w:r>
      <w:r>
        <w:rPr>
          <w:rFonts w:hint="eastAsia" w:ascii="仿宋" w:hAnsi="仿宋" w:eastAsia="仿宋" w:cs="仿宋"/>
          <w:sz w:val="32"/>
          <w:szCs w:val="32"/>
        </w:rPr>
        <w:t>调查</w:t>
      </w:r>
      <w:r>
        <w:rPr>
          <w:rFonts w:ascii="仿宋" w:hAnsi="仿宋" w:eastAsia="仿宋" w:cs="仿宋"/>
          <w:sz w:val="32"/>
          <w:szCs w:val="32"/>
        </w:rPr>
        <w:t>，</w:t>
      </w:r>
      <w:r>
        <w:rPr>
          <w:rFonts w:hint="eastAsia" w:ascii="仿宋" w:hAnsi="仿宋" w:eastAsia="仿宋" w:cs="仿宋"/>
          <w:sz w:val="32"/>
          <w:szCs w:val="32"/>
        </w:rPr>
        <w:t>调查</w:t>
      </w:r>
      <w:r>
        <w:rPr>
          <w:rFonts w:ascii="仿宋" w:hAnsi="仿宋" w:eastAsia="仿宋" w:cs="仿宋"/>
          <w:sz w:val="32"/>
          <w:szCs w:val="32"/>
        </w:rPr>
        <w:t>时</w:t>
      </w:r>
      <w:r>
        <w:rPr>
          <w:rFonts w:hint="eastAsia" w:ascii="仿宋" w:hAnsi="仿宋" w:eastAsia="仿宋" w:cs="仿宋"/>
          <w:sz w:val="32"/>
          <w:szCs w:val="32"/>
        </w:rPr>
        <w:t>应对</w:t>
      </w:r>
      <w:r>
        <w:rPr>
          <w:rFonts w:ascii="仿宋" w:hAnsi="仿宋" w:eastAsia="仿宋" w:cs="仿宋"/>
          <w:sz w:val="32"/>
          <w:szCs w:val="32"/>
        </w:rPr>
        <w:t>房屋现状进行记录、拍照及录像</w:t>
      </w:r>
      <w:r>
        <w:rPr>
          <w:rFonts w:hint="eastAsia" w:ascii="仿宋" w:hAnsi="仿宋" w:eastAsia="仿宋" w:cs="仿宋"/>
          <w:sz w:val="32"/>
          <w:szCs w:val="32"/>
        </w:rPr>
        <w:t>，同时</w:t>
      </w:r>
      <w:r>
        <w:rPr>
          <w:rFonts w:ascii="仿宋" w:hAnsi="仿宋" w:eastAsia="仿宋" w:cs="仿宋"/>
          <w:sz w:val="32"/>
          <w:szCs w:val="32"/>
        </w:rPr>
        <w:t>对拟征收房屋进行编号、标图，做到“</w:t>
      </w:r>
      <w:r>
        <w:rPr>
          <w:rFonts w:hint="eastAsia" w:ascii="仿宋" w:hAnsi="仿宋" w:eastAsia="仿宋" w:cs="仿宋"/>
          <w:sz w:val="32"/>
          <w:szCs w:val="32"/>
        </w:rPr>
        <w:t>一号</w:t>
      </w:r>
      <w:r>
        <w:rPr>
          <w:rFonts w:ascii="仿宋" w:hAnsi="仿宋" w:eastAsia="仿宋" w:cs="仿宋"/>
          <w:sz w:val="32"/>
          <w:szCs w:val="32"/>
        </w:rPr>
        <w:t>一档”</w:t>
      </w:r>
      <w:r>
        <w:rPr>
          <w:rFonts w:hint="eastAsia" w:ascii="仿宋" w:hAnsi="仿宋" w:eastAsia="仿宋" w:cs="仿宋"/>
          <w:sz w:val="32"/>
          <w:szCs w:val="32"/>
        </w:rPr>
        <w:t>。</w:t>
      </w:r>
    </w:p>
    <w:p>
      <w:pPr>
        <w:widowControl/>
        <w:numPr>
          <w:ilvl w:val="0"/>
          <w:numId w:val="23"/>
        </w:numPr>
        <w:spacing w:line="560" w:lineRule="exact"/>
        <w:ind w:firstLine="640"/>
        <w:rPr>
          <w:rFonts w:ascii="仿宋" w:hAnsi="仿宋" w:eastAsia="仿宋" w:cs="仿宋"/>
          <w:b/>
          <w:sz w:val="32"/>
          <w:szCs w:val="32"/>
        </w:rPr>
      </w:pPr>
      <w:r>
        <w:rPr>
          <w:rFonts w:hint="eastAsia" w:ascii="仿宋" w:hAnsi="仿宋" w:eastAsia="仿宋" w:cs="仿宋"/>
          <w:b/>
          <w:sz w:val="32"/>
          <w:szCs w:val="32"/>
        </w:rPr>
        <w:t>收集、核实资料。</w:t>
      </w:r>
      <w:r>
        <w:rPr>
          <w:rFonts w:hint="eastAsia" w:ascii="仿宋" w:hAnsi="仿宋" w:eastAsia="仿宋" w:cs="仿宋"/>
          <w:bCs/>
          <w:sz w:val="32"/>
          <w:szCs w:val="32"/>
        </w:rPr>
        <w:t>镇人民政府征收工作人员应向权利人明确需要提供的具体资料，要求被征收房屋权利人尽快提交身份证或营业执照、《不动产权证》《房地产权证》《土地使用证》《房屋所有权证》《土地规划许可证》《建设用地规划许可证》或由县（区）、乡（镇）人民政府依法核发的批准文件以及土地使用权合法来源的相关材料、凭证等。镇人民政府征收</w:t>
      </w:r>
      <w:r>
        <w:rPr>
          <w:rFonts w:ascii="仿宋" w:hAnsi="仿宋" w:eastAsia="仿宋" w:cs="仿宋"/>
          <w:bCs/>
          <w:sz w:val="32"/>
          <w:szCs w:val="32"/>
        </w:rPr>
        <w:t>工作人员</w:t>
      </w:r>
      <w:r>
        <w:rPr>
          <w:rFonts w:hint="eastAsia" w:ascii="仿宋" w:hAnsi="仿宋" w:eastAsia="仿宋" w:cs="仿宋"/>
          <w:bCs/>
          <w:sz w:val="32"/>
          <w:szCs w:val="32"/>
        </w:rPr>
        <w:t>在收集齐全相关材料后，对权利人提供的原件、复印件进行核实，镇人民政府经办人须在权利人提供的复印件材料写上“与原件一致”，并由权利人和核对人共同签名确认后留存。</w:t>
      </w:r>
    </w:p>
    <w:p>
      <w:pPr>
        <w:widowControl/>
        <w:numPr>
          <w:ilvl w:val="0"/>
          <w:numId w:val="23"/>
        </w:numPr>
        <w:spacing w:line="560" w:lineRule="exact"/>
        <w:ind w:firstLine="643"/>
        <w:rPr>
          <w:rFonts w:ascii="仿宋" w:hAnsi="仿宋" w:eastAsia="仿宋" w:cs="仿宋"/>
          <w:sz w:val="32"/>
          <w:szCs w:val="32"/>
          <w:u w:val="single"/>
        </w:rPr>
      </w:pPr>
      <w:r>
        <w:rPr>
          <w:rFonts w:hint="eastAsia" w:ascii="仿宋" w:hAnsi="仿宋" w:eastAsia="仿宋" w:cs="仿宋"/>
          <w:b/>
          <w:sz w:val="32"/>
          <w:szCs w:val="32"/>
        </w:rPr>
        <w:t>房屋测绘、</w:t>
      </w:r>
      <w:r>
        <w:rPr>
          <w:rFonts w:ascii="仿宋" w:hAnsi="仿宋" w:eastAsia="仿宋" w:cs="仿宋"/>
          <w:b/>
          <w:sz w:val="32"/>
          <w:szCs w:val="32"/>
        </w:rPr>
        <w:t>评估</w:t>
      </w:r>
      <w:r>
        <w:rPr>
          <w:rFonts w:hint="eastAsia" w:ascii="仿宋" w:hAnsi="仿宋" w:eastAsia="仿宋" w:cs="仿宋"/>
          <w:b/>
          <w:sz w:val="32"/>
          <w:szCs w:val="32"/>
        </w:rPr>
        <w:t>勘查</w:t>
      </w:r>
      <w:r>
        <w:rPr>
          <w:rFonts w:ascii="仿宋" w:hAnsi="仿宋" w:eastAsia="仿宋" w:cs="仿宋"/>
          <w:b/>
          <w:sz w:val="32"/>
          <w:szCs w:val="32"/>
        </w:rPr>
        <w:t>记录。</w:t>
      </w:r>
      <w:r>
        <w:rPr>
          <w:rFonts w:hint="eastAsia" w:ascii="仿宋" w:hAnsi="仿宋" w:eastAsia="仿宋" w:cs="仿宋"/>
          <w:sz w:val="32"/>
          <w:szCs w:val="32"/>
        </w:rPr>
        <w:t>由镇</w:t>
      </w:r>
      <w:r>
        <w:rPr>
          <w:rFonts w:ascii="仿宋" w:hAnsi="仿宋" w:eastAsia="仿宋" w:cs="仿宋"/>
          <w:sz w:val="32"/>
          <w:szCs w:val="32"/>
        </w:rPr>
        <w:t>人民政府组织自然资源所、</w:t>
      </w:r>
      <w:r>
        <w:rPr>
          <w:rFonts w:hint="eastAsia" w:ascii="仿宋" w:hAnsi="仿宋" w:eastAsia="仿宋" w:cs="仿宋"/>
          <w:sz w:val="32"/>
          <w:szCs w:val="32"/>
        </w:rPr>
        <w:t>村小组</w:t>
      </w:r>
      <w:r>
        <w:rPr>
          <w:rFonts w:ascii="仿宋" w:hAnsi="仿宋" w:eastAsia="仿宋" w:cs="仿宋"/>
          <w:sz w:val="32"/>
          <w:szCs w:val="32"/>
        </w:rPr>
        <w:t>、</w:t>
      </w:r>
      <w:r>
        <w:rPr>
          <w:rFonts w:hint="eastAsia" w:ascii="仿宋" w:hAnsi="仿宋" w:eastAsia="仿宋" w:cs="仿宋"/>
          <w:sz w:val="32"/>
          <w:szCs w:val="32"/>
        </w:rPr>
        <w:t>村民委员</w:t>
      </w:r>
      <w:r>
        <w:rPr>
          <w:rFonts w:ascii="仿宋" w:hAnsi="仿宋" w:eastAsia="仿宋" w:cs="仿宋"/>
          <w:sz w:val="32"/>
          <w:szCs w:val="32"/>
        </w:rPr>
        <w:t>会、测绘机构</w:t>
      </w:r>
      <w:r>
        <w:rPr>
          <w:rFonts w:hint="eastAsia" w:ascii="仿宋" w:hAnsi="仿宋" w:eastAsia="仿宋" w:cs="仿宋"/>
          <w:sz w:val="32"/>
          <w:szCs w:val="32"/>
        </w:rPr>
        <w:t>工作</w:t>
      </w:r>
      <w:r>
        <w:rPr>
          <w:rFonts w:ascii="仿宋" w:hAnsi="仿宋" w:eastAsia="仿宋" w:cs="仿宋"/>
          <w:sz w:val="32"/>
          <w:szCs w:val="32"/>
        </w:rPr>
        <w:t>人员、评估</w:t>
      </w:r>
      <w:r>
        <w:rPr>
          <w:rFonts w:hint="eastAsia" w:ascii="仿宋" w:hAnsi="仿宋" w:eastAsia="仿宋" w:cs="仿宋"/>
          <w:sz w:val="32"/>
          <w:szCs w:val="32"/>
        </w:rPr>
        <w:t>机构</w:t>
      </w:r>
      <w:r>
        <w:rPr>
          <w:rFonts w:ascii="仿宋" w:hAnsi="仿宋" w:eastAsia="仿宋" w:cs="仿宋"/>
          <w:sz w:val="32"/>
          <w:szCs w:val="32"/>
        </w:rPr>
        <w:t>工作人员</w:t>
      </w:r>
      <w:r>
        <w:rPr>
          <w:rFonts w:hint="eastAsia" w:ascii="仿宋" w:hAnsi="仿宋" w:eastAsia="仿宋" w:cs="仿宋"/>
          <w:sz w:val="32"/>
          <w:szCs w:val="32"/>
        </w:rPr>
        <w:t>和</w:t>
      </w:r>
      <w:r>
        <w:rPr>
          <w:rFonts w:ascii="仿宋" w:hAnsi="仿宋" w:eastAsia="仿宋" w:cs="仿宋"/>
          <w:sz w:val="32"/>
          <w:szCs w:val="32"/>
        </w:rPr>
        <w:t>权利人到现场对</w:t>
      </w:r>
      <w:r>
        <w:rPr>
          <w:rFonts w:hint="eastAsia" w:ascii="仿宋" w:hAnsi="仿宋" w:eastAsia="仿宋" w:cs="仿宋"/>
          <w:sz w:val="32"/>
          <w:szCs w:val="32"/>
        </w:rPr>
        <w:t>拟</w:t>
      </w:r>
      <w:r>
        <w:rPr>
          <w:rFonts w:ascii="仿宋" w:hAnsi="仿宋" w:eastAsia="仿宋" w:cs="仿宋"/>
          <w:sz w:val="32"/>
          <w:szCs w:val="32"/>
        </w:rPr>
        <w:t>征收房屋进行勘查、记录。</w:t>
      </w:r>
      <w:r>
        <w:rPr>
          <w:rFonts w:hint="eastAsia" w:ascii="仿宋" w:hAnsi="仿宋" w:eastAsia="仿宋" w:cs="仿宋"/>
          <w:sz w:val="32"/>
          <w:szCs w:val="32"/>
        </w:rPr>
        <w:t>测绘</w:t>
      </w:r>
      <w:r>
        <w:rPr>
          <w:rFonts w:ascii="仿宋" w:hAnsi="仿宋" w:eastAsia="仿宋" w:cs="仿宋"/>
          <w:sz w:val="32"/>
          <w:szCs w:val="32"/>
        </w:rPr>
        <w:t>机构工作人员负责</w:t>
      </w:r>
      <w:r>
        <w:rPr>
          <w:rFonts w:hint="eastAsia" w:ascii="仿宋" w:hAnsi="仿宋" w:eastAsia="仿宋" w:cs="仿宋"/>
          <w:sz w:val="32"/>
          <w:szCs w:val="32"/>
        </w:rPr>
        <w:t>房屋</w:t>
      </w:r>
      <w:r>
        <w:rPr>
          <w:rFonts w:ascii="仿宋" w:hAnsi="仿宋" w:eastAsia="仿宋" w:cs="仿宋"/>
          <w:sz w:val="32"/>
          <w:szCs w:val="32"/>
        </w:rPr>
        <w:t>面积</w:t>
      </w:r>
      <w:r>
        <w:rPr>
          <w:rFonts w:hint="eastAsia" w:ascii="仿宋" w:hAnsi="仿宋" w:eastAsia="仿宋" w:cs="仿宋"/>
          <w:sz w:val="32"/>
          <w:szCs w:val="32"/>
        </w:rPr>
        <w:t>、构筑物</w:t>
      </w:r>
      <w:r>
        <w:rPr>
          <w:rFonts w:ascii="仿宋" w:hAnsi="仿宋" w:eastAsia="仿宋" w:cs="仿宋"/>
          <w:sz w:val="32"/>
          <w:szCs w:val="32"/>
        </w:rPr>
        <w:t>工程量</w:t>
      </w:r>
      <w:r>
        <w:rPr>
          <w:rFonts w:hint="eastAsia" w:ascii="仿宋" w:hAnsi="仿宋" w:eastAsia="仿宋" w:cs="仿宋"/>
          <w:sz w:val="32"/>
          <w:szCs w:val="32"/>
        </w:rPr>
        <w:t>等的</w:t>
      </w:r>
      <w:r>
        <w:rPr>
          <w:rFonts w:ascii="仿宋" w:hAnsi="仿宋" w:eastAsia="仿宋" w:cs="仿宋"/>
          <w:sz w:val="32"/>
          <w:szCs w:val="32"/>
        </w:rPr>
        <w:t>测量</w:t>
      </w:r>
      <w:r>
        <w:rPr>
          <w:rFonts w:hint="eastAsia" w:ascii="仿宋" w:hAnsi="仿宋" w:eastAsia="仿宋" w:cs="仿宋"/>
          <w:sz w:val="32"/>
          <w:szCs w:val="32"/>
        </w:rPr>
        <w:t>，</w:t>
      </w:r>
      <w:r>
        <w:rPr>
          <w:rFonts w:ascii="仿宋" w:hAnsi="仿宋" w:eastAsia="仿宋" w:cs="仿宋"/>
          <w:sz w:val="32"/>
          <w:szCs w:val="32"/>
        </w:rPr>
        <w:t>评估机构</w:t>
      </w:r>
      <w:r>
        <w:rPr>
          <w:rFonts w:hint="eastAsia" w:ascii="仿宋" w:hAnsi="仿宋" w:eastAsia="仿宋" w:cs="仿宋"/>
          <w:sz w:val="32"/>
          <w:szCs w:val="32"/>
        </w:rPr>
        <w:t>工作</w:t>
      </w:r>
      <w:r>
        <w:rPr>
          <w:rFonts w:ascii="仿宋" w:hAnsi="仿宋" w:eastAsia="仿宋" w:cs="仿宋"/>
          <w:sz w:val="32"/>
          <w:szCs w:val="32"/>
        </w:rPr>
        <w:t>人员负责记录房屋位置、用途、装修情况、新旧程度等。</w:t>
      </w:r>
      <w:r>
        <w:rPr>
          <w:rFonts w:hint="eastAsia" w:ascii="仿宋" w:hAnsi="仿宋" w:eastAsia="仿宋" w:cs="仿宋"/>
          <w:sz w:val="32"/>
          <w:szCs w:val="32"/>
        </w:rPr>
        <w:t>测绘</w:t>
      </w:r>
      <w:r>
        <w:rPr>
          <w:rFonts w:ascii="仿宋" w:hAnsi="仿宋" w:eastAsia="仿宋" w:cs="仿宋"/>
          <w:sz w:val="32"/>
          <w:szCs w:val="32"/>
        </w:rPr>
        <w:t>、评估</w:t>
      </w:r>
      <w:r>
        <w:rPr>
          <w:rFonts w:hint="eastAsia" w:ascii="仿宋" w:hAnsi="仿宋" w:eastAsia="仿宋" w:cs="仿宋"/>
          <w:sz w:val="32"/>
          <w:szCs w:val="32"/>
        </w:rPr>
        <w:t>现场</w:t>
      </w:r>
      <w:r>
        <w:rPr>
          <w:rFonts w:ascii="仿宋" w:hAnsi="仿宋" w:eastAsia="仿宋" w:cs="仿宋"/>
          <w:sz w:val="32"/>
          <w:szCs w:val="32"/>
        </w:rPr>
        <w:t>记录结果</w:t>
      </w:r>
      <w:r>
        <w:rPr>
          <w:rFonts w:hint="eastAsia" w:ascii="仿宋" w:hAnsi="仿宋" w:eastAsia="仿宋" w:cs="仿宋"/>
          <w:sz w:val="32"/>
          <w:szCs w:val="32"/>
        </w:rPr>
        <w:t>需由</w:t>
      </w:r>
      <w:r>
        <w:rPr>
          <w:rFonts w:ascii="仿宋" w:hAnsi="仿宋" w:eastAsia="仿宋" w:cs="仿宋"/>
          <w:sz w:val="32"/>
          <w:szCs w:val="32"/>
        </w:rPr>
        <w:t>权利人、村组代表及镇人民政府代表共同签字确认。</w:t>
      </w:r>
      <w:r>
        <w:rPr>
          <w:rFonts w:hint="eastAsia" w:ascii="仿宋" w:hAnsi="仿宋" w:eastAsia="仿宋" w:cs="仿宋"/>
          <w:sz w:val="32"/>
          <w:szCs w:val="32"/>
        </w:rPr>
        <w:t>测绘</w:t>
      </w:r>
      <w:r>
        <w:rPr>
          <w:rFonts w:ascii="仿宋" w:hAnsi="仿宋" w:eastAsia="仿宋" w:cs="仿宋"/>
          <w:sz w:val="32"/>
          <w:szCs w:val="32"/>
        </w:rPr>
        <w:t>机构应在完成现场工作</w:t>
      </w:r>
      <w:r>
        <w:rPr>
          <w:rFonts w:hint="eastAsia" w:ascii="仿宋" w:hAnsi="仿宋" w:eastAsia="仿宋" w:cs="仿宋"/>
          <w:sz w:val="32"/>
          <w:szCs w:val="32"/>
        </w:rPr>
        <w:t>后按</w:t>
      </w:r>
      <w:r>
        <w:rPr>
          <w:rFonts w:ascii="仿宋" w:hAnsi="仿宋" w:eastAsia="仿宋" w:cs="仿宋"/>
          <w:sz w:val="32"/>
          <w:szCs w:val="32"/>
        </w:rPr>
        <w:t>约定</w:t>
      </w:r>
      <w:r>
        <w:rPr>
          <w:rFonts w:hint="eastAsia" w:ascii="仿宋" w:hAnsi="仿宋" w:eastAsia="仿宋" w:cs="仿宋"/>
          <w:sz w:val="32"/>
          <w:szCs w:val="32"/>
        </w:rPr>
        <w:t>的</w:t>
      </w:r>
      <w:r>
        <w:rPr>
          <w:rFonts w:ascii="仿宋" w:hAnsi="仿宋" w:eastAsia="仿宋" w:cs="仿宋"/>
          <w:sz w:val="32"/>
          <w:szCs w:val="32"/>
        </w:rPr>
        <w:t>时间内出具</w:t>
      </w:r>
      <w:r>
        <w:rPr>
          <w:rFonts w:hint="eastAsia" w:ascii="仿宋" w:hAnsi="仿宋" w:eastAsia="仿宋" w:cs="仿宋"/>
          <w:sz w:val="32"/>
          <w:szCs w:val="32"/>
        </w:rPr>
        <w:t>红线图、分户图及</w:t>
      </w:r>
      <w:r>
        <w:rPr>
          <w:rFonts w:ascii="仿宋" w:hAnsi="仿宋" w:eastAsia="仿宋" w:cs="仿宋"/>
          <w:sz w:val="32"/>
          <w:szCs w:val="32"/>
        </w:rPr>
        <w:t>《</w:t>
      </w:r>
      <w:r>
        <w:rPr>
          <w:rFonts w:hint="eastAsia" w:ascii="仿宋" w:hAnsi="仿宋" w:eastAsia="仿宋" w:cs="仿宋"/>
          <w:sz w:val="32"/>
          <w:szCs w:val="32"/>
        </w:rPr>
        <w:t>测绘</w:t>
      </w:r>
      <w:r>
        <w:rPr>
          <w:rFonts w:ascii="仿宋" w:hAnsi="仿宋" w:eastAsia="仿宋" w:cs="仿宋"/>
          <w:sz w:val="32"/>
          <w:szCs w:val="32"/>
        </w:rPr>
        <w:t>报告》</w:t>
      </w:r>
      <w:r>
        <w:rPr>
          <w:rFonts w:hint="eastAsia" w:ascii="仿宋" w:hAnsi="仿宋" w:eastAsia="仿宋" w:cs="仿宋"/>
          <w:sz w:val="32"/>
          <w:szCs w:val="32"/>
        </w:rPr>
        <w:t>等并</w:t>
      </w:r>
      <w:r>
        <w:rPr>
          <w:rFonts w:ascii="仿宋" w:hAnsi="仿宋" w:eastAsia="仿宋" w:cs="仿宋"/>
          <w:sz w:val="32"/>
          <w:szCs w:val="32"/>
        </w:rPr>
        <w:t>送镇人民政府移交评估机构</w:t>
      </w:r>
      <w:r>
        <w:rPr>
          <w:rFonts w:hint="eastAsia" w:ascii="仿宋" w:hAnsi="仿宋" w:eastAsia="仿宋" w:cs="仿宋"/>
          <w:sz w:val="32"/>
          <w:szCs w:val="32"/>
        </w:rPr>
        <w:t>进行</w:t>
      </w:r>
      <w:r>
        <w:rPr>
          <w:rFonts w:ascii="仿宋" w:hAnsi="仿宋" w:eastAsia="仿宋" w:cs="仿宋"/>
          <w:sz w:val="32"/>
          <w:szCs w:val="32"/>
        </w:rPr>
        <w:t>评估。</w:t>
      </w:r>
      <w:r>
        <w:rPr>
          <w:rFonts w:hint="eastAsia" w:ascii="仿宋" w:hAnsi="仿宋" w:eastAsia="仿宋" w:cs="仿宋"/>
          <w:sz w:val="32"/>
          <w:szCs w:val="32"/>
        </w:rPr>
        <w:t>由测绘机构出具的红线图、分户图需经权利人、镇人民</w:t>
      </w:r>
      <w:r>
        <w:rPr>
          <w:rFonts w:ascii="仿宋" w:hAnsi="仿宋" w:eastAsia="仿宋" w:cs="仿宋"/>
          <w:sz w:val="32"/>
          <w:szCs w:val="32"/>
        </w:rPr>
        <w:t>政府签章（</w:t>
      </w:r>
      <w:r>
        <w:rPr>
          <w:rFonts w:hint="eastAsia" w:ascii="仿宋" w:hAnsi="仿宋" w:eastAsia="仿宋" w:cs="仿宋"/>
          <w:sz w:val="32"/>
          <w:szCs w:val="32"/>
        </w:rPr>
        <w:t>签名、</w:t>
      </w:r>
      <w:r>
        <w:rPr>
          <w:rFonts w:ascii="仿宋" w:hAnsi="仿宋" w:eastAsia="仿宋" w:cs="仿宋"/>
          <w:sz w:val="32"/>
          <w:szCs w:val="32"/>
        </w:rPr>
        <w:t>指</w:t>
      </w:r>
      <w:r>
        <w:rPr>
          <w:rFonts w:hint="eastAsia" w:ascii="仿宋" w:hAnsi="仿宋" w:eastAsia="仿宋" w:cs="仿宋"/>
          <w:sz w:val="32"/>
          <w:szCs w:val="32"/>
        </w:rPr>
        <w:t>模）确认。</w:t>
      </w:r>
    </w:p>
    <w:p>
      <w:pPr>
        <w:widowControl/>
        <w:numPr>
          <w:ilvl w:val="0"/>
          <w:numId w:val="23"/>
        </w:num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公示。</w:t>
      </w:r>
      <w:r>
        <w:rPr>
          <w:rFonts w:hint="eastAsia" w:ascii="仿宋" w:hAnsi="仿宋" w:eastAsia="仿宋" w:cs="仿宋"/>
          <w:sz w:val="32"/>
          <w:szCs w:val="32"/>
        </w:rPr>
        <w:t>由</w:t>
      </w:r>
      <w:r>
        <w:rPr>
          <w:rFonts w:ascii="仿宋" w:hAnsi="仿宋" w:eastAsia="仿宋" w:cs="仿宋"/>
          <w:sz w:val="32"/>
          <w:szCs w:val="32"/>
        </w:rPr>
        <w:t>权利人提出申请，</w:t>
      </w:r>
      <w:r>
        <w:rPr>
          <w:rFonts w:hint="eastAsia" w:ascii="仿宋" w:hAnsi="仿宋" w:eastAsia="仿宋" w:cs="仿宋"/>
          <w:sz w:val="32"/>
          <w:szCs w:val="32"/>
        </w:rPr>
        <w:t>经调查核实后，由镇人民政府汇总填写《集体土地上房屋征收范围内房屋认定前公示表》，公示表应当由权利人、农村集体经济组织及镇人民政府签章（签字）确认，并经区自然资源局审核后，在被征地涉及村小组、村委会范围内张贴公示，公示时间不少于7天，同时应对公示情况进行现场拍照（远、近照片各一张）。</w:t>
      </w:r>
    </w:p>
    <w:p>
      <w:pPr>
        <w:widowControl/>
        <w:numPr>
          <w:ilvl w:val="0"/>
          <w:numId w:val="23"/>
        </w:num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房屋补偿</w:t>
      </w:r>
      <w:r>
        <w:rPr>
          <w:rFonts w:ascii="仿宋" w:hAnsi="仿宋" w:eastAsia="仿宋" w:cs="仿宋"/>
          <w:b/>
          <w:sz w:val="32"/>
          <w:szCs w:val="32"/>
        </w:rPr>
        <w:t>认定。</w:t>
      </w:r>
      <w:r>
        <w:rPr>
          <w:rFonts w:hint="eastAsia" w:ascii="仿宋" w:hAnsi="仿宋" w:eastAsia="仿宋" w:cs="仿宋"/>
          <w:sz w:val="32"/>
          <w:szCs w:val="32"/>
        </w:rPr>
        <w:t>房屋应</w:t>
      </w:r>
      <w:r>
        <w:rPr>
          <w:rFonts w:ascii="仿宋" w:hAnsi="仿宋" w:eastAsia="仿宋" w:cs="仿宋"/>
          <w:sz w:val="32"/>
          <w:szCs w:val="32"/>
        </w:rPr>
        <w:t>是有建筑基础，有完好的外墙和屋盖，层高（或檐高）在</w:t>
      </w:r>
      <w:r>
        <w:rPr>
          <w:rFonts w:hint="eastAsia" w:ascii="仿宋" w:hAnsi="仿宋" w:eastAsia="仿宋" w:cs="仿宋"/>
          <w:sz w:val="32"/>
          <w:szCs w:val="32"/>
        </w:rPr>
        <w:t>2.2米</w:t>
      </w:r>
      <w:r>
        <w:rPr>
          <w:rFonts w:ascii="仿宋" w:hAnsi="仿宋" w:eastAsia="仿宋" w:cs="仿宋"/>
          <w:sz w:val="32"/>
          <w:szCs w:val="32"/>
        </w:rPr>
        <w:t>以上，已安装门、</w:t>
      </w:r>
      <w:r>
        <w:rPr>
          <w:rFonts w:hint="eastAsia" w:ascii="仿宋" w:hAnsi="仿宋" w:eastAsia="仿宋" w:cs="仿宋"/>
          <w:sz w:val="32"/>
          <w:szCs w:val="32"/>
        </w:rPr>
        <w:t>窗</w:t>
      </w:r>
      <w:r>
        <w:rPr>
          <w:rFonts w:ascii="仿宋" w:hAnsi="仿宋" w:eastAsia="仿宋" w:cs="仿宋"/>
          <w:sz w:val="32"/>
          <w:szCs w:val="32"/>
        </w:rPr>
        <w:t>、水、电</w:t>
      </w:r>
      <w:r>
        <w:rPr>
          <w:rFonts w:hint="eastAsia" w:ascii="仿宋" w:hAnsi="仿宋" w:eastAsia="仿宋" w:cs="仿宋"/>
          <w:sz w:val="32"/>
          <w:szCs w:val="32"/>
        </w:rPr>
        <w:t>等</w:t>
      </w:r>
      <w:r>
        <w:rPr>
          <w:rFonts w:ascii="仿宋" w:hAnsi="仿宋" w:eastAsia="仿宋" w:cs="仿宋"/>
          <w:sz w:val="32"/>
          <w:szCs w:val="32"/>
        </w:rPr>
        <w:t>设施设备，具备居住使用条件的永久性房屋，包括钢筋混凝土结构、混合结构、砖木结构等结构的房屋。</w:t>
      </w:r>
      <w:r>
        <w:rPr>
          <w:rFonts w:hint="eastAsia" w:ascii="仿宋" w:hAnsi="仿宋" w:eastAsia="仿宋" w:cs="仿宋"/>
          <w:sz w:val="32"/>
          <w:szCs w:val="32"/>
        </w:rPr>
        <w:t>被</w:t>
      </w:r>
      <w:r>
        <w:rPr>
          <w:rFonts w:ascii="仿宋" w:hAnsi="仿宋" w:eastAsia="仿宋" w:cs="仿宋"/>
          <w:sz w:val="32"/>
          <w:szCs w:val="32"/>
        </w:rPr>
        <w:t>征收</w:t>
      </w:r>
      <w:r>
        <w:rPr>
          <w:rFonts w:hint="eastAsia" w:ascii="仿宋" w:hAnsi="仿宋" w:eastAsia="仿宋" w:cs="仿宋"/>
          <w:sz w:val="32"/>
          <w:szCs w:val="32"/>
        </w:rPr>
        <w:t>集体</w:t>
      </w:r>
      <w:r>
        <w:rPr>
          <w:rFonts w:ascii="仿宋" w:hAnsi="仿宋" w:eastAsia="仿宋" w:cs="仿宋"/>
          <w:sz w:val="32"/>
          <w:szCs w:val="32"/>
        </w:rPr>
        <w:t>土地上的房屋可</w:t>
      </w:r>
      <w:r>
        <w:rPr>
          <w:rFonts w:hint="eastAsia" w:ascii="仿宋" w:hAnsi="仿宋" w:eastAsia="仿宋" w:cs="仿宋"/>
          <w:sz w:val="32"/>
          <w:szCs w:val="32"/>
        </w:rPr>
        <w:t>大致</w:t>
      </w:r>
      <w:r>
        <w:rPr>
          <w:rFonts w:ascii="仿宋" w:hAnsi="仿宋" w:eastAsia="仿宋" w:cs="仿宋"/>
          <w:sz w:val="32"/>
          <w:szCs w:val="32"/>
        </w:rPr>
        <w:t>分类为村民住宅、村民住宅以外的住宅以及</w:t>
      </w:r>
      <w:r>
        <w:rPr>
          <w:rFonts w:hint="eastAsia" w:ascii="仿宋" w:hAnsi="仿宋" w:eastAsia="仿宋" w:cs="仿宋"/>
          <w:sz w:val="32"/>
          <w:szCs w:val="32"/>
        </w:rPr>
        <w:t>非住宅</w:t>
      </w:r>
      <w:r>
        <w:rPr>
          <w:rFonts w:ascii="仿宋" w:hAnsi="仿宋" w:eastAsia="仿宋" w:cs="仿宋"/>
          <w:sz w:val="32"/>
          <w:szCs w:val="32"/>
        </w:rPr>
        <w:t>房屋（</w:t>
      </w:r>
      <w:r>
        <w:rPr>
          <w:rFonts w:hint="eastAsia" w:ascii="仿宋" w:hAnsi="仿宋" w:eastAsia="仿宋" w:cs="仿宋"/>
          <w:sz w:val="32"/>
          <w:szCs w:val="32"/>
        </w:rPr>
        <w:t>商业</w:t>
      </w:r>
      <w:r>
        <w:rPr>
          <w:rFonts w:ascii="仿宋" w:hAnsi="仿宋" w:eastAsia="仿宋" w:cs="仿宋"/>
          <w:sz w:val="32"/>
          <w:szCs w:val="32"/>
        </w:rPr>
        <w:t>、</w:t>
      </w:r>
      <w:r>
        <w:rPr>
          <w:rFonts w:hint="eastAsia" w:ascii="仿宋" w:hAnsi="仿宋" w:eastAsia="仿宋" w:cs="仿宋"/>
          <w:sz w:val="32"/>
          <w:szCs w:val="32"/>
        </w:rPr>
        <w:t>办公</w:t>
      </w:r>
      <w:r>
        <w:rPr>
          <w:rFonts w:ascii="仿宋" w:hAnsi="仿宋" w:eastAsia="仿宋" w:cs="仿宋"/>
          <w:sz w:val="32"/>
          <w:szCs w:val="32"/>
        </w:rPr>
        <w:t>、工业、仓储等）</w:t>
      </w:r>
      <w:r>
        <w:rPr>
          <w:rFonts w:hint="eastAsia" w:ascii="仿宋" w:hAnsi="仿宋" w:eastAsia="仿宋" w:cs="仿宋"/>
          <w:sz w:val="32"/>
          <w:szCs w:val="32"/>
        </w:rPr>
        <w:t>，</w:t>
      </w:r>
      <w:r>
        <w:rPr>
          <w:rFonts w:ascii="仿宋" w:hAnsi="仿宋" w:eastAsia="仿宋" w:cs="仿宋"/>
          <w:sz w:val="32"/>
          <w:szCs w:val="32"/>
        </w:rPr>
        <w:t>各类房屋</w:t>
      </w:r>
      <w:r>
        <w:rPr>
          <w:rFonts w:hint="eastAsia" w:ascii="仿宋" w:hAnsi="仿宋" w:eastAsia="仿宋" w:cs="仿宋"/>
          <w:sz w:val="32"/>
          <w:szCs w:val="32"/>
        </w:rPr>
        <w:t>补偿</w:t>
      </w:r>
      <w:r>
        <w:rPr>
          <w:rFonts w:ascii="仿宋" w:hAnsi="仿宋" w:eastAsia="仿宋" w:cs="仿宋"/>
          <w:sz w:val="32"/>
          <w:szCs w:val="32"/>
        </w:rPr>
        <w:t>认定</w:t>
      </w:r>
      <w:r>
        <w:rPr>
          <w:rFonts w:hint="eastAsia" w:ascii="仿宋" w:hAnsi="仿宋" w:eastAsia="仿宋" w:cs="仿宋"/>
          <w:sz w:val="32"/>
          <w:szCs w:val="32"/>
        </w:rPr>
        <w:t>流程</w:t>
      </w:r>
      <w:r>
        <w:rPr>
          <w:rFonts w:ascii="仿宋" w:hAnsi="仿宋" w:eastAsia="仿宋" w:cs="仿宋"/>
          <w:sz w:val="32"/>
          <w:szCs w:val="32"/>
        </w:rPr>
        <w:t>如下：</w:t>
      </w:r>
    </w:p>
    <w:p>
      <w:pPr>
        <w:numPr>
          <w:ilvl w:val="0"/>
          <w:numId w:val="24"/>
        </w:numPr>
        <w:tabs>
          <w:tab w:val="left" w:pos="993"/>
          <w:tab w:val="left" w:pos="1276"/>
          <w:tab w:val="left" w:pos="1418"/>
        </w:tabs>
        <w:spacing w:line="600" w:lineRule="exact"/>
        <w:ind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村民住宅补偿认定流程</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1.由</w:t>
      </w:r>
      <w:r>
        <w:rPr>
          <w:rFonts w:ascii="仿宋" w:hAnsi="仿宋" w:eastAsia="仿宋" w:cs="仿宋"/>
          <w:sz w:val="32"/>
          <w:szCs w:val="32"/>
        </w:rPr>
        <w:t>权利人提出</w:t>
      </w:r>
      <w:r>
        <w:rPr>
          <w:rFonts w:hint="eastAsia" w:ascii="仿宋" w:hAnsi="仿宋" w:eastAsia="仿宋" w:cs="仿宋"/>
          <w:sz w:val="32"/>
          <w:szCs w:val="32"/>
        </w:rPr>
        <w:t>申请，</w:t>
      </w:r>
      <w:r>
        <w:rPr>
          <w:rFonts w:ascii="仿宋" w:hAnsi="仿宋" w:eastAsia="仿宋" w:cs="仿宋"/>
          <w:sz w:val="32"/>
          <w:szCs w:val="32"/>
        </w:rPr>
        <w:t>明确</w:t>
      </w:r>
      <w:r>
        <w:rPr>
          <w:rFonts w:hint="eastAsia" w:ascii="仿宋" w:hAnsi="仿宋" w:eastAsia="仿宋" w:cs="仿宋"/>
          <w:sz w:val="32"/>
          <w:szCs w:val="32"/>
        </w:rPr>
        <w:t>并</w:t>
      </w:r>
      <w:r>
        <w:rPr>
          <w:rFonts w:ascii="仿宋" w:hAnsi="仿宋" w:eastAsia="仿宋" w:cs="仿宋"/>
          <w:sz w:val="32"/>
          <w:szCs w:val="32"/>
        </w:rPr>
        <w:t>承诺</w:t>
      </w:r>
      <w:r>
        <w:rPr>
          <w:rFonts w:hint="eastAsia" w:ascii="仿宋" w:hAnsi="仿宋" w:eastAsia="仿宋" w:cs="仿宋"/>
          <w:sz w:val="32"/>
          <w:szCs w:val="32"/>
        </w:rPr>
        <w:t>房屋</w:t>
      </w:r>
      <w:r>
        <w:rPr>
          <w:rFonts w:ascii="仿宋" w:hAnsi="仿宋" w:eastAsia="仿宋" w:cs="仿宋"/>
          <w:sz w:val="32"/>
          <w:szCs w:val="32"/>
        </w:rPr>
        <w:t>所有权、村民住宅房屋类型</w:t>
      </w:r>
      <w:r>
        <w:rPr>
          <w:rFonts w:hint="eastAsia" w:ascii="仿宋" w:hAnsi="仿宋" w:eastAsia="仿宋" w:cs="仿宋"/>
          <w:sz w:val="32"/>
          <w:szCs w:val="32"/>
        </w:rPr>
        <w:t>和</w:t>
      </w:r>
      <w:r>
        <w:rPr>
          <w:rFonts w:ascii="仿宋" w:hAnsi="仿宋" w:eastAsia="仿宋" w:cs="仿宋"/>
          <w:sz w:val="32"/>
          <w:szCs w:val="32"/>
        </w:rPr>
        <w:t>是否享受过宅基</w:t>
      </w:r>
      <w:r>
        <w:rPr>
          <w:rFonts w:hint="eastAsia" w:ascii="仿宋" w:hAnsi="仿宋" w:eastAsia="仿宋" w:cs="仿宋"/>
          <w:sz w:val="32"/>
          <w:szCs w:val="32"/>
        </w:rPr>
        <w:t>地</w:t>
      </w:r>
      <w:r>
        <w:rPr>
          <w:rFonts w:ascii="仿宋" w:hAnsi="仿宋" w:eastAsia="仿宋" w:cs="仿宋"/>
          <w:sz w:val="32"/>
          <w:szCs w:val="32"/>
        </w:rPr>
        <w:t>补偿</w:t>
      </w:r>
      <w:r>
        <w:rPr>
          <w:rFonts w:hint="eastAsia" w:ascii="仿宋" w:hAnsi="仿宋" w:eastAsia="仿宋" w:cs="仿宋"/>
          <w:sz w:val="32"/>
          <w:szCs w:val="32"/>
        </w:rPr>
        <w:t>等</w:t>
      </w:r>
      <w:r>
        <w:rPr>
          <w:rFonts w:ascii="仿宋" w:hAnsi="仿宋" w:eastAsia="仿宋" w:cs="仿宋"/>
          <w:sz w:val="32"/>
          <w:szCs w:val="32"/>
        </w:rPr>
        <w:t>事项</w:t>
      </w:r>
      <w:r>
        <w:rPr>
          <w:rFonts w:hint="eastAsia" w:ascii="仿宋" w:hAnsi="仿宋" w:eastAsia="仿宋" w:cs="仿宋"/>
          <w:sz w:val="32"/>
          <w:szCs w:val="32"/>
        </w:rPr>
        <w:t>，填写《惠阳区村民住宅房屋认定表》；</w: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村</w:t>
      </w:r>
      <w:r>
        <w:rPr>
          <w:rFonts w:ascii="仿宋" w:hAnsi="仿宋" w:eastAsia="仿宋" w:cs="仿宋"/>
          <w:sz w:val="32"/>
          <w:szCs w:val="32"/>
        </w:rPr>
        <w:t>、</w:t>
      </w:r>
      <w:r>
        <w:rPr>
          <w:rFonts w:hint="eastAsia" w:ascii="仿宋" w:hAnsi="仿宋" w:eastAsia="仿宋" w:cs="仿宋"/>
          <w:sz w:val="32"/>
          <w:szCs w:val="32"/>
        </w:rPr>
        <w:t>村民</w:t>
      </w:r>
      <w:r>
        <w:rPr>
          <w:rFonts w:ascii="仿宋" w:hAnsi="仿宋" w:eastAsia="仿宋" w:cs="仿宋"/>
          <w:sz w:val="32"/>
          <w:szCs w:val="32"/>
        </w:rPr>
        <w:t>小组对权利人提出的认定申请进行调查核实，并将调查结果经村民会议或村民代表会议审议通过后，在村</w:t>
      </w:r>
      <w:r>
        <w:rPr>
          <w:rFonts w:hint="eastAsia" w:ascii="仿宋" w:hAnsi="仿宋" w:eastAsia="仿宋" w:cs="仿宋"/>
          <w:sz w:val="32"/>
          <w:szCs w:val="32"/>
        </w:rPr>
        <w:t>、</w:t>
      </w:r>
      <w:r>
        <w:rPr>
          <w:rFonts w:ascii="仿宋" w:hAnsi="仿宋" w:eastAsia="仿宋" w:cs="仿宋"/>
          <w:sz w:val="32"/>
          <w:szCs w:val="32"/>
        </w:rPr>
        <w:t>村民小组范围内张贴</w:t>
      </w:r>
      <w:r>
        <w:rPr>
          <w:rFonts w:hint="eastAsia" w:ascii="仿宋" w:hAnsi="仿宋" w:eastAsia="仿宋" w:cs="仿宋"/>
          <w:sz w:val="32"/>
          <w:szCs w:val="32"/>
        </w:rPr>
        <w:t>公示不少于</w:t>
      </w:r>
      <w:r>
        <w:rPr>
          <w:rFonts w:ascii="仿宋" w:hAnsi="仿宋" w:eastAsia="仿宋" w:cs="仿宋"/>
          <w:sz w:val="32"/>
          <w:szCs w:val="32"/>
        </w:rPr>
        <w:t>7天，</w:t>
      </w:r>
      <w:r>
        <w:rPr>
          <w:rFonts w:hint="eastAsia" w:ascii="仿宋" w:hAnsi="仿宋" w:eastAsia="仿宋" w:cs="仿宋"/>
          <w:sz w:val="32"/>
          <w:szCs w:val="32"/>
        </w:rPr>
        <w:t>同时应对公示情况进行现场拍照（远、近照片各一张）。</w:t>
      </w:r>
      <w:r>
        <w:rPr>
          <w:rFonts w:ascii="仿宋" w:hAnsi="仿宋" w:eastAsia="仿宋" w:cs="仿宋"/>
          <w:sz w:val="32"/>
          <w:szCs w:val="32"/>
        </w:rPr>
        <w:t>公示期满无异议或异议不成立的</w:t>
      </w:r>
      <w:r>
        <w:rPr>
          <w:rFonts w:hint="eastAsia" w:ascii="仿宋" w:hAnsi="仿宋" w:eastAsia="仿宋" w:cs="仿宋"/>
          <w:sz w:val="32"/>
          <w:szCs w:val="32"/>
        </w:rPr>
        <w:t>，由</w:t>
      </w:r>
      <w:r>
        <w:rPr>
          <w:rFonts w:ascii="仿宋" w:hAnsi="仿宋" w:eastAsia="仿宋" w:cs="仿宋"/>
          <w:sz w:val="32"/>
          <w:szCs w:val="32"/>
        </w:rPr>
        <w:t>村民小组</w:t>
      </w:r>
      <w:r>
        <w:rPr>
          <w:rFonts w:hint="eastAsia" w:ascii="仿宋" w:hAnsi="仿宋" w:eastAsia="仿宋" w:cs="仿宋"/>
          <w:sz w:val="32"/>
          <w:szCs w:val="32"/>
        </w:rPr>
        <w:t>和</w:t>
      </w:r>
      <w:r>
        <w:rPr>
          <w:rFonts w:ascii="仿宋" w:hAnsi="仿宋" w:eastAsia="仿宋" w:cs="仿宋"/>
          <w:sz w:val="32"/>
          <w:szCs w:val="32"/>
        </w:rPr>
        <w:t>村委会负责人签章确认</w:t>
      </w:r>
      <w:r>
        <w:rPr>
          <w:rFonts w:hint="eastAsia" w:ascii="仿宋" w:hAnsi="仿宋" w:eastAsia="仿宋" w:cs="仿宋"/>
          <w:sz w:val="32"/>
          <w:szCs w:val="32"/>
        </w:rPr>
        <w:t>后</w:t>
      </w:r>
      <w:r>
        <w:rPr>
          <w:rFonts w:ascii="仿宋" w:hAnsi="仿宋" w:eastAsia="仿宋" w:cs="仿宋"/>
          <w:sz w:val="32"/>
          <w:szCs w:val="32"/>
        </w:rPr>
        <w:t>报镇人民政府；</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3.镇人民</w:t>
      </w:r>
      <w:r>
        <w:rPr>
          <w:rFonts w:ascii="仿宋" w:hAnsi="仿宋" w:eastAsia="仿宋" w:cs="仿宋"/>
          <w:sz w:val="32"/>
          <w:szCs w:val="32"/>
        </w:rPr>
        <w:t>政府组织农业农村、自然资源、住房和城乡建设、</w:t>
      </w:r>
      <w:r>
        <w:rPr>
          <w:rFonts w:hint="eastAsia" w:ascii="仿宋" w:hAnsi="仿宋" w:eastAsia="仿宋" w:cs="仿宋"/>
          <w:sz w:val="32"/>
          <w:szCs w:val="32"/>
        </w:rPr>
        <w:t>城乡管理和</w:t>
      </w:r>
      <w:r>
        <w:rPr>
          <w:rFonts w:ascii="仿宋" w:hAnsi="仿宋" w:eastAsia="仿宋" w:cs="仿宋"/>
          <w:sz w:val="32"/>
          <w:szCs w:val="32"/>
        </w:rPr>
        <w:t>综合执法等部门对房屋是否属于</w:t>
      </w:r>
      <w:r>
        <w:rPr>
          <w:rFonts w:hint="eastAsia" w:ascii="仿宋" w:hAnsi="仿宋" w:eastAsia="仿宋" w:cs="仿宋"/>
          <w:sz w:val="32"/>
          <w:szCs w:val="32"/>
        </w:rPr>
        <w:t>“</w:t>
      </w:r>
      <w:r>
        <w:rPr>
          <w:rFonts w:ascii="仿宋" w:hAnsi="仿宋" w:eastAsia="仿宋" w:cs="仿宋"/>
          <w:sz w:val="32"/>
          <w:szCs w:val="32"/>
        </w:rPr>
        <w:t>村民住宅</w:t>
      </w:r>
      <w:r>
        <w:rPr>
          <w:rFonts w:hint="eastAsia" w:ascii="仿宋" w:hAnsi="仿宋" w:eastAsia="仿宋" w:cs="仿宋"/>
          <w:sz w:val="32"/>
          <w:szCs w:val="32"/>
        </w:rPr>
        <w:t>”、</w:t>
      </w:r>
      <w:r>
        <w:rPr>
          <w:rFonts w:ascii="仿宋" w:hAnsi="仿宋" w:eastAsia="仿宋" w:cs="仿宋"/>
          <w:sz w:val="32"/>
          <w:szCs w:val="32"/>
        </w:rPr>
        <w:t>村民住宅是否符合“</w:t>
      </w:r>
      <w:r>
        <w:rPr>
          <w:rFonts w:hint="eastAsia" w:ascii="仿宋" w:hAnsi="仿宋" w:eastAsia="仿宋" w:cs="仿宋"/>
          <w:sz w:val="32"/>
          <w:szCs w:val="32"/>
        </w:rPr>
        <w:t>一户一</w:t>
      </w:r>
      <w:r>
        <w:rPr>
          <w:rFonts w:ascii="仿宋" w:hAnsi="仿宋" w:eastAsia="仿宋" w:cs="仿宋"/>
          <w:sz w:val="32"/>
          <w:szCs w:val="32"/>
        </w:rPr>
        <w:t>宅”</w:t>
      </w:r>
      <w:r>
        <w:rPr>
          <w:rFonts w:hint="eastAsia" w:ascii="仿宋" w:hAnsi="仿宋" w:eastAsia="仿宋" w:cs="仿宋"/>
          <w:sz w:val="32"/>
          <w:szCs w:val="32"/>
        </w:rPr>
        <w:t>以及</w:t>
      </w:r>
      <w:r>
        <w:rPr>
          <w:rFonts w:ascii="仿宋" w:hAnsi="仿宋" w:eastAsia="仿宋" w:cs="仿宋"/>
          <w:sz w:val="32"/>
          <w:szCs w:val="32"/>
        </w:rPr>
        <w:t>是否存在</w:t>
      </w:r>
      <w:r>
        <w:rPr>
          <w:rFonts w:hint="eastAsia" w:ascii="仿宋" w:hAnsi="仿宋" w:eastAsia="仿宋" w:cs="仿宋"/>
          <w:sz w:val="32"/>
          <w:szCs w:val="32"/>
        </w:rPr>
        <w:t>“违法</w:t>
      </w:r>
      <w:r>
        <w:rPr>
          <w:rFonts w:ascii="仿宋" w:hAnsi="仿宋" w:eastAsia="仿宋" w:cs="仿宋"/>
          <w:sz w:val="32"/>
          <w:szCs w:val="32"/>
        </w:rPr>
        <w:t>用地、违法</w:t>
      </w:r>
      <w:r>
        <w:rPr>
          <w:rFonts w:hint="eastAsia" w:ascii="仿宋" w:hAnsi="仿宋" w:eastAsia="仿宋" w:cs="仿宋"/>
          <w:sz w:val="32"/>
          <w:szCs w:val="32"/>
        </w:rPr>
        <w:t>建设</w:t>
      </w:r>
      <w:r>
        <w:rPr>
          <w:rFonts w:ascii="仿宋" w:hAnsi="仿宋" w:eastAsia="仿宋" w:cs="仿宋"/>
          <w:sz w:val="32"/>
          <w:szCs w:val="32"/>
        </w:rPr>
        <w:t>”</w:t>
      </w:r>
      <w:r>
        <w:rPr>
          <w:rFonts w:hint="eastAsia" w:ascii="仿宋" w:hAnsi="仿宋" w:eastAsia="仿宋" w:cs="仿宋"/>
          <w:sz w:val="32"/>
          <w:szCs w:val="32"/>
        </w:rPr>
        <w:t>等进行调查</w:t>
      </w:r>
      <w:r>
        <w:rPr>
          <w:rFonts w:ascii="仿宋" w:hAnsi="仿宋" w:eastAsia="仿宋" w:cs="仿宋"/>
          <w:sz w:val="32"/>
          <w:szCs w:val="32"/>
        </w:rPr>
        <w:t>、核实</w:t>
      </w:r>
      <w:r>
        <w:rPr>
          <w:rFonts w:hint="eastAsia" w:ascii="仿宋" w:hAnsi="仿宋" w:eastAsia="仿宋" w:cs="仿宋"/>
          <w:sz w:val="32"/>
          <w:szCs w:val="32"/>
        </w:rPr>
        <w:t>、</w:t>
      </w:r>
      <w:r>
        <w:rPr>
          <w:rFonts w:ascii="仿宋" w:hAnsi="仿宋" w:eastAsia="仿宋" w:cs="仿宋"/>
          <w:sz w:val="32"/>
          <w:szCs w:val="32"/>
        </w:rPr>
        <w:t>认定；</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4.认定</w:t>
      </w:r>
      <w:r>
        <w:rPr>
          <w:rFonts w:ascii="仿宋" w:hAnsi="仿宋" w:eastAsia="仿宋" w:cs="仿宋"/>
          <w:sz w:val="32"/>
          <w:szCs w:val="32"/>
        </w:rPr>
        <w:t>为村民住宅</w:t>
      </w:r>
      <w:r>
        <w:rPr>
          <w:rFonts w:hint="eastAsia" w:ascii="仿宋" w:hAnsi="仿宋" w:eastAsia="仿宋" w:cs="仿宋"/>
          <w:sz w:val="32"/>
          <w:szCs w:val="32"/>
        </w:rPr>
        <w:t>且</w:t>
      </w:r>
      <w:r>
        <w:rPr>
          <w:rFonts w:ascii="仿宋" w:hAnsi="仿宋" w:eastAsia="仿宋" w:cs="仿宋"/>
          <w:sz w:val="32"/>
          <w:szCs w:val="32"/>
        </w:rPr>
        <w:t>符合“</w:t>
      </w:r>
      <w:r>
        <w:rPr>
          <w:rFonts w:hint="eastAsia" w:ascii="仿宋" w:hAnsi="仿宋" w:eastAsia="仿宋" w:cs="仿宋"/>
          <w:sz w:val="32"/>
          <w:szCs w:val="32"/>
        </w:rPr>
        <w:t>一户一宅</w:t>
      </w:r>
      <w:r>
        <w:rPr>
          <w:rFonts w:ascii="仿宋" w:hAnsi="仿宋" w:eastAsia="仿宋" w:cs="仿宋"/>
          <w:sz w:val="32"/>
          <w:szCs w:val="32"/>
        </w:rPr>
        <w:t>”的，按照</w:t>
      </w:r>
      <w:r>
        <w:rPr>
          <w:rFonts w:hint="eastAsia" w:ascii="仿宋" w:hAnsi="仿宋" w:eastAsia="仿宋" w:cs="仿宋"/>
          <w:sz w:val="32"/>
          <w:szCs w:val="32"/>
        </w:rPr>
        <w:t>《惠州市</w:t>
      </w:r>
      <w:r>
        <w:rPr>
          <w:rFonts w:ascii="仿宋" w:hAnsi="仿宋" w:eastAsia="仿宋" w:cs="仿宋"/>
          <w:sz w:val="32"/>
          <w:szCs w:val="32"/>
        </w:rPr>
        <w:t>集体土地征收与补偿办法》</w:t>
      </w:r>
      <w:r>
        <w:rPr>
          <w:rFonts w:hint="eastAsia" w:ascii="仿宋" w:hAnsi="仿宋" w:eastAsia="仿宋" w:cs="仿宋"/>
          <w:sz w:val="32"/>
          <w:szCs w:val="32"/>
        </w:rPr>
        <w:t>（惠府〔2021〕27号</w:t>
      </w:r>
      <w:r>
        <w:rPr>
          <w:rFonts w:ascii="仿宋" w:hAnsi="仿宋" w:eastAsia="仿宋" w:cs="仿宋"/>
          <w:sz w:val="32"/>
          <w:szCs w:val="32"/>
        </w:rPr>
        <w:t>）</w:t>
      </w:r>
      <w:r>
        <w:rPr>
          <w:rFonts w:hint="eastAsia" w:ascii="仿宋" w:hAnsi="仿宋" w:eastAsia="仿宋" w:cs="仿宋"/>
          <w:sz w:val="32"/>
          <w:szCs w:val="32"/>
        </w:rPr>
        <w:t>（以下</w:t>
      </w:r>
      <w:r>
        <w:rPr>
          <w:rFonts w:ascii="仿宋" w:hAnsi="仿宋" w:eastAsia="仿宋" w:cs="仿宋"/>
          <w:sz w:val="32"/>
          <w:szCs w:val="32"/>
        </w:rPr>
        <w:t>简称《</w:t>
      </w:r>
      <w:r>
        <w:rPr>
          <w:rFonts w:hint="eastAsia" w:ascii="仿宋" w:hAnsi="仿宋" w:eastAsia="仿宋" w:cs="仿宋"/>
          <w:sz w:val="32"/>
          <w:szCs w:val="32"/>
        </w:rPr>
        <w:t>补偿</w:t>
      </w:r>
      <w:r>
        <w:rPr>
          <w:rFonts w:ascii="仿宋" w:hAnsi="仿宋" w:eastAsia="仿宋" w:cs="仿宋"/>
          <w:sz w:val="32"/>
          <w:szCs w:val="32"/>
        </w:rPr>
        <w:t>办法》）</w:t>
      </w:r>
      <w:r>
        <w:rPr>
          <w:rFonts w:hint="eastAsia" w:ascii="仿宋" w:hAnsi="仿宋" w:eastAsia="仿宋" w:cs="仿宋"/>
          <w:sz w:val="32"/>
          <w:szCs w:val="32"/>
        </w:rPr>
        <w:t>规定</w:t>
      </w:r>
      <w:r>
        <w:rPr>
          <w:rFonts w:ascii="仿宋" w:hAnsi="仿宋" w:eastAsia="仿宋" w:cs="仿宋"/>
          <w:sz w:val="32"/>
          <w:szCs w:val="32"/>
        </w:rPr>
        <w:t>予以补偿</w:t>
      </w:r>
      <w:r>
        <w:rPr>
          <w:rFonts w:hint="eastAsia" w:ascii="仿宋" w:hAnsi="仿宋" w:eastAsia="仿宋" w:cs="仿宋"/>
          <w:sz w:val="32"/>
          <w:szCs w:val="32"/>
        </w:rPr>
        <w:t>；</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5.经</w:t>
      </w:r>
      <w:r>
        <w:rPr>
          <w:rFonts w:ascii="仿宋" w:hAnsi="仿宋" w:eastAsia="仿宋" w:cs="仿宋"/>
          <w:sz w:val="32"/>
          <w:szCs w:val="32"/>
        </w:rPr>
        <w:t>调查核实，</w:t>
      </w:r>
      <w:r>
        <w:rPr>
          <w:rFonts w:hint="eastAsia" w:ascii="仿宋" w:hAnsi="仿宋" w:eastAsia="仿宋" w:cs="仿宋"/>
          <w:sz w:val="32"/>
          <w:szCs w:val="32"/>
        </w:rPr>
        <w:t>认定为违法用地、违法建设的一律不予补偿。</w:t>
      </w:r>
    </w:p>
    <w:p>
      <w:pPr>
        <w:numPr>
          <w:ilvl w:val="0"/>
          <w:numId w:val="24"/>
        </w:numPr>
        <w:tabs>
          <w:tab w:val="left" w:pos="993"/>
          <w:tab w:val="left" w:pos="1276"/>
          <w:tab w:val="left" w:pos="1418"/>
        </w:tabs>
        <w:spacing w:line="600" w:lineRule="exact"/>
        <w:ind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村民住宅以外的住宅补偿认定流程</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1.权利人须补充提交土地来源等证明材料；</w: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由</w:t>
      </w:r>
      <w:r>
        <w:rPr>
          <w:rFonts w:ascii="仿宋" w:hAnsi="仿宋" w:eastAsia="仿宋" w:cs="仿宋"/>
          <w:sz w:val="32"/>
          <w:szCs w:val="32"/>
        </w:rPr>
        <w:t>权利人提出</w:t>
      </w:r>
      <w:r>
        <w:rPr>
          <w:rFonts w:hint="eastAsia" w:ascii="仿宋" w:hAnsi="仿宋" w:eastAsia="仿宋" w:cs="仿宋"/>
          <w:sz w:val="32"/>
          <w:szCs w:val="32"/>
        </w:rPr>
        <w:t>申请，</w:t>
      </w:r>
      <w:r>
        <w:rPr>
          <w:rFonts w:ascii="仿宋" w:hAnsi="仿宋" w:eastAsia="仿宋" w:cs="仿宋"/>
          <w:sz w:val="32"/>
          <w:szCs w:val="32"/>
        </w:rPr>
        <w:t>明确</w:t>
      </w:r>
      <w:r>
        <w:rPr>
          <w:rFonts w:hint="eastAsia" w:ascii="仿宋" w:hAnsi="仿宋" w:eastAsia="仿宋" w:cs="仿宋"/>
          <w:sz w:val="32"/>
          <w:szCs w:val="32"/>
        </w:rPr>
        <w:t>并</w:t>
      </w:r>
      <w:r>
        <w:rPr>
          <w:rFonts w:ascii="仿宋" w:hAnsi="仿宋" w:eastAsia="仿宋" w:cs="仿宋"/>
          <w:sz w:val="32"/>
          <w:szCs w:val="32"/>
        </w:rPr>
        <w:t>承诺</w:t>
      </w:r>
      <w:r>
        <w:rPr>
          <w:rFonts w:hint="eastAsia" w:ascii="仿宋" w:hAnsi="仿宋" w:eastAsia="仿宋" w:cs="仿宋"/>
          <w:sz w:val="32"/>
          <w:szCs w:val="32"/>
        </w:rPr>
        <w:t>房屋</w:t>
      </w:r>
      <w:r>
        <w:rPr>
          <w:rFonts w:ascii="仿宋" w:hAnsi="仿宋" w:eastAsia="仿宋" w:cs="仿宋"/>
          <w:sz w:val="32"/>
          <w:szCs w:val="32"/>
        </w:rPr>
        <w:t>所有权、</w:t>
      </w:r>
      <w:r>
        <w:rPr>
          <w:rFonts w:hint="eastAsia" w:ascii="仿宋" w:hAnsi="仿宋" w:eastAsia="仿宋" w:cs="仿宋"/>
          <w:sz w:val="32"/>
          <w:szCs w:val="32"/>
        </w:rPr>
        <w:t>是否存在</w:t>
      </w:r>
      <w:r>
        <w:rPr>
          <w:rFonts w:ascii="仿宋" w:hAnsi="仿宋" w:eastAsia="仿宋" w:cs="仿宋"/>
          <w:sz w:val="32"/>
          <w:szCs w:val="32"/>
        </w:rPr>
        <w:t>违法用地</w:t>
      </w:r>
      <w:r>
        <w:rPr>
          <w:rFonts w:hint="eastAsia" w:ascii="仿宋" w:hAnsi="仿宋" w:eastAsia="仿宋" w:cs="仿宋"/>
          <w:sz w:val="32"/>
          <w:szCs w:val="32"/>
        </w:rPr>
        <w:t>和</w:t>
      </w:r>
      <w:r>
        <w:rPr>
          <w:rFonts w:ascii="仿宋" w:hAnsi="仿宋" w:eastAsia="仿宋" w:cs="仿宋"/>
          <w:sz w:val="32"/>
          <w:szCs w:val="32"/>
        </w:rPr>
        <w:t>违法建筑</w:t>
      </w:r>
      <w:r>
        <w:rPr>
          <w:rFonts w:hint="eastAsia" w:ascii="仿宋" w:hAnsi="仿宋" w:eastAsia="仿宋" w:cs="仿宋"/>
          <w:sz w:val="32"/>
          <w:szCs w:val="32"/>
        </w:rPr>
        <w:t>等</w:t>
      </w:r>
      <w:r>
        <w:rPr>
          <w:rFonts w:ascii="仿宋" w:hAnsi="仿宋" w:eastAsia="仿宋" w:cs="仿宋"/>
          <w:sz w:val="32"/>
          <w:szCs w:val="32"/>
        </w:rPr>
        <w:t>事项</w:t>
      </w:r>
      <w:r>
        <w:rPr>
          <w:rFonts w:hint="eastAsia" w:ascii="仿宋" w:hAnsi="仿宋" w:eastAsia="仿宋" w:cs="仿宋"/>
          <w:sz w:val="32"/>
          <w:szCs w:val="32"/>
        </w:rPr>
        <w:t>，填写《惠阳区村民住宅以外的住宅房屋认定表》；</w: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村</w:t>
      </w:r>
      <w:r>
        <w:rPr>
          <w:rFonts w:ascii="仿宋" w:hAnsi="仿宋" w:eastAsia="仿宋" w:cs="仿宋"/>
          <w:sz w:val="32"/>
          <w:szCs w:val="32"/>
        </w:rPr>
        <w:t>、</w:t>
      </w:r>
      <w:r>
        <w:rPr>
          <w:rFonts w:hint="eastAsia" w:ascii="仿宋" w:hAnsi="仿宋" w:eastAsia="仿宋" w:cs="仿宋"/>
          <w:sz w:val="32"/>
          <w:szCs w:val="32"/>
        </w:rPr>
        <w:t>村民</w:t>
      </w:r>
      <w:r>
        <w:rPr>
          <w:rFonts w:ascii="仿宋" w:hAnsi="仿宋" w:eastAsia="仿宋" w:cs="仿宋"/>
          <w:sz w:val="32"/>
          <w:szCs w:val="32"/>
        </w:rPr>
        <w:t>小组对权利人提出的认定申请进行调查核实，并将调查结果经村民会议或村民代表会议审议通过后，在村</w:t>
      </w:r>
      <w:r>
        <w:rPr>
          <w:rFonts w:hint="eastAsia" w:ascii="仿宋" w:hAnsi="仿宋" w:eastAsia="仿宋" w:cs="仿宋"/>
          <w:sz w:val="32"/>
          <w:szCs w:val="32"/>
        </w:rPr>
        <w:t>、</w:t>
      </w:r>
      <w:r>
        <w:rPr>
          <w:rFonts w:ascii="仿宋" w:hAnsi="仿宋" w:eastAsia="仿宋" w:cs="仿宋"/>
          <w:sz w:val="32"/>
          <w:szCs w:val="32"/>
        </w:rPr>
        <w:t>村民小组范围内张贴</w:t>
      </w:r>
      <w:r>
        <w:rPr>
          <w:rFonts w:hint="eastAsia" w:ascii="仿宋" w:hAnsi="仿宋" w:eastAsia="仿宋" w:cs="仿宋"/>
          <w:sz w:val="32"/>
          <w:szCs w:val="32"/>
        </w:rPr>
        <w:t>公示不少于</w:t>
      </w:r>
      <w:r>
        <w:rPr>
          <w:rFonts w:ascii="仿宋" w:hAnsi="仿宋" w:eastAsia="仿宋" w:cs="仿宋"/>
          <w:sz w:val="32"/>
          <w:szCs w:val="32"/>
        </w:rPr>
        <w:t>7天，公示期满无异议或异议不成立的</w:t>
      </w:r>
      <w:r>
        <w:rPr>
          <w:rFonts w:hint="eastAsia" w:ascii="仿宋" w:hAnsi="仿宋" w:eastAsia="仿宋" w:cs="仿宋"/>
          <w:sz w:val="32"/>
          <w:szCs w:val="32"/>
        </w:rPr>
        <w:t>，由</w:t>
      </w:r>
      <w:r>
        <w:rPr>
          <w:rFonts w:ascii="仿宋" w:hAnsi="仿宋" w:eastAsia="仿宋" w:cs="仿宋"/>
          <w:sz w:val="32"/>
          <w:szCs w:val="32"/>
        </w:rPr>
        <w:t>村民小组</w:t>
      </w:r>
      <w:r>
        <w:rPr>
          <w:rFonts w:hint="eastAsia" w:ascii="仿宋" w:hAnsi="仿宋" w:eastAsia="仿宋" w:cs="仿宋"/>
          <w:sz w:val="32"/>
          <w:szCs w:val="32"/>
        </w:rPr>
        <w:t>和</w:t>
      </w:r>
      <w:r>
        <w:rPr>
          <w:rFonts w:ascii="仿宋" w:hAnsi="仿宋" w:eastAsia="仿宋" w:cs="仿宋"/>
          <w:sz w:val="32"/>
          <w:szCs w:val="32"/>
        </w:rPr>
        <w:t>村委会负责人签章确认</w:t>
      </w:r>
      <w:r>
        <w:rPr>
          <w:rFonts w:hint="eastAsia" w:ascii="仿宋" w:hAnsi="仿宋" w:eastAsia="仿宋" w:cs="仿宋"/>
          <w:sz w:val="32"/>
          <w:szCs w:val="32"/>
        </w:rPr>
        <w:t>后</w:t>
      </w:r>
      <w:r>
        <w:rPr>
          <w:rFonts w:ascii="仿宋" w:hAnsi="仿宋" w:eastAsia="仿宋" w:cs="仿宋"/>
          <w:sz w:val="32"/>
          <w:szCs w:val="32"/>
        </w:rPr>
        <w:t>报镇人民政府；</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4.镇人民</w:t>
      </w:r>
      <w:r>
        <w:rPr>
          <w:rFonts w:ascii="仿宋" w:hAnsi="仿宋" w:eastAsia="仿宋" w:cs="仿宋"/>
          <w:sz w:val="32"/>
          <w:szCs w:val="32"/>
        </w:rPr>
        <w:t>政府组织农业农村、自然资源、住房和城乡建设、</w:t>
      </w:r>
      <w:r>
        <w:rPr>
          <w:rFonts w:hint="eastAsia" w:ascii="仿宋" w:hAnsi="仿宋" w:eastAsia="仿宋" w:cs="仿宋"/>
          <w:sz w:val="32"/>
          <w:szCs w:val="32"/>
        </w:rPr>
        <w:t>城乡管理和</w:t>
      </w:r>
      <w:r>
        <w:rPr>
          <w:rFonts w:ascii="仿宋" w:hAnsi="仿宋" w:eastAsia="仿宋" w:cs="仿宋"/>
          <w:sz w:val="32"/>
          <w:szCs w:val="32"/>
        </w:rPr>
        <w:t>综合执法等部门对房屋是否属于</w:t>
      </w:r>
      <w:r>
        <w:rPr>
          <w:rFonts w:hint="eastAsia" w:ascii="仿宋" w:hAnsi="仿宋" w:eastAsia="仿宋" w:cs="仿宋"/>
          <w:sz w:val="32"/>
          <w:szCs w:val="32"/>
        </w:rPr>
        <w:t>“被征地农村</w:t>
      </w:r>
      <w:r>
        <w:rPr>
          <w:rFonts w:ascii="仿宋" w:hAnsi="仿宋" w:eastAsia="仿宋" w:cs="仿宋"/>
          <w:sz w:val="32"/>
          <w:szCs w:val="32"/>
        </w:rPr>
        <w:t>集体经济组织成员</w:t>
      </w:r>
      <w:r>
        <w:rPr>
          <w:rFonts w:hint="eastAsia" w:ascii="仿宋" w:hAnsi="仿宋" w:eastAsia="仿宋" w:cs="仿宋"/>
          <w:sz w:val="32"/>
          <w:szCs w:val="32"/>
        </w:rPr>
        <w:t>”、</w:t>
      </w:r>
      <w:r>
        <w:rPr>
          <w:rFonts w:ascii="仿宋" w:hAnsi="仿宋" w:eastAsia="仿宋" w:cs="仿宋"/>
          <w:sz w:val="32"/>
          <w:szCs w:val="32"/>
        </w:rPr>
        <w:t>是否</w:t>
      </w:r>
      <w:r>
        <w:rPr>
          <w:rFonts w:hint="eastAsia" w:ascii="仿宋" w:hAnsi="仿宋" w:eastAsia="仿宋" w:cs="仿宋"/>
          <w:sz w:val="32"/>
          <w:szCs w:val="32"/>
        </w:rPr>
        <w:t>属于</w:t>
      </w:r>
      <w:r>
        <w:rPr>
          <w:rFonts w:ascii="仿宋" w:hAnsi="仿宋" w:eastAsia="仿宋" w:cs="仿宋"/>
          <w:sz w:val="32"/>
          <w:szCs w:val="32"/>
        </w:rPr>
        <w:t>“</w:t>
      </w:r>
      <w:r>
        <w:rPr>
          <w:rFonts w:hint="eastAsia" w:ascii="仿宋" w:hAnsi="仿宋" w:eastAsia="仿宋" w:cs="仿宋"/>
          <w:sz w:val="32"/>
          <w:szCs w:val="32"/>
        </w:rPr>
        <w:t>集体土地</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是否得到过“</w:t>
      </w:r>
      <w:r>
        <w:rPr>
          <w:rFonts w:hint="eastAsia" w:ascii="仿宋" w:hAnsi="仿宋" w:eastAsia="仿宋" w:cs="仿宋"/>
          <w:sz w:val="32"/>
          <w:szCs w:val="32"/>
        </w:rPr>
        <w:t>集体</w:t>
      </w:r>
      <w:r>
        <w:rPr>
          <w:rFonts w:ascii="仿宋" w:hAnsi="仿宋" w:eastAsia="仿宋" w:cs="仿宋"/>
          <w:sz w:val="32"/>
          <w:szCs w:val="32"/>
        </w:rPr>
        <w:t>土地使用权补偿”</w:t>
      </w:r>
      <w:r>
        <w:rPr>
          <w:rFonts w:hint="eastAsia" w:ascii="仿宋" w:hAnsi="仿宋" w:eastAsia="仿宋" w:cs="仿宋"/>
          <w:sz w:val="32"/>
          <w:szCs w:val="32"/>
        </w:rPr>
        <w:t>以及</w:t>
      </w:r>
      <w:r>
        <w:rPr>
          <w:rFonts w:ascii="仿宋" w:hAnsi="仿宋" w:eastAsia="仿宋" w:cs="仿宋"/>
          <w:sz w:val="32"/>
          <w:szCs w:val="32"/>
        </w:rPr>
        <w:t>是否存在</w:t>
      </w:r>
      <w:r>
        <w:rPr>
          <w:rFonts w:hint="eastAsia" w:ascii="仿宋" w:hAnsi="仿宋" w:eastAsia="仿宋" w:cs="仿宋"/>
          <w:sz w:val="32"/>
          <w:szCs w:val="32"/>
        </w:rPr>
        <w:t>“违法</w:t>
      </w:r>
      <w:r>
        <w:rPr>
          <w:rFonts w:ascii="仿宋" w:hAnsi="仿宋" w:eastAsia="仿宋" w:cs="仿宋"/>
          <w:sz w:val="32"/>
          <w:szCs w:val="32"/>
        </w:rPr>
        <w:t>用地、违法</w:t>
      </w:r>
      <w:r>
        <w:rPr>
          <w:rFonts w:hint="eastAsia" w:ascii="仿宋" w:hAnsi="仿宋" w:eastAsia="仿宋" w:cs="仿宋"/>
          <w:sz w:val="32"/>
          <w:szCs w:val="32"/>
        </w:rPr>
        <w:t>建设</w:t>
      </w:r>
      <w:r>
        <w:rPr>
          <w:rFonts w:ascii="仿宋" w:hAnsi="仿宋" w:eastAsia="仿宋" w:cs="仿宋"/>
          <w:sz w:val="32"/>
          <w:szCs w:val="32"/>
        </w:rPr>
        <w:t>”</w:t>
      </w:r>
      <w:r>
        <w:rPr>
          <w:rFonts w:hint="eastAsia" w:ascii="仿宋" w:hAnsi="仿宋" w:eastAsia="仿宋" w:cs="仿宋"/>
          <w:sz w:val="32"/>
          <w:szCs w:val="32"/>
        </w:rPr>
        <w:t>等进行调查</w:t>
      </w:r>
      <w:r>
        <w:rPr>
          <w:rFonts w:ascii="仿宋" w:hAnsi="仿宋" w:eastAsia="仿宋" w:cs="仿宋"/>
          <w:sz w:val="32"/>
          <w:szCs w:val="32"/>
        </w:rPr>
        <w:t>、核实</w:t>
      </w:r>
      <w:r>
        <w:rPr>
          <w:rFonts w:hint="eastAsia" w:ascii="仿宋" w:hAnsi="仿宋" w:eastAsia="仿宋" w:cs="仿宋"/>
          <w:sz w:val="32"/>
          <w:szCs w:val="32"/>
        </w:rPr>
        <w:t>、</w:t>
      </w:r>
      <w:r>
        <w:rPr>
          <w:rFonts w:ascii="仿宋" w:hAnsi="仿宋" w:eastAsia="仿宋" w:cs="仿宋"/>
          <w:sz w:val="32"/>
          <w:szCs w:val="32"/>
        </w:rPr>
        <w:t>认定；</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5.经调查核实，认定可以补偿</w:t>
      </w:r>
      <w:r>
        <w:rPr>
          <w:rFonts w:ascii="仿宋" w:hAnsi="仿宋" w:eastAsia="仿宋" w:cs="仿宋"/>
          <w:sz w:val="32"/>
          <w:szCs w:val="32"/>
        </w:rPr>
        <w:t>的，按照《</w:t>
      </w:r>
      <w:r>
        <w:rPr>
          <w:rFonts w:hint="eastAsia" w:ascii="仿宋" w:hAnsi="仿宋" w:eastAsia="仿宋" w:cs="仿宋"/>
          <w:sz w:val="32"/>
          <w:szCs w:val="32"/>
        </w:rPr>
        <w:t>补偿</w:t>
      </w:r>
      <w:r>
        <w:rPr>
          <w:rFonts w:ascii="仿宋" w:hAnsi="仿宋" w:eastAsia="仿宋" w:cs="仿宋"/>
          <w:sz w:val="32"/>
          <w:szCs w:val="32"/>
        </w:rPr>
        <w:t>办法》</w:t>
      </w:r>
      <w:r>
        <w:rPr>
          <w:rFonts w:hint="eastAsia" w:ascii="仿宋" w:hAnsi="仿宋" w:eastAsia="仿宋" w:cs="仿宋"/>
          <w:sz w:val="32"/>
          <w:szCs w:val="32"/>
        </w:rPr>
        <w:t>规定</w:t>
      </w:r>
      <w:r>
        <w:rPr>
          <w:rFonts w:ascii="仿宋" w:hAnsi="仿宋" w:eastAsia="仿宋" w:cs="仿宋"/>
          <w:sz w:val="32"/>
          <w:szCs w:val="32"/>
        </w:rPr>
        <w:t>予以补偿</w:t>
      </w:r>
      <w:r>
        <w:rPr>
          <w:rFonts w:hint="eastAsia" w:ascii="仿宋" w:hAnsi="仿宋" w:eastAsia="仿宋" w:cs="仿宋"/>
          <w:sz w:val="32"/>
          <w:szCs w:val="32"/>
        </w:rPr>
        <w:t>。</w:t>
      </w:r>
    </w:p>
    <w:p>
      <w:pPr>
        <w:numPr>
          <w:ilvl w:val="0"/>
          <w:numId w:val="24"/>
        </w:numPr>
        <w:tabs>
          <w:tab w:val="left" w:pos="993"/>
          <w:tab w:val="left" w:pos="1276"/>
          <w:tab w:val="left" w:pos="1418"/>
        </w:tabs>
        <w:spacing w:line="600" w:lineRule="exact"/>
        <w:ind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非住宅房屋补偿认定流程</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1.权利</w:t>
      </w:r>
      <w:r>
        <w:rPr>
          <w:rFonts w:ascii="仿宋" w:hAnsi="仿宋" w:eastAsia="仿宋" w:cs="仿宋"/>
          <w:sz w:val="32"/>
          <w:szCs w:val="32"/>
        </w:rPr>
        <w:t>单位（</w:t>
      </w:r>
      <w:r>
        <w:rPr>
          <w:rFonts w:hint="eastAsia" w:ascii="仿宋" w:hAnsi="仿宋" w:eastAsia="仿宋" w:cs="仿宋"/>
          <w:sz w:val="32"/>
          <w:szCs w:val="32"/>
        </w:rPr>
        <w:t>权利人）须补充提交土地和房屋（地上</w:t>
      </w:r>
      <w:r>
        <w:rPr>
          <w:rFonts w:ascii="仿宋" w:hAnsi="仿宋" w:eastAsia="仿宋" w:cs="仿宋"/>
          <w:sz w:val="32"/>
          <w:szCs w:val="32"/>
        </w:rPr>
        <w:t>建筑物）</w:t>
      </w:r>
      <w:r>
        <w:rPr>
          <w:rFonts w:hint="eastAsia" w:ascii="仿宋" w:hAnsi="仿宋" w:eastAsia="仿宋" w:cs="仿宋"/>
          <w:sz w:val="32"/>
          <w:szCs w:val="32"/>
        </w:rPr>
        <w:t>来源等证明材料；</w: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由权利</w:t>
      </w:r>
      <w:r>
        <w:rPr>
          <w:rFonts w:ascii="仿宋" w:hAnsi="仿宋" w:eastAsia="仿宋" w:cs="仿宋"/>
          <w:sz w:val="32"/>
          <w:szCs w:val="32"/>
        </w:rPr>
        <w:t>单位（权利人</w:t>
      </w:r>
      <w:r>
        <w:rPr>
          <w:rFonts w:hint="eastAsia" w:ascii="仿宋" w:hAnsi="仿宋" w:eastAsia="仿宋" w:cs="仿宋"/>
          <w:sz w:val="32"/>
          <w:szCs w:val="32"/>
        </w:rPr>
        <w:t>）</w:t>
      </w:r>
      <w:r>
        <w:rPr>
          <w:rFonts w:ascii="仿宋" w:hAnsi="仿宋" w:eastAsia="仿宋" w:cs="仿宋"/>
          <w:sz w:val="32"/>
          <w:szCs w:val="32"/>
        </w:rPr>
        <w:t>提出</w:t>
      </w:r>
      <w:r>
        <w:rPr>
          <w:rFonts w:hint="eastAsia" w:ascii="仿宋" w:hAnsi="仿宋" w:eastAsia="仿宋" w:cs="仿宋"/>
          <w:sz w:val="32"/>
          <w:szCs w:val="32"/>
        </w:rPr>
        <w:t>申请，</w:t>
      </w:r>
      <w:r>
        <w:rPr>
          <w:rFonts w:ascii="仿宋" w:hAnsi="仿宋" w:eastAsia="仿宋" w:cs="仿宋"/>
          <w:sz w:val="32"/>
          <w:szCs w:val="32"/>
        </w:rPr>
        <w:t>明确</w:t>
      </w:r>
      <w:r>
        <w:rPr>
          <w:rFonts w:hint="eastAsia" w:ascii="仿宋" w:hAnsi="仿宋" w:eastAsia="仿宋" w:cs="仿宋"/>
          <w:sz w:val="32"/>
          <w:szCs w:val="32"/>
        </w:rPr>
        <w:t>并</w:t>
      </w:r>
      <w:r>
        <w:rPr>
          <w:rFonts w:ascii="仿宋" w:hAnsi="仿宋" w:eastAsia="仿宋" w:cs="仿宋"/>
          <w:sz w:val="32"/>
          <w:szCs w:val="32"/>
        </w:rPr>
        <w:t>承诺</w:t>
      </w:r>
      <w:r>
        <w:rPr>
          <w:rFonts w:hint="eastAsia" w:ascii="仿宋" w:hAnsi="仿宋" w:eastAsia="仿宋" w:cs="仿宋"/>
          <w:sz w:val="32"/>
          <w:szCs w:val="32"/>
        </w:rPr>
        <w:t>其</w:t>
      </w:r>
      <w:r>
        <w:rPr>
          <w:rFonts w:ascii="仿宋" w:hAnsi="仿宋" w:eastAsia="仿宋" w:cs="仿宋"/>
          <w:sz w:val="32"/>
          <w:szCs w:val="32"/>
        </w:rPr>
        <w:t>所有权、</w:t>
      </w:r>
      <w:r>
        <w:rPr>
          <w:rFonts w:hint="eastAsia" w:ascii="仿宋" w:hAnsi="仿宋" w:eastAsia="仿宋" w:cs="仿宋"/>
          <w:sz w:val="32"/>
          <w:szCs w:val="32"/>
        </w:rPr>
        <w:t>是否存在</w:t>
      </w:r>
      <w:r>
        <w:rPr>
          <w:rFonts w:ascii="仿宋" w:hAnsi="仿宋" w:eastAsia="仿宋" w:cs="仿宋"/>
          <w:sz w:val="32"/>
          <w:szCs w:val="32"/>
        </w:rPr>
        <w:t>违法用地</w:t>
      </w:r>
      <w:r>
        <w:rPr>
          <w:rFonts w:hint="eastAsia" w:ascii="仿宋" w:hAnsi="仿宋" w:eastAsia="仿宋" w:cs="仿宋"/>
          <w:sz w:val="32"/>
          <w:szCs w:val="32"/>
        </w:rPr>
        <w:t>和</w:t>
      </w:r>
      <w:r>
        <w:rPr>
          <w:rFonts w:ascii="仿宋" w:hAnsi="仿宋" w:eastAsia="仿宋" w:cs="仿宋"/>
          <w:sz w:val="32"/>
          <w:szCs w:val="32"/>
        </w:rPr>
        <w:t>违法建筑</w:t>
      </w:r>
      <w:r>
        <w:rPr>
          <w:rFonts w:hint="eastAsia" w:ascii="仿宋" w:hAnsi="仿宋" w:eastAsia="仿宋" w:cs="仿宋"/>
          <w:sz w:val="32"/>
          <w:szCs w:val="32"/>
        </w:rPr>
        <w:t>等</w:t>
      </w:r>
      <w:r>
        <w:rPr>
          <w:rFonts w:ascii="仿宋" w:hAnsi="仿宋" w:eastAsia="仿宋" w:cs="仿宋"/>
          <w:sz w:val="32"/>
          <w:szCs w:val="32"/>
        </w:rPr>
        <w:t>事项</w:t>
      </w:r>
      <w:r>
        <w:rPr>
          <w:rFonts w:hint="eastAsia" w:ascii="仿宋" w:hAnsi="仿宋" w:eastAsia="仿宋" w:cs="仿宋"/>
          <w:sz w:val="32"/>
          <w:szCs w:val="32"/>
        </w:rPr>
        <w:t>，填写《非住宅房屋补偿申请表》；</w: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村</w:t>
      </w:r>
      <w:r>
        <w:rPr>
          <w:rFonts w:ascii="仿宋" w:hAnsi="仿宋" w:eastAsia="仿宋" w:cs="仿宋"/>
          <w:sz w:val="32"/>
          <w:szCs w:val="32"/>
        </w:rPr>
        <w:t>、</w:t>
      </w:r>
      <w:r>
        <w:rPr>
          <w:rFonts w:hint="eastAsia" w:ascii="仿宋" w:hAnsi="仿宋" w:eastAsia="仿宋" w:cs="仿宋"/>
          <w:sz w:val="32"/>
          <w:szCs w:val="32"/>
        </w:rPr>
        <w:t>村民</w:t>
      </w:r>
      <w:r>
        <w:rPr>
          <w:rFonts w:ascii="仿宋" w:hAnsi="仿宋" w:eastAsia="仿宋" w:cs="仿宋"/>
          <w:sz w:val="32"/>
          <w:szCs w:val="32"/>
        </w:rPr>
        <w:t>小组对</w:t>
      </w:r>
      <w:r>
        <w:rPr>
          <w:rFonts w:hint="eastAsia" w:ascii="仿宋" w:hAnsi="仿宋" w:eastAsia="仿宋" w:cs="仿宋"/>
          <w:sz w:val="32"/>
          <w:szCs w:val="32"/>
        </w:rPr>
        <w:t>权利</w:t>
      </w:r>
      <w:r>
        <w:rPr>
          <w:rFonts w:ascii="仿宋" w:hAnsi="仿宋" w:eastAsia="仿宋" w:cs="仿宋"/>
          <w:sz w:val="32"/>
          <w:szCs w:val="32"/>
        </w:rPr>
        <w:t>单位（权利人</w:t>
      </w:r>
      <w:r>
        <w:rPr>
          <w:rFonts w:hint="eastAsia" w:ascii="仿宋" w:hAnsi="仿宋" w:eastAsia="仿宋" w:cs="仿宋"/>
          <w:sz w:val="32"/>
          <w:szCs w:val="32"/>
        </w:rPr>
        <w:t>）</w:t>
      </w:r>
      <w:r>
        <w:rPr>
          <w:rFonts w:ascii="仿宋" w:hAnsi="仿宋" w:eastAsia="仿宋" w:cs="仿宋"/>
          <w:sz w:val="32"/>
          <w:szCs w:val="32"/>
        </w:rPr>
        <w:t>提出的认定申请进行调查核实，并将调查结果经村民会议或村民代表会议审议通过后，在村</w:t>
      </w:r>
      <w:r>
        <w:rPr>
          <w:rFonts w:hint="eastAsia" w:ascii="仿宋" w:hAnsi="仿宋" w:eastAsia="仿宋" w:cs="仿宋"/>
          <w:sz w:val="32"/>
          <w:szCs w:val="32"/>
        </w:rPr>
        <w:t>、</w:t>
      </w:r>
      <w:r>
        <w:rPr>
          <w:rFonts w:ascii="仿宋" w:hAnsi="仿宋" w:eastAsia="仿宋" w:cs="仿宋"/>
          <w:sz w:val="32"/>
          <w:szCs w:val="32"/>
        </w:rPr>
        <w:t>村民小组范围内张贴</w:t>
      </w:r>
      <w:r>
        <w:rPr>
          <w:rFonts w:hint="eastAsia" w:ascii="仿宋" w:hAnsi="仿宋" w:eastAsia="仿宋" w:cs="仿宋"/>
          <w:sz w:val="32"/>
          <w:szCs w:val="32"/>
        </w:rPr>
        <w:t>公示不少于</w:t>
      </w:r>
      <w:r>
        <w:rPr>
          <w:rFonts w:ascii="仿宋" w:hAnsi="仿宋" w:eastAsia="仿宋" w:cs="仿宋"/>
          <w:sz w:val="32"/>
          <w:szCs w:val="32"/>
        </w:rPr>
        <w:t>7天，公示期满无异议或异议不成立的</w:t>
      </w:r>
      <w:r>
        <w:rPr>
          <w:rFonts w:hint="eastAsia" w:ascii="仿宋" w:hAnsi="仿宋" w:eastAsia="仿宋" w:cs="仿宋"/>
          <w:sz w:val="32"/>
          <w:szCs w:val="32"/>
        </w:rPr>
        <w:t>，由</w:t>
      </w:r>
      <w:r>
        <w:rPr>
          <w:rFonts w:ascii="仿宋" w:hAnsi="仿宋" w:eastAsia="仿宋" w:cs="仿宋"/>
          <w:sz w:val="32"/>
          <w:szCs w:val="32"/>
        </w:rPr>
        <w:t>村民小组或村委会负责人签章确认</w:t>
      </w:r>
      <w:r>
        <w:rPr>
          <w:rFonts w:hint="eastAsia" w:ascii="仿宋" w:hAnsi="仿宋" w:eastAsia="仿宋" w:cs="仿宋"/>
          <w:sz w:val="32"/>
          <w:szCs w:val="32"/>
        </w:rPr>
        <w:t>后</w:t>
      </w:r>
      <w:r>
        <w:rPr>
          <w:rFonts w:ascii="仿宋" w:hAnsi="仿宋" w:eastAsia="仿宋" w:cs="仿宋"/>
          <w:sz w:val="32"/>
          <w:szCs w:val="32"/>
        </w:rPr>
        <w:t>报镇人民政府；</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4.镇人民</w:t>
      </w:r>
      <w:r>
        <w:rPr>
          <w:rFonts w:ascii="仿宋" w:hAnsi="仿宋" w:eastAsia="仿宋" w:cs="仿宋"/>
          <w:sz w:val="32"/>
          <w:szCs w:val="32"/>
        </w:rPr>
        <w:t>政府组织农业农村、自然资源、住房和城乡建设、</w:t>
      </w:r>
      <w:r>
        <w:rPr>
          <w:rFonts w:hint="eastAsia" w:ascii="仿宋" w:hAnsi="仿宋" w:eastAsia="仿宋" w:cs="仿宋"/>
          <w:sz w:val="32"/>
          <w:szCs w:val="32"/>
        </w:rPr>
        <w:t>城乡管理和</w:t>
      </w:r>
      <w:r>
        <w:rPr>
          <w:rFonts w:ascii="仿宋" w:hAnsi="仿宋" w:eastAsia="仿宋" w:cs="仿宋"/>
          <w:sz w:val="32"/>
          <w:szCs w:val="32"/>
        </w:rPr>
        <w:t>综合执法等部门对房屋是否属于</w:t>
      </w:r>
      <w:r>
        <w:rPr>
          <w:rFonts w:hint="eastAsia" w:ascii="仿宋" w:hAnsi="仿宋" w:eastAsia="仿宋" w:cs="仿宋"/>
          <w:sz w:val="32"/>
          <w:szCs w:val="32"/>
        </w:rPr>
        <w:t>“被征地农村</w:t>
      </w:r>
      <w:r>
        <w:rPr>
          <w:rFonts w:ascii="仿宋" w:hAnsi="仿宋" w:eastAsia="仿宋" w:cs="仿宋"/>
          <w:sz w:val="32"/>
          <w:szCs w:val="32"/>
        </w:rPr>
        <w:t>集体经济组织成员</w:t>
      </w:r>
      <w:r>
        <w:rPr>
          <w:rFonts w:hint="eastAsia" w:ascii="仿宋" w:hAnsi="仿宋" w:eastAsia="仿宋" w:cs="仿宋"/>
          <w:sz w:val="32"/>
          <w:szCs w:val="32"/>
        </w:rPr>
        <w:t>”、</w:t>
      </w:r>
      <w:r>
        <w:rPr>
          <w:rFonts w:ascii="仿宋" w:hAnsi="仿宋" w:eastAsia="仿宋" w:cs="仿宋"/>
          <w:sz w:val="32"/>
          <w:szCs w:val="32"/>
        </w:rPr>
        <w:t>是否</w:t>
      </w:r>
      <w:r>
        <w:rPr>
          <w:rFonts w:hint="eastAsia" w:ascii="仿宋" w:hAnsi="仿宋" w:eastAsia="仿宋" w:cs="仿宋"/>
          <w:sz w:val="32"/>
          <w:szCs w:val="32"/>
        </w:rPr>
        <w:t>属于</w:t>
      </w:r>
      <w:r>
        <w:rPr>
          <w:rFonts w:ascii="仿宋" w:hAnsi="仿宋" w:eastAsia="仿宋" w:cs="仿宋"/>
          <w:sz w:val="32"/>
          <w:szCs w:val="32"/>
        </w:rPr>
        <w:t>“</w:t>
      </w:r>
      <w:r>
        <w:rPr>
          <w:rFonts w:hint="eastAsia" w:ascii="仿宋" w:hAnsi="仿宋" w:eastAsia="仿宋" w:cs="仿宋"/>
          <w:sz w:val="32"/>
          <w:szCs w:val="32"/>
        </w:rPr>
        <w:t>集体土地</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是否得到过“</w:t>
      </w:r>
      <w:r>
        <w:rPr>
          <w:rFonts w:hint="eastAsia" w:ascii="仿宋" w:hAnsi="仿宋" w:eastAsia="仿宋" w:cs="仿宋"/>
          <w:sz w:val="32"/>
          <w:szCs w:val="32"/>
        </w:rPr>
        <w:t>集体</w:t>
      </w:r>
      <w:r>
        <w:rPr>
          <w:rFonts w:ascii="仿宋" w:hAnsi="仿宋" w:eastAsia="仿宋" w:cs="仿宋"/>
          <w:sz w:val="32"/>
          <w:szCs w:val="32"/>
        </w:rPr>
        <w:t>土地使用权补偿”</w:t>
      </w:r>
      <w:r>
        <w:rPr>
          <w:rFonts w:hint="eastAsia" w:ascii="仿宋" w:hAnsi="仿宋" w:eastAsia="仿宋" w:cs="仿宋"/>
          <w:sz w:val="32"/>
          <w:szCs w:val="32"/>
        </w:rPr>
        <w:t>以及</w:t>
      </w:r>
      <w:r>
        <w:rPr>
          <w:rFonts w:ascii="仿宋" w:hAnsi="仿宋" w:eastAsia="仿宋" w:cs="仿宋"/>
          <w:sz w:val="32"/>
          <w:szCs w:val="32"/>
        </w:rPr>
        <w:t>是否存在</w:t>
      </w:r>
      <w:r>
        <w:rPr>
          <w:rFonts w:hint="eastAsia" w:ascii="仿宋" w:hAnsi="仿宋" w:eastAsia="仿宋" w:cs="仿宋"/>
          <w:sz w:val="32"/>
          <w:szCs w:val="32"/>
        </w:rPr>
        <w:t>“违法</w:t>
      </w:r>
      <w:r>
        <w:rPr>
          <w:rFonts w:ascii="仿宋" w:hAnsi="仿宋" w:eastAsia="仿宋" w:cs="仿宋"/>
          <w:sz w:val="32"/>
          <w:szCs w:val="32"/>
        </w:rPr>
        <w:t>用地、违法</w:t>
      </w:r>
      <w:r>
        <w:rPr>
          <w:rFonts w:hint="eastAsia" w:ascii="仿宋" w:hAnsi="仿宋" w:eastAsia="仿宋" w:cs="仿宋"/>
          <w:sz w:val="32"/>
          <w:szCs w:val="32"/>
        </w:rPr>
        <w:t>建设</w:t>
      </w:r>
      <w:r>
        <w:rPr>
          <w:rFonts w:ascii="仿宋" w:hAnsi="仿宋" w:eastAsia="仿宋" w:cs="仿宋"/>
          <w:sz w:val="32"/>
          <w:szCs w:val="32"/>
        </w:rPr>
        <w:t>”</w:t>
      </w:r>
      <w:r>
        <w:rPr>
          <w:rFonts w:hint="eastAsia" w:ascii="仿宋" w:hAnsi="仿宋" w:eastAsia="仿宋" w:cs="仿宋"/>
          <w:sz w:val="32"/>
          <w:szCs w:val="32"/>
        </w:rPr>
        <w:t>等进行调查</w:t>
      </w:r>
      <w:r>
        <w:rPr>
          <w:rFonts w:ascii="仿宋" w:hAnsi="仿宋" w:eastAsia="仿宋" w:cs="仿宋"/>
          <w:sz w:val="32"/>
          <w:szCs w:val="32"/>
        </w:rPr>
        <w:t>、核实</w:t>
      </w:r>
      <w:r>
        <w:rPr>
          <w:rFonts w:hint="eastAsia" w:ascii="仿宋" w:hAnsi="仿宋" w:eastAsia="仿宋" w:cs="仿宋"/>
          <w:sz w:val="32"/>
          <w:szCs w:val="32"/>
        </w:rPr>
        <w:t>、</w:t>
      </w:r>
      <w:r>
        <w:rPr>
          <w:rFonts w:ascii="仿宋" w:hAnsi="仿宋" w:eastAsia="仿宋" w:cs="仿宋"/>
          <w:sz w:val="32"/>
          <w:szCs w:val="32"/>
        </w:rPr>
        <w:t>认定；</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rPr>
        <w:t xml:space="preserve"> </w:t>
      </w:r>
      <w:r>
        <w:rPr>
          <w:rFonts w:hint="eastAsia" w:ascii="仿宋" w:hAnsi="仿宋" w:eastAsia="仿宋" w:cs="仿宋"/>
          <w:sz w:val="32"/>
          <w:szCs w:val="32"/>
        </w:rPr>
        <w:t>经调查核实，认定可以补偿</w:t>
      </w:r>
      <w:r>
        <w:rPr>
          <w:rFonts w:ascii="仿宋" w:hAnsi="仿宋" w:eastAsia="仿宋" w:cs="仿宋"/>
          <w:sz w:val="32"/>
          <w:szCs w:val="32"/>
        </w:rPr>
        <w:t>的，按照《</w:t>
      </w:r>
      <w:r>
        <w:rPr>
          <w:rFonts w:hint="eastAsia" w:ascii="仿宋" w:hAnsi="仿宋" w:eastAsia="仿宋" w:cs="仿宋"/>
          <w:sz w:val="32"/>
          <w:szCs w:val="32"/>
        </w:rPr>
        <w:t>补偿</w:t>
      </w:r>
      <w:r>
        <w:rPr>
          <w:rFonts w:ascii="仿宋" w:hAnsi="仿宋" w:eastAsia="仿宋" w:cs="仿宋"/>
          <w:sz w:val="32"/>
          <w:szCs w:val="32"/>
        </w:rPr>
        <w:t>办法》</w:t>
      </w:r>
      <w:r>
        <w:rPr>
          <w:rFonts w:hint="eastAsia" w:ascii="仿宋" w:hAnsi="仿宋" w:eastAsia="仿宋" w:cs="仿宋"/>
          <w:sz w:val="32"/>
          <w:szCs w:val="32"/>
        </w:rPr>
        <w:t>规定</w:t>
      </w:r>
      <w:r>
        <w:rPr>
          <w:rFonts w:ascii="仿宋" w:hAnsi="仿宋" w:eastAsia="仿宋" w:cs="仿宋"/>
          <w:sz w:val="32"/>
          <w:szCs w:val="32"/>
        </w:rPr>
        <w:t>予以补偿</w:t>
      </w:r>
      <w:r>
        <w:rPr>
          <w:rFonts w:hint="eastAsia" w:ascii="仿宋" w:hAnsi="仿宋" w:eastAsia="仿宋" w:cs="仿宋"/>
          <w:sz w:val="32"/>
          <w:szCs w:val="32"/>
        </w:rPr>
        <w:t>。</w:t>
      </w:r>
    </w:p>
    <w:p>
      <w:pPr>
        <w:widowControl/>
        <w:numPr>
          <w:ilvl w:val="0"/>
          <w:numId w:val="23"/>
        </w:numPr>
        <w:spacing w:line="560" w:lineRule="exact"/>
        <w:ind w:firstLine="643" w:firstLineChars="200"/>
        <w:rPr>
          <w:rFonts w:ascii="仿宋" w:hAnsi="仿宋" w:eastAsia="仿宋" w:cs="仿宋"/>
          <w:b/>
          <w:sz w:val="32"/>
          <w:szCs w:val="32"/>
          <w:u w:val="single"/>
        </w:rPr>
      </w:pPr>
      <w:r>
        <w:rPr>
          <w:rFonts w:hint="eastAsia" w:ascii="仿宋" w:hAnsi="仿宋" w:eastAsia="仿宋" w:cs="仿宋"/>
          <w:b/>
          <w:sz w:val="32"/>
          <w:szCs w:val="32"/>
        </w:rPr>
        <w:t>出具初评结果</w:t>
      </w:r>
      <w:r>
        <w:rPr>
          <w:rFonts w:ascii="仿宋" w:hAnsi="仿宋" w:eastAsia="仿宋" w:cs="仿宋"/>
          <w:b/>
          <w:sz w:val="32"/>
          <w:szCs w:val="32"/>
        </w:rPr>
        <w:t>。</w:t>
      </w:r>
      <w:r>
        <w:rPr>
          <w:rFonts w:ascii="仿宋" w:hAnsi="仿宋" w:eastAsia="仿宋" w:cs="仿宋"/>
          <w:sz w:val="32"/>
          <w:szCs w:val="32"/>
        </w:rPr>
        <w:t>评估机构</w:t>
      </w:r>
      <w:r>
        <w:rPr>
          <w:rFonts w:hint="eastAsia" w:ascii="仿宋" w:hAnsi="仿宋" w:eastAsia="仿宋" w:cs="仿宋"/>
          <w:sz w:val="32"/>
          <w:szCs w:val="32"/>
        </w:rPr>
        <w:t>在</w:t>
      </w:r>
      <w:r>
        <w:rPr>
          <w:rFonts w:ascii="仿宋" w:hAnsi="仿宋" w:eastAsia="仿宋" w:cs="仿宋"/>
          <w:sz w:val="32"/>
          <w:szCs w:val="32"/>
        </w:rPr>
        <w:t>收到由镇人民政府</w:t>
      </w:r>
      <w:r>
        <w:rPr>
          <w:rFonts w:hint="eastAsia" w:ascii="仿宋" w:hAnsi="仿宋" w:eastAsia="仿宋" w:cs="仿宋"/>
          <w:sz w:val="32"/>
          <w:szCs w:val="32"/>
        </w:rPr>
        <w:t>提供</w:t>
      </w:r>
      <w:r>
        <w:rPr>
          <w:rFonts w:ascii="仿宋" w:hAnsi="仿宋" w:eastAsia="仿宋" w:cs="仿宋"/>
          <w:sz w:val="32"/>
          <w:szCs w:val="32"/>
        </w:rPr>
        <w:t>的初步资料后</w:t>
      </w:r>
      <w:r>
        <w:rPr>
          <w:rFonts w:hint="eastAsia" w:ascii="仿宋" w:hAnsi="仿宋" w:eastAsia="仿宋" w:cs="仿宋"/>
          <w:sz w:val="32"/>
          <w:szCs w:val="32"/>
        </w:rPr>
        <w:t>以书面或电子版方式</w:t>
      </w:r>
      <w:r>
        <w:rPr>
          <w:rFonts w:ascii="仿宋" w:hAnsi="仿宋" w:eastAsia="仿宋" w:cs="仿宋"/>
          <w:sz w:val="32"/>
          <w:szCs w:val="32"/>
        </w:rPr>
        <w:t>出具初评结果，</w:t>
      </w:r>
      <w:r>
        <w:rPr>
          <w:rFonts w:hint="eastAsia" w:ascii="仿宋" w:hAnsi="仿宋" w:eastAsia="仿宋" w:cs="仿宋"/>
          <w:sz w:val="32"/>
          <w:szCs w:val="32"/>
        </w:rPr>
        <w:t>并交由镇人民政府委托的第三方审核机构进行审核，镇</w:t>
      </w:r>
      <w:r>
        <w:rPr>
          <w:rFonts w:ascii="仿宋" w:hAnsi="仿宋" w:eastAsia="仿宋" w:cs="仿宋"/>
          <w:sz w:val="32"/>
          <w:szCs w:val="32"/>
        </w:rPr>
        <w:t>人民政府征收工作</w:t>
      </w:r>
      <w:r>
        <w:rPr>
          <w:rFonts w:hint="eastAsia" w:ascii="仿宋" w:hAnsi="仿宋" w:eastAsia="仿宋" w:cs="仿宋"/>
          <w:sz w:val="32"/>
          <w:szCs w:val="32"/>
        </w:rPr>
        <w:t>组向权利人告知经审核后的初评结果，</w:t>
      </w:r>
      <w:r>
        <w:rPr>
          <w:rFonts w:ascii="仿宋" w:hAnsi="仿宋" w:eastAsia="仿宋" w:cs="仿宋"/>
          <w:sz w:val="32"/>
          <w:szCs w:val="32"/>
        </w:rPr>
        <w:t>可组织评估人员、征收工作组人员与权利人就初评结果进行核对、解释</w:t>
      </w:r>
      <w:r>
        <w:rPr>
          <w:rFonts w:hint="eastAsia" w:ascii="仿宋" w:hAnsi="仿宋" w:eastAsia="仿宋" w:cs="仿宋"/>
          <w:sz w:val="32"/>
          <w:szCs w:val="32"/>
        </w:rPr>
        <w:t>。</w:t>
      </w:r>
      <w:r>
        <w:rPr>
          <w:rFonts w:ascii="仿宋" w:hAnsi="仿宋" w:eastAsia="仿宋" w:cs="仿宋"/>
          <w:sz w:val="32"/>
          <w:szCs w:val="32"/>
        </w:rPr>
        <w:t>评估机构根据镇人民政府和权利人</w:t>
      </w:r>
      <w:r>
        <w:rPr>
          <w:rFonts w:hint="eastAsia" w:ascii="仿宋" w:hAnsi="仿宋" w:eastAsia="仿宋" w:cs="仿宋"/>
          <w:sz w:val="32"/>
          <w:szCs w:val="32"/>
        </w:rPr>
        <w:t>提出</w:t>
      </w:r>
      <w:r>
        <w:rPr>
          <w:rFonts w:ascii="仿宋" w:hAnsi="仿宋" w:eastAsia="仿宋" w:cs="仿宋"/>
          <w:sz w:val="32"/>
          <w:szCs w:val="32"/>
        </w:rPr>
        <w:t>的意见或异议</w:t>
      </w:r>
      <w:r>
        <w:rPr>
          <w:rFonts w:hint="eastAsia" w:ascii="仿宋" w:hAnsi="仿宋" w:eastAsia="仿宋" w:cs="仿宋"/>
          <w:sz w:val="32"/>
          <w:szCs w:val="32"/>
        </w:rPr>
        <w:t>进行调查</w:t>
      </w:r>
      <w:r>
        <w:rPr>
          <w:rFonts w:ascii="仿宋" w:hAnsi="仿宋" w:eastAsia="仿宋" w:cs="仿宋"/>
          <w:sz w:val="32"/>
          <w:szCs w:val="32"/>
        </w:rPr>
        <w:t>核实</w:t>
      </w:r>
      <w:r>
        <w:rPr>
          <w:rFonts w:hint="eastAsia" w:ascii="仿宋" w:hAnsi="仿宋" w:eastAsia="仿宋" w:cs="仿宋"/>
          <w:sz w:val="32"/>
          <w:szCs w:val="32"/>
        </w:rPr>
        <w:t>，意见或</w:t>
      </w:r>
      <w:r>
        <w:rPr>
          <w:rFonts w:ascii="仿宋" w:hAnsi="仿宋" w:eastAsia="仿宋" w:cs="仿宋"/>
          <w:sz w:val="32"/>
          <w:szCs w:val="32"/>
        </w:rPr>
        <w:t>异议成立的，</w:t>
      </w:r>
      <w:r>
        <w:rPr>
          <w:rFonts w:hint="eastAsia" w:ascii="仿宋" w:hAnsi="仿宋" w:eastAsia="仿宋" w:cs="仿宋"/>
          <w:sz w:val="32"/>
          <w:szCs w:val="32"/>
        </w:rPr>
        <w:t>予以采纳</w:t>
      </w:r>
      <w:r>
        <w:rPr>
          <w:rFonts w:ascii="仿宋" w:hAnsi="仿宋" w:eastAsia="仿宋" w:cs="仿宋"/>
          <w:sz w:val="32"/>
          <w:szCs w:val="32"/>
        </w:rPr>
        <w:t>并进行</w:t>
      </w:r>
      <w:r>
        <w:rPr>
          <w:rFonts w:hint="eastAsia" w:ascii="仿宋" w:hAnsi="仿宋" w:eastAsia="仿宋" w:cs="仿宋"/>
          <w:sz w:val="32"/>
          <w:szCs w:val="32"/>
        </w:rPr>
        <w:t>完善</w:t>
      </w:r>
      <w:r>
        <w:rPr>
          <w:rFonts w:ascii="仿宋" w:hAnsi="仿宋" w:eastAsia="仿宋" w:cs="仿宋"/>
          <w:sz w:val="32"/>
          <w:szCs w:val="32"/>
        </w:rPr>
        <w:t>、修改</w:t>
      </w:r>
      <w:r>
        <w:rPr>
          <w:rFonts w:hint="eastAsia" w:ascii="仿宋" w:hAnsi="仿宋" w:eastAsia="仿宋" w:cs="仿宋"/>
          <w:sz w:val="32"/>
          <w:szCs w:val="32"/>
        </w:rPr>
        <w:t>；镇</w:t>
      </w:r>
      <w:r>
        <w:rPr>
          <w:rFonts w:ascii="仿宋" w:hAnsi="仿宋" w:eastAsia="仿宋" w:cs="仿宋"/>
          <w:sz w:val="32"/>
          <w:szCs w:val="32"/>
        </w:rPr>
        <w:t>人民政府和权利人无异议的，</w:t>
      </w:r>
      <w:r>
        <w:rPr>
          <w:rFonts w:hint="eastAsia" w:ascii="仿宋" w:hAnsi="仿宋" w:eastAsia="仿宋" w:cs="仿宋"/>
          <w:sz w:val="32"/>
          <w:szCs w:val="32"/>
        </w:rPr>
        <w:t>待</w:t>
      </w:r>
      <w:r>
        <w:rPr>
          <w:rFonts w:ascii="仿宋" w:hAnsi="仿宋" w:eastAsia="仿宋" w:cs="仿宋"/>
          <w:sz w:val="32"/>
          <w:szCs w:val="32"/>
        </w:rPr>
        <w:t>资料提交</w:t>
      </w:r>
      <w:r>
        <w:rPr>
          <w:rFonts w:hint="eastAsia" w:ascii="仿宋" w:hAnsi="仿宋" w:eastAsia="仿宋" w:cs="仿宋"/>
          <w:sz w:val="32"/>
          <w:szCs w:val="32"/>
        </w:rPr>
        <w:t>齐全后</w:t>
      </w:r>
      <w:r>
        <w:rPr>
          <w:rFonts w:ascii="仿宋" w:hAnsi="仿宋" w:eastAsia="仿宋" w:cs="仿宋"/>
          <w:sz w:val="32"/>
          <w:szCs w:val="32"/>
        </w:rPr>
        <w:t>出具评估报告。</w:t>
      </w:r>
    </w:p>
    <w:p>
      <w:pPr>
        <w:widowControl/>
        <w:numPr>
          <w:ilvl w:val="0"/>
          <w:numId w:val="23"/>
        </w:num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出具</w:t>
      </w:r>
      <w:r>
        <w:rPr>
          <w:rFonts w:ascii="仿宋" w:hAnsi="仿宋" w:eastAsia="仿宋" w:cs="仿宋"/>
          <w:b/>
          <w:sz w:val="32"/>
          <w:szCs w:val="32"/>
        </w:rPr>
        <w:t>评估报告书。</w:t>
      </w:r>
      <w:r>
        <w:rPr>
          <w:rFonts w:ascii="仿宋" w:hAnsi="仿宋" w:eastAsia="仿宋" w:cs="仿宋"/>
          <w:sz w:val="32"/>
          <w:szCs w:val="32"/>
        </w:rPr>
        <w:t>镇人民政府征收</w:t>
      </w:r>
      <w:r>
        <w:rPr>
          <w:rFonts w:hint="eastAsia" w:ascii="仿宋" w:hAnsi="仿宋" w:eastAsia="仿宋" w:cs="仿宋"/>
          <w:sz w:val="32"/>
          <w:szCs w:val="32"/>
        </w:rPr>
        <w:t>工作组收集齐全《测绘报告》、《补偿认定</w:t>
      </w:r>
      <w:r>
        <w:rPr>
          <w:rFonts w:ascii="仿宋" w:hAnsi="仿宋" w:eastAsia="仿宋" w:cs="仿宋"/>
          <w:sz w:val="32"/>
          <w:szCs w:val="32"/>
        </w:rPr>
        <w:t>表</w:t>
      </w:r>
      <w:r>
        <w:rPr>
          <w:rFonts w:hint="eastAsia" w:ascii="仿宋" w:hAnsi="仿宋" w:eastAsia="仿宋" w:cs="仿宋"/>
          <w:sz w:val="32"/>
          <w:szCs w:val="32"/>
        </w:rPr>
        <w:t>》、分户红线图、航拍影像图、权属证明等必要资料后提交</w:t>
      </w:r>
      <w:r>
        <w:rPr>
          <w:rFonts w:ascii="仿宋" w:hAnsi="仿宋" w:eastAsia="仿宋" w:cs="仿宋"/>
          <w:sz w:val="32"/>
          <w:szCs w:val="32"/>
        </w:rPr>
        <w:t>评估机构</w:t>
      </w:r>
      <w:r>
        <w:rPr>
          <w:rFonts w:hint="eastAsia" w:ascii="仿宋" w:hAnsi="仿宋" w:eastAsia="仿宋" w:cs="仿宋"/>
          <w:sz w:val="32"/>
          <w:szCs w:val="32"/>
        </w:rPr>
        <w:t>出具《评估</w:t>
      </w:r>
      <w:r>
        <w:rPr>
          <w:rFonts w:ascii="仿宋" w:hAnsi="仿宋" w:eastAsia="仿宋" w:cs="仿宋"/>
          <w:sz w:val="32"/>
          <w:szCs w:val="32"/>
        </w:rPr>
        <w:t>报告书》，</w:t>
      </w:r>
      <w:r>
        <w:rPr>
          <w:rFonts w:hint="eastAsia" w:ascii="仿宋" w:hAnsi="仿宋" w:eastAsia="仿宋" w:cs="仿宋"/>
          <w:sz w:val="32"/>
          <w:szCs w:val="32"/>
        </w:rPr>
        <w:t>《评估报告书》经由区自然资源局委托的第三方审核机构审核并出具终审意见后，</w:t>
      </w:r>
      <w:r>
        <w:rPr>
          <w:rFonts w:ascii="仿宋" w:hAnsi="仿宋" w:eastAsia="仿宋" w:cs="仿宋"/>
          <w:sz w:val="32"/>
          <w:szCs w:val="32"/>
        </w:rPr>
        <w:t>出具正式《</w:t>
      </w:r>
      <w:r>
        <w:rPr>
          <w:rFonts w:hint="eastAsia" w:ascii="仿宋" w:hAnsi="仿宋" w:eastAsia="仿宋" w:cs="仿宋"/>
          <w:sz w:val="32"/>
          <w:szCs w:val="32"/>
        </w:rPr>
        <w:t>评估</w:t>
      </w:r>
      <w:r>
        <w:rPr>
          <w:rFonts w:ascii="仿宋" w:hAnsi="仿宋" w:eastAsia="仿宋" w:cs="仿宋"/>
          <w:sz w:val="32"/>
          <w:szCs w:val="32"/>
        </w:rPr>
        <w:t>报告书》</w:t>
      </w:r>
      <w:r>
        <w:rPr>
          <w:rFonts w:hint="eastAsia" w:ascii="仿宋" w:hAnsi="仿宋" w:eastAsia="仿宋" w:cs="仿宋"/>
          <w:sz w:val="32"/>
          <w:szCs w:val="32"/>
        </w:rPr>
        <w:t>。</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根据《惠州市惠阳区人民政府办公室关于加强土地征收征用盘整补偿及出让项目评审管理工作的实施意见》（惠阳府办〔2020〕10号）</w:t>
      </w:r>
      <w:r>
        <w:rPr>
          <w:rFonts w:ascii="仿宋" w:hAnsi="仿宋" w:eastAsia="仿宋" w:cs="仿宋"/>
          <w:sz w:val="32"/>
          <w:szCs w:val="32"/>
        </w:rPr>
        <w:t>的规定，</w:t>
      </w:r>
      <w:r>
        <w:rPr>
          <w:rFonts w:hint="eastAsia" w:ascii="仿宋" w:hAnsi="仿宋" w:eastAsia="仿宋" w:cs="仿宋"/>
          <w:sz w:val="32"/>
          <w:szCs w:val="32"/>
        </w:rPr>
        <w:t>《评估</w:t>
      </w:r>
      <w:r>
        <w:rPr>
          <w:rFonts w:ascii="仿宋" w:hAnsi="仿宋" w:eastAsia="仿宋" w:cs="仿宋"/>
          <w:sz w:val="32"/>
          <w:szCs w:val="32"/>
        </w:rPr>
        <w:t>报告书</w:t>
      </w:r>
      <w:r>
        <w:rPr>
          <w:rFonts w:hint="eastAsia" w:ascii="仿宋" w:hAnsi="仿宋" w:eastAsia="仿宋" w:cs="仿宋"/>
          <w:sz w:val="32"/>
          <w:szCs w:val="32"/>
          <w:lang w:eastAsia="zh-CN"/>
        </w:rPr>
        <w:t>（送审稿）》</w:t>
      </w:r>
      <w:r>
        <w:rPr>
          <w:rFonts w:ascii="仿宋" w:hAnsi="仿宋" w:eastAsia="仿宋" w:cs="仿宋"/>
          <w:sz w:val="32"/>
          <w:szCs w:val="32"/>
        </w:rPr>
        <w:t>送审流程如下：</w:t>
      </w:r>
    </w:p>
    <w:p>
      <w:pPr>
        <w:numPr>
          <w:ilvl w:val="0"/>
          <w:numId w:val="25"/>
        </w:numPr>
        <w:tabs>
          <w:tab w:val="left" w:pos="993"/>
          <w:tab w:val="left" w:pos="1276"/>
          <w:tab w:val="left" w:pos="1418"/>
        </w:tabs>
        <w:spacing w:line="600" w:lineRule="exact"/>
        <w:ind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评估机构收集齐全项目征地预公告文件等经济行为文件、权属资料、《测绘报告》、分户红线图、航拍影像图、《补偿认定表》等资料，出具《评估报告</w:t>
      </w:r>
      <w:r>
        <w:rPr>
          <w:rFonts w:hint="eastAsia" w:ascii="仿宋" w:hAnsi="仿宋" w:eastAsia="仿宋" w:cs="Times New Roman"/>
          <w:spacing w:val="4"/>
          <w:kern w:val="0"/>
          <w:sz w:val="32"/>
          <w:szCs w:val="32"/>
          <w:lang w:eastAsia="zh-CN"/>
        </w:rPr>
        <w:t>（送审稿）》</w:t>
      </w:r>
      <w:r>
        <w:rPr>
          <w:rFonts w:hint="eastAsia" w:ascii="仿宋" w:hAnsi="仿宋" w:eastAsia="仿宋" w:cs="Times New Roman"/>
          <w:spacing w:val="4"/>
          <w:kern w:val="0"/>
          <w:sz w:val="32"/>
          <w:szCs w:val="32"/>
        </w:rPr>
        <w:t>；</w:t>
      </w:r>
    </w:p>
    <w:p>
      <w:pPr>
        <w:numPr>
          <w:ilvl w:val="0"/>
          <w:numId w:val="25"/>
        </w:numPr>
        <w:tabs>
          <w:tab w:val="left" w:pos="993"/>
          <w:tab w:val="left" w:pos="1276"/>
          <w:tab w:val="left" w:pos="1418"/>
        </w:tabs>
        <w:spacing w:line="600" w:lineRule="exact"/>
        <w:ind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镇人民</w:t>
      </w:r>
      <w:r>
        <w:rPr>
          <w:rFonts w:ascii="仿宋" w:hAnsi="仿宋" w:eastAsia="仿宋" w:cs="Times New Roman"/>
          <w:spacing w:val="4"/>
          <w:kern w:val="0"/>
          <w:sz w:val="32"/>
          <w:szCs w:val="32"/>
        </w:rPr>
        <w:t>政府征收工作组</w:t>
      </w:r>
      <w:r>
        <w:rPr>
          <w:rFonts w:hint="eastAsia" w:ascii="仿宋" w:hAnsi="仿宋" w:eastAsia="仿宋" w:cs="Times New Roman"/>
          <w:spacing w:val="4"/>
          <w:kern w:val="0"/>
          <w:sz w:val="32"/>
          <w:szCs w:val="32"/>
        </w:rPr>
        <w:t>将《评估</w:t>
      </w:r>
      <w:r>
        <w:rPr>
          <w:rFonts w:ascii="仿宋" w:hAnsi="仿宋" w:eastAsia="仿宋" w:cs="Times New Roman"/>
          <w:spacing w:val="4"/>
          <w:kern w:val="0"/>
          <w:sz w:val="32"/>
          <w:szCs w:val="32"/>
        </w:rPr>
        <w:t>报告</w:t>
      </w:r>
      <w:r>
        <w:rPr>
          <w:rFonts w:hint="eastAsia" w:ascii="仿宋" w:hAnsi="仿宋" w:eastAsia="仿宋" w:cs="Times New Roman"/>
          <w:spacing w:val="4"/>
          <w:kern w:val="0"/>
          <w:sz w:val="32"/>
          <w:szCs w:val="32"/>
          <w:lang w:eastAsia="zh-CN"/>
        </w:rPr>
        <w:t>（送审稿）》</w:t>
      </w:r>
      <w:r>
        <w:rPr>
          <w:rFonts w:hint="eastAsia" w:ascii="仿宋" w:hAnsi="仿宋" w:eastAsia="仿宋" w:cs="Times New Roman"/>
          <w:spacing w:val="4"/>
          <w:kern w:val="0"/>
          <w:sz w:val="32"/>
          <w:szCs w:val="32"/>
        </w:rPr>
        <w:t>及相关送审资料报送区自然资源局，由区自然资源局或委托的第三方评审机构进行审核；</w:t>
      </w:r>
    </w:p>
    <w:p>
      <w:pPr>
        <w:numPr>
          <w:ilvl w:val="0"/>
          <w:numId w:val="25"/>
        </w:numPr>
        <w:tabs>
          <w:tab w:val="left" w:pos="993"/>
          <w:tab w:val="left" w:pos="1276"/>
          <w:tab w:val="left" w:pos="1418"/>
        </w:tabs>
        <w:spacing w:line="600" w:lineRule="exact"/>
        <w:ind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评估机构收到由区自然资源局和委托的第三方评审机构出具的终审意见后，向镇人民</w:t>
      </w:r>
      <w:r>
        <w:rPr>
          <w:rFonts w:ascii="仿宋" w:hAnsi="仿宋" w:eastAsia="仿宋" w:cs="Times New Roman"/>
          <w:spacing w:val="4"/>
          <w:kern w:val="0"/>
          <w:sz w:val="32"/>
          <w:szCs w:val="32"/>
        </w:rPr>
        <w:t>政府征收工作组出具、</w:t>
      </w:r>
      <w:r>
        <w:rPr>
          <w:rFonts w:hint="eastAsia" w:ascii="仿宋" w:hAnsi="仿宋" w:eastAsia="仿宋" w:cs="Times New Roman"/>
          <w:spacing w:val="4"/>
          <w:kern w:val="0"/>
          <w:sz w:val="32"/>
          <w:szCs w:val="32"/>
        </w:rPr>
        <w:t>提交正式《评估</w:t>
      </w:r>
      <w:r>
        <w:rPr>
          <w:rFonts w:ascii="仿宋" w:hAnsi="仿宋" w:eastAsia="仿宋" w:cs="Times New Roman"/>
          <w:spacing w:val="4"/>
          <w:kern w:val="0"/>
          <w:sz w:val="32"/>
          <w:szCs w:val="32"/>
        </w:rPr>
        <w:t>报告书</w:t>
      </w:r>
      <w:r>
        <w:rPr>
          <w:rFonts w:hint="eastAsia" w:ascii="仿宋" w:hAnsi="仿宋" w:eastAsia="仿宋" w:cs="Times New Roman"/>
          <w:spacing w:val="4"/>
          <w:kern w:val="0"/>
          <w:sz w:val="32"/>
          <w:szCs w:val="32"/>
        </w:rPr>
        <w:t>》。</w:t>
      </w:r>
    </w:p>
    <w:p>
      <w:pPr>
        <w:numPr>
          <w:ilvl w:val="0"/>
          <w:numId w:val="25"/>
        </w:numPr>
        <w:tabs>
          <w:tab w:val="left" w:pos="993"/>
          <w:tab w:val="left" w:pos="1276"/>
          <w:tab w:val="left" w:pos="1418"/>
        </w:tabs>
        <w:spacing w:line="600" w:lineRule="exact"/>
        <w:ind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镇人民政府负责</w:t>
      </w:r>
      <w:r>
        <w:rPr>
          <w:rFonts w:ascii="仿宋" w:hAnsi="仿宋" w:eastAsia="仿宋" w:cs="Times New Roman"/>
          <w:spacing w:val="4"/>
          <w:kern w:val="0"/>
          <w:sz w:val="32"/>
          <w:szCs w:val="32"/>
        </w:rPr>
        <w:t>将经审核</w:t>
      </w:r>
      <w:r>
        <w:rPr>
          <w:rFonts w:hint="eastAsia" w:ascii="仿宋" w:hAnsi="仿宋" w:eastAsia="仿宋" w:cs="Times New Roman"/>
          <w:spacing w:val="4"/>
          <w:kern w:val="0"/>
          <w:sz w:val="32"/>
          <w:szCs w:val="32"/>
        </w:rPr>
        <w:t>后</w:t>
      </w:r>
      <w:r>
        <w:rPr>
          <w:rFonts w:ascii="仿宋" w:hAnsi="仿宋" w:eastAsia="仿宋" w:cs="Times New Roman"/>
          <w:spacing w:val="4"/>
          <w:kern w:val="0"/>
          <w:sz w:val="32"/>
          <w:szCs w:val="32"/>
        </w:rPr>
        <w:t>的</w:t>
      </w:r>
      <w:r>
        <w:rPr>
          <w:rFonts w:hint="eastAsia" w:ascii="仿宋" w:hAnsi="仿宋" w:eastAsia="仿宋" w:cs="Times New Roman"/>
          <w:spacing w:val="4"/>
          <w:kern w:val="0"/>
          <w:sz w:val="32"/>
          <w:szCs w:val="32"/>
        </w:rPr>
        <w:t>正式</w:t>
      </w:r>
      <w:r>
        <w:rPr>
          <w:rFonts w:ascii="仿宋" w:hAnsi="仿宋" w:eastAsia="仿宋" w:cs="Times New Roman"/>
          <w:spacing w:val="4"/>
          <w:kern w:val="0"/>
          <w:sz w:val="32"/>
          <w:szCs w:val="32"/>
        </w:rPr>
        <w:t>《</w:t>
      </w:r>
      <w:r>
        <w:rPr>
          <w:rFonts w:hint="eastAsia" w:ascii="仿宋" w:hAnsi="仿宋" w:eastAsia="仿宋" w:cs="Times New Roman"/>
          <w:spacing w:val="4"/>
          <w:kern w:val="0"/>
          <w:sz w:val="32"/>
          <w:szCs w:val="32"/>
        </w:rPr>
        <w:t>评估</w:t>
      </w:r>
      <w:r>
        <w:rPr>
          <w:rFonts w:ascii="仿宋" w:hAnsi="仿宋" w:eastAsia="仿宋" w:cs="Times New Roman"/>
          <w:spacing w:val="4"/>
          <w:kern w:val="0"/>
          <w:sz w:val="32"/>
          <w:szCs w:val="32"/>
        </w:rPr>
        <w:t>报告书》</w:t>
      </w:r>
      <w:r>
        <w:rPr>
          <w:rFonts w:hint="eastAsia" w:ascii="仿宋" w:hAnsi="仿宋" w:eastAsia="仿宋" w:cs="Times New Roman"/>
          <w:spacing w:val="4"/>
          <w:kern w:val="0"/>
          <w:sz w:val="32"/>
          <w:szCs w:val="32"/>
        </w:rPr>
        <w:t>送达</w:t>
      </w:r>
      <w:r>
        <w:rPr>
          <w:rFonts w:ascii="仿宋" w:hAnsi="仿宋" w:eastAsia="仿宋" w:cs="Times New Roman"/>
          <w:spacing w:val="4"/>
          <w:kern w:val="0"/>
          <w:sz w:val="32"/>
          <w:szCs w:val="32"/>
        </w:rPr>
        <w:t>权利人</w:t>
      </w:r>
      <w:r>
        <w:rPr>
          <w:rFonts w:hint="eastAsia" w:ascii="仿宋" w:hAnsi="仿宋" w:eastAsia="仿宋" w:cs="Times New Roman"/>
          <w:spacing w:val="4"/>
          <w:kern w:val="0"/>
          <w:sz w:val="32"/>
          <w:szCs w:val="32"/>
        </w:rPr>
        <w:t>，</w:t>
      </w:r>
      <w:r>
        <w:rPr>
          <w:rFonts w:ascii="仿宋" w:hAnsi="仿宋" w:eastAsia="仿宋" w:cs="Times New Roman"/>
          <w:spacing w:val="4"/>
          <w:kern w:val="0"/>
          <w:sz w:val="32"/>
          <w:szCs w:val="32"/>
        </w:rPr>
        <w:t>并</w:t>
      </w:r>
      <w:r>
        <w:rPr>
          <w:rFonts w:hint="eastAsia" w:ascii="仿宋" w:hAnsi="仿宋" w:eastAsia="仿宋" w:cs="Times New Roman"/>
          <w:spacing w:val="4"/>
          <w:kern w:val="0"/>
          <w:sz w:val="32"/>
          <w:szCs w:val="32"/>
        </w:rPr>
        <w:t>将经审核后</w:t>
      </w:r>
      <w:r>
        <w:rPr>
          <w:rFonts w:ascii="仿宋" w:hAnsi="仿宋" w:eastAsia="仿宋" w:cs="Times New Roman"/>
          <w:spacing w:val="4"/>
          <w:kern w:val="0"/>
          <w:sz w:val="32"/>
          <w:szCs w:val="32"/>
        </w:rPr>
        <w:t>的</w:t>
      </w:r>
      <w:r>
        <w:rPr>
          <w:rFonts w:hint="eastAsia" w:ascii="仿宋" w:hAnsi="仿宋" w:eastAsia="仿宋" w:cs="Times New Roman"/>
          <w:spacing w:val="4"/>
          <w:kern w:val="0"/>
          <w:sz w:val="32"/>
          <w:szCs w:val="32"/>
        </w:rPr>
        <w:t>《</w:t>
      </w:r>
      <w:r>
        <w:rPr>
          <w:rFonts w:ascii="仿宋" w:hAnsi="仿宋" w:eastAsia="仿宋" w:cs="Times New Roman"/>
          <w:spacing w:val="4"/>
          <w:kern w:val="0"/>
          <w:sz w:val="32"/>
          <w:szCs w:val="32"/>
        </w:rPr>
        <w:t>补偿登记表</w:t>
      </w:r>
      <w:r>
        <w:rPr>
          <w:rFonts w:hint="eastAsia" w:ascii="仿宋" w:hAnsi="仿宋" w:eastAsia="仿宋" w:cs="Times New Roman"/>
          <w:spacing w:val="4"/>
          <w:kern w:val="0"/>
          <w:sz w:val="32"/>
          <w:szCs w:val="32"/>
        </w:rPr>
        <w:t>》</w:t>
      </w:r>
      <w:r>
        <w:rPr>
          <w:rFonts w:ascii="仿宋" w:hAnsi="仿宋" w:eastAsia="仿宋" w:cs="Times New Roman"/>
          <w:spacing w:val="4"/>
          <w:kern w:val="0"/>
          <w:sz w:val="32"/>
          <w:szCs w:val="32"/>
        </w:rPr>
        <w:t>在</w:t>
      </w:r>
      <w:r>
        <w:rPr>
          <w:rFonts w:hint="eastAsia" w:ascii="仿宋" w:hAnsi="仿宋" w:eastAsia="仿宋" w:cs="Times New Roman"/>
          <w:spacing w:val="4"/>
          <w:kern w:val="0"/>
          <w:sz w:val="32"/>
          <w:szCs w:val="32"/>
        </w:rPr>
        <w:t>村</w:t>
      </w:r>
      <w:r>
        <w:rPr>
          <w:rFonts w:ascii="仿宋" w:hAnsi="仿宋" w:eastAsia="仿宋" w:cs="Times New Roman"/>
          <w:spacing w:val="4"/>
          <w:kern w:val="0"/>
          <w:sz w:val="32"/>
          <w:szCs w:val="32"/>
        </w:rPr>
        <w:t>、村民小组范围内公示，</w:t>
      </w:r>
      <w:r>
        <w:rPr>
          <w:rFonts w:hint="eastAsia" w:ascii="仿宋" w:hAnsi="仿宋" w:eastAsia="仿宋" w:cs="Times New Roman"/>
          <w:spacing w:val="4"/>
          <w:kern w:val="0"/>
          <w:sz w:val="32"/>
          <w:szCs w:val="32"/>
        </w:rPr>
        <w:t>公示</w:t>
      </w:r>
      <w:r>
        <w:rPr>
          <w:rFonts w:ascii="仿宋" w:hAnsi="仿宋" w:eastAsia="仿宋" w:cs="Times New Roman"/>
          <w:spacing w:val="4"/>
          <w:kern w:val="0"/>
          <w:sz w:val="32"/>
          <w:szCs w:val="32"/>
        </w:rPr>
        <w:t>期限不少于7</w:t>
      </w:r>
      <w:r>
        <w:rPr>
          <w:rFonts w:hint="eastAsia" w:ascii="仿宋" w:hAnsi="仿宋" w:eastAsia="仿宋" w:cs="Times New Roman"/>
          <w:spacing w:val="4"/>
          <w:kern w:val="0"/>
          <w:sz w:val="32"/>
          <w:szCs w:val="32"/>
        </w:rPr>
        <w:t>日，</w:t>
      </w:r>
      <w:bookmarkStart w:id="43" w:name="_Hlk89644428"/>
      <w:r>
        <w:rPr>
          <w:rFonts w:hint="eastAsia" w:ascii="仿宋" w:hAnsi="仿宋" w:eastAsia="仿宋" w:cs="Times New Roman"/>
          <w:spacing w:val="4"/>
          <w:kern w:val="0"/>
          <w:sz w:val="32"/>
          <w:szCs w:val="32"/>
        </w:rPr>
        <w:t>同时应对公示情况进行现场拍照（远、近照片各一张）。</w:t>
      </w:r>
      <w:bookmarkEnd w:id="43"/>
      <w:r>
        <w:rPr>
          <w:rFonts w:ascii="仿宋" w:hAnsi="仿宋" w:eastAsia="仿宋" w:cs="Times New Roman"/>
          <w:spacing w:val="4"/>
          <w:kern w:val="0"/>
          <w:sz w:val="32"/>
          <w:szCs w:val="32"/>
        </w:rPr>
        <w:t>权利人</w:t>
      </w:r>
      <w:r>
        <w:rPr>
          <w:rFonts w:hint="eastAsia" w:ascii="仿宋" w:hAnsi="仿宋" w:eastAsia="仿宋" w:cs="Times New Roman"/>
          <w:spacing w:val="4"/>
          <w:kern w:val="0"/>
          <w:sz w:val="32"/>
          <w:szCs w:val="32"/>
        </w:rPr>
        <w:t>对</w:t>
      </w:r>
      <w:r>
        <w:rPr>
          <w:rFonts w:ascii="仿宋" w:hAnsi="仿宋" w:eastAsia="仿宋" w:cs="Times New Roman"/>
          <w:spacing w:val="4"/>
          <w:kern w:val="0"/>
          <w:sz w:val="32"/>
          <w:szCs w:val="32"/>
        </w:rPr>
        <w:t>正式《</w:t>
      </w:r>
      <w:r>
        <w:rPr>
          <w:rFonts w:hint="eastAsia" w:ascii="仿宋" w:hAnsi="仿宋" w:eastAsia="仿宋" w:cs="Times New Roman"/>
          <w:spacing w:val="4"/>
          <w:kern w:val="0"/>
          <w:sz w:val="32"/>
          <w:szCs w:val="32"/>
        </w:rPr>
        <w:t>评估</w:t>
      </w:r>
      <w:r>
        <w:rPr>
          <w:rFonts w:ascii="仿宋" w:hAnsi="仿宋" w:eastAsia="仿宋" w:cs="Times New Roman"/>
          <w:spacing w:val="4"/>
          <w:kern w:val="0"/>
          <w:sz w:val="32"/>
          <w:szCs w:val="32"/>
        </w:rPr>
        <w:t>报告书》</w:t>
      </w:r>
      <w:r>
        <w:rPr>
          <w:rFonts w:hint="eastAsia" w:ascii="仿宋" w:hAnsi="仿宋" w:eastAsia="仿宋" w:cs="Times New Roman"/>
          <w:spacing w:val="4"/>
          <w:kern w:val="0"/>
          <w:sz w:val="32"/>
          <w:szCs w:val="32"/>
        </w:rPr>
        <w:t>结果</w:t>
      </w:r>
      <w:r>
        <w:rPr>
          <w:rFonts w:ascii="仿宋" w:hAnsi="仿宋" w:eastAsia="仿宋" w:cs="Times New Roman"/>
          <w:spacing w:val="4"/>
          <w:kern w:val="0"/>
          <w:sz w:val="32"/>
          <w:szCs w:val="32"/>
        </w:rPr>
        <w:t>有异议的，应当</w:t>
      </w:r>
      <w:r>
        <w:rPr>
          <w:rFonts w:hint="eastAsia" w:ascii="仿宋" w:hAnsi="仿宋" w:eastAsia="仿宋" w:cs="Times New Roman"/>
          <w:spacing w:val="4"/>
          <w:kern w:val="0"/>
          <w:sz w:val="32"/>
          <w:szCs w:val="32"/>
        </w:rPr>
        <w:t>自收到</w:t>
      </w:r>
      <w:r>
        <w:rPr>
          <w:rFonts w:ascii="仿宋" w:hAnsi="仿宋" w:eastAsia="仿宋" w:cs="Times New Roman"/>
          <w:spacing w:val="4"/>
          <w:kern w:val="0"/>
          <w:sz w:val="32"/>
          <w:szCs w:val="32"/>
        </w:rPr>
        <w:t>报告</w:t>
      </w:r>
      <w:r>
        <w:rPr>
          <w:rFonts w:hint="eastAsia" w:ascii="仿宋" w:hAnsi="仿宋" w:eastAsia="仿宋" w:cs="Times New Roman"/>
          <w:spacing w:val="4"/>
          <w:kern w:val="0"/>
          <w:sz w:val="32"/>
          <w:szCs w:val="32"/>
        </w:rPr>
        <w:t>之日</w:t>
      </w:r>
      <w:r>
        <w:rPr>
          <w:rFonts w:ascii="仿宋" w:hAnsi="仿宋" w:eastAsia="仿宋" w:cs="Times New Roman"/>
          <w:spacing w:val="4"/>
          <w:kern w:val="0"/>
          <w:sz w:val="32"/>
          <w:szCs w:val="32"/>
        </w:rPr>
        <w:t>起</w:t>
      </w:r>
      <w:r>
        <w:rPr>
          <w:rFonts w:hint="eastAsia" w:ascii="仿宋" w:hAnsi="仿宋" w:eastAsia="仿宋" w:cs="Times New Roman"/>
          <w:spacing w:val="4"/>
          <w:kern w:val="0"/>
          <w:sz w:val="32"/>
          <w:szCs w:val="32"/>
        </w:rPr>
        <w:t>10日内，向资产</w:t>
      </w:r>
      <w:r>
        <w:rPr>
          <w:rFonts w:ascii="仿宋" w:hAnsi="仿宋" w:eastAsia="仿宋" w:cs="Times New Roman"/>
          <w:spacing w:val="4"/>
          <w:kern w:val="0"/>
          <w:sz w:val="32"/>
          <w:szCs w:val="32"/>
        </w:rPr>
        <w:t>评估机构提出书面复核</w:t>
      </w:r>
      <w:r>
        <w:rPr>
          <w:rFonts w:hint="eastAsia" w:ascii="仿宋" w:hAnsi="仿宋" w:eastAsia="仿宋" w:cs="Times New Roman"/>
          <w:spacing w:val="4"/>
          <w:kern w:val="0"/>
          <w:sz w:val="32"/>
          <w:szCs w:val="32"/>
        </w:rPr>
        <w:t>评估</w:t>
      </w:r>
      <w:r>
        <w:rPr>
          <w:rFonts w:ascii="仿宋" w:hAnsi="仿宋" w:eastAsia="仿宋" w:cs="Times New Roman"/>
          <w:spacing w:val="4"/>
          <w:kern w:val="0"/>
          <w:sz w:val="32"/>
          <w:szCs w:val="32"/>
        </w:rPr>
        <w:t>申请</w:t>
      </w:r>
      <w:r>
        <w:rPr>
          <w:rFonts w:hint="eastAsia" w:ascii="仿宋" w:hAnsi="仿宋" w:eastAsia="仿宋" w:cs="Times New Roman"/>
          <w:spacing w:val="4"/>
          <w:kern w:val="0"/>
          <w:sz w:val="32"/>
          <w:szCs w:val="32"/>
        </w:rPr>
        <w:t>。原</w:t>
      </w:r>
      <w:r>
        <w:rPr>
          <w:rFonts w:ascii="仿宋" w:hAnsi="仿宋" w:eastAsia="仿宋" w:cs="Times New Roman"/>
          <w:spacing w:val="4"/>
          <w:kern w:val="0"/>
          <w:sz w:val="32"/>
          <w:szCs w:val="32"/>
        </w:rPr>
        <w:t>资产评估</w:t>
      </w:r>
      <w:r>
        <w:rPr>
          <w:rFonts w:hint="eastAsia" w:ascii="仿宋" w:hAnsi="仿宋" w:eastAsia="仿宋" w:cs="Times New Roman"/>
          <w:spacing w:val="4"/>
          <w:kern w:val="0"/>
          <w:sz w:val="32"/>
          <w:szCs w:val="32"/>
        </w:rPr>
        <w:t>机构</w:t>
      </w:r>
      <w:r>
        <w:rPr>
          <w:rFonts w:ascii="仿宋" w:hAnsi="仿宋" w:eastAsia="仿宋" w:cs="Times New Roman"/>
          <w:spacing w:val="4"/>
          <w:kern w:val="0"/>
          <w:sz w:val="32"/>
          <w:szCs w:val="32"/>
        </w:rPr>
        <w:t>应当自收到书面复核评估申请之日期</w:t>
      </w:r>
      <w:r>
        <w:rPr>
          <w:rFonts w:hint="eastAsia" w:ascii="仿宋" w:hAnsi="仿宋" w:eastAsia="仿宋" w:cs="Times New Roman"/>
          <w:spacing w:val="4"/>
          <w:kern w:val="0"/>
          <w:sz w:val="32"/>
          <w:szCs w:val="32"/>
        </w:rPr>
        <w:t>10日</w:t>
      </w:r>
      <w:r>
        <w:rPr>
          <w:rFonts w:ascii="仿宋" w:hAnsi="仿宋" w:eastAsia="仿宋" w:cs="Times New Roman"/>
          <w:spacing w:val="4"/>
          <w:kern w:val="0"/>
          <w:sz w:val="32"/>
          <w:szCs w:val="32"/>
        </w:rPr>
        <w:t>内对</w:t>
      </w:r>
      <w:r>
        <w:rPr>
          <w:rFonts w:hint="eastAsia" w:ascii="仿宋" w:hAnsi="仿宋" w:eastAsia="仿宋" w:cs="Times New Roman"/>
          <w:spacing w:val="4"/>
          <w:kern w:val="0"/>
          <w:sz w:val="32"/>
          <w:szCs w:val="32"/>
        </w:rPr>
        <w:t>评估结果</w:t>
      </w:r>
      <w:r>
        <w:rPr>
          <w:rFonts w:ascii="仿宋" w:hAnsi="仿宋" w:eastAsia="仿宋" w:cs="Times New Roman"/>
          <w:spacing w:val="4"/>
          <w:kern w:val="0"/>
          <w:sz w:val="32"/>
          <w:szCs w:val="32"/>
        </w:rPr>
        <w:t>进行复核，并将复核结果书面告知复核评估申请人</w:t>
      </w:r>
      <w:r>
        <w:rPr>
          <w:rFonts w:hint="eastAsia" w:ascii="仿宋" w:hAnsi="仿宋" w:eastAsia="仿宋" w:cs="Times New Roman"/>
          <w:spacing w:val="4"/>
          <w:kern w:val="0"/>
          <w:sz w:val="32"/>
          <w:szCs w:val="32"/>
        </w:rPr>
        <w:t>；权利人</w:t>
      </w:r>
      <w:r>
        <w:rPr>
          <w:rFonts w:ascii="仿宋" w:hAnsi="仿宋" w:eastAsia="仿宋" w:cs="Times New Roman"/>
          <w:spacing w:val="4"/>
          <w:kern w:val="0"/>
          <w:sz w:val="32"/>
          <w:szCs w:val="32"/>
        </w:rPr>
        <w:t>对复核结果</w:t>
      </w:r>
      <w:r>
        <w:rPr>
          <w:rFonts w:hint="eastAsia" w:ascii="仿宋" w:hAnsi="仿宋" w:eastAsia="仿宋" w:cs="Times New Roman"/>
          <w:spacing w:val="4"/>
          <w:kern w:val="0"/>
          <w:sz w:val="32"/>
          <w:szCs w:val="32"/>
        </w:rPr>
        <w:t>仍有</w:t>
      </w:r>
      <w:r>
        <w:rPr>
          <w:rFonts w:ascii="仿宋" w:hAnsi="仿宋" w:eastAsia="仿宋" w:cs="Times New Roman"/>
          <w:spacing w:val="4"/>
          <w:kern w:val="0"/>
          <w:sz w:val="32"/>
          <w:szCs w:val="32"/>
        </w:rPr>
        <w:t>异议的，</w:t>
      </w:r>
      <w:r>
        <w:rPr>
          <w:rFonts w:hint="eastAsia" w:ascii="仿宋" w:hAnsi="仿宋" w:eastAsia="仿宋" w:cs="Times New Roman"/>
          <w:spacing w:val="4"/>
          <w:kern w:val="0"/>
          <w:sz w:val="32"/>
          <w:szCs w:val="32"/>
        </w:rPr>
        <w:t>可以向行业评估</w:t>
      </w:r>
      <w:r>
        <w:rPr>
          <w:rFonts w:ascii="仿宋" w:hAnsi="仿宋" w:eastAsia="仿宋" w:cs="Times New Roman"/>
          <w:spacing w:val="4"/>
          <w:kern w:val="0"/>
          <w:sz w:val="32"/>
          <w:szCs w:val="32"/>
        </w:rPr>
        <w:t>专家委员会申请鉴定。</w:t>
      </w:r>
    </w:p>
    <w:p>
      <w:pPr>
        <w:widowControl/>
        <w:numPr>
          <w:ilvl w:val="0"/>
          <w:numId w:val="23"/>
        </w:numPr>
        <w:spacing w:line="560" w:lineRule="exact"/>
        <w:ind w:firstLine="643"/>
        <w:rPr>
          <w:rFonts w:ascii="仿宋" w:hAnsi="仿宋" w:eastAsia="仿宋" w:cs="仿宋"/>
          <w:b/>
          <w:sz w:val="32"/>
          <w:szCs w:val="32"/>
        </w:rPr>
      </w:pPr>
      <w:r>
        <w:rPr>
          <w:rFonts w:hint="eastAsia" w:ascii="仿宋" w:hAnsi="仿宋" w:eastAsia="仿宋" w:cs="仿宋"/>
          <w:b/>
          <w:sz w:val="32"/>
          <w:szCs w:val="32"/>
        </w:rPr>
        <w:t>签订征地补偿</w:t>
      </w:r>
      <w:r>
        <w:rPr>
          <w:rFonts w:ascii="仿宋" w:hAnsi="仿宋" w:eastAsia="仿宋" w:cs="仿宋"/>
          <w:b/>
          <w:sz w:val="32"/>
          <w:szCs w:val="32"/>
        </w:rPr>
        <w:t>安置协议。</w:t>
      </w:r>
      <w:r>
        <w:rPr>
          <w:rFonts w:hint="eastAsia" w:ascii="仿宋" w:hAnsi="仿宋" w:eastAsia="仿宋" w:cs="仿宋"/>
          <w:sz w:val="32"/>
          <w:szCs w:val="32"/>
        </w:rPr>
        <w:t>《评估</w:t>
      </w:r>
      <w:r>
        <w:rPr>
          <w:rFonts w:ascii="仿宋" w:hAnsi="仿宋" w:eastAsia="仿宋" w:cs="仿宋"/>
          <w:sz w:val="32"/>
          <w:szCs w:val="32"/>
        </w:rPr>
        <w:t>报告书》</w:t>
      </w:r>
      <w:r>
        <w:rPr>
          <w:rFonts w:hint="eastAsia" w:ascii="仿宋" w:hAnsi="仿宋" w:eastAsia="仿宋" w:cs="仿宋"/>
          <w:sz w:val="32"/>
          <w:szCs w:val="32"/>
        </w:rPr>
        <w:t>经审核</w:t>
      </w:r>
      <w:r>
        <w:rPr>
          <w:rFonts w:ascii="仿宋" w:hAnsi="仿宋" w:eastAsia="仿宋" w:cs="仿宋"/>
          <w:sz w:val="32"/>
          <w:szCs w:val="32"/>
        </w:rPr>
        <w:t>无异议后，由</w:t>
      </w:r>
      <w:r>
        <w:rPr>
          <w:rFonts w:hint="eastAsia" w:ascii="仿宋" w:hAnsi="仿宋" w:eastAsia="仿宋" w:cs="仿宋"/>
          <w:sz w:val="32"/>
          <w:szCs w:val="32"/>
        </w:rPr>
        <w:t>镇</w:t>
      </w:r>
      <w:r>
        <w:rPr>
          <w:rFonts w:ascii="仿宋" w:hAnsi="仿宋" w:eastAsia="仿宋" w:cs="仿宋"/>
          <w:sz w:val="32"/>
          <w:szCs w:val="32"/>
        </w:rPr>
        <w:t>人民政府通知权利人，</w:t>
      </w:r>
      <w:r>
        <w:rPr>
          <w:rFonts w:hint="eastAsia" w:ascii="仿宋" w:hAnsi="仿宋" w:eastAsia="仿宋" w:cs="仿宋"/>
          <w:sz w:val="32"/>
          <w:szCs w:val="32"/>
        </w:rPr>
        <w:t>与</w:t>
      </w:r>
      <w:r>
        <w:rPr>
          <w:rFonts w:ascii="仿宋" w:hAnsi="仿宋" w:eastAsia="仿宋" w:cs="仿宋"/>
          <w:sz w:val="32"/>
          <w:szCs w:val="32"/>
        </w:rPr>
        <w:t>权利人签订《</w:t>
      </w:r>
      <w:r>
        <w:rPr>
          <w:rFonts w:hint="eastAsia" w:ascii="仿宋" w:hAnsi="仿宋" w:eastAsia="仿宋" w:cs="仿宋"/>
          <w:sz w:val="32"/>
          <w:szCs w:val="32"/>
        </w:rPr>
        <w:t>集体</w:t>
      </w:r>
      <w:r>
        <w:rPr>
          <w:rFonts w:ascii="仿宋" w:hAnsi="仿宋" w:eastAsia="仿宋" w:cs="仿宋"/>
          <w:sz w:val="32"/>
          <w:szCs w:val="32"/>
        </w:rPr>
        <w:t>土地上房屋征收补偿安置协议》</w:t>
      </w:r>
      <w:r>
        <w:rPr>
          <w:rFonts w:hint="eastAsia" w:ascii="仿宋" w:hAnsi="仿宋" w:eastAsia="仿宋" w:cs="仿宋"/>
          <w:sz w:val="32"/>
          <w:szCs w:val="32"/>
        </w:rPr>
        <w:t>，并应将地上项目征地预公告文件等经济行为文件、权属资料、《测绘报告》、分户红线图、航拍影像图、《补偿认定表》和经复核通过的评估分户报告等作为附件。</w:t>
      </w:r>
      <w:r>
        <w:rPr>
          <w:rFonts w:ascii="仿宋" w:hAnsi="仿宋" w:eastAsia="仿宋" w:cs="仿宋"/>
          <w:sz w:val="32"/>
          <w:szCs w:val="32"/>
        </w:rPr>
        <w:t>镇人民政府按签订协议约定</w:t>
      </w:r>
      <w:r>
        <w:rPr>
          <w:rFonts w:hint="eastAsia" w:ascii="仿宋" w:hAnsi="仿宋" w:eastAsia="仿宋" w:cs="仿宋"/>
          <w:sz w:val="32"/>
          <w:szCs w:val="32"/>
        </w:rPr>
        <w:t>向</w:t>
      </w:r>
      <w:r>
        <w:rPr>
          <w:rFonts w:ascii="仿宋" w:hAnsi="仿宋" w:eastAsia="仿宋" w:cs="仿宋"/>
          <w:sz w:val="32"/>
          <w:szCs w:val="32"/>
        </w:rPr>
        <w:t>权利人支付补偿款。</w:t>
      </w:r>
      <w:r>
        <w:rPr>
          <w:rFonts w:hint="eastAsia" w:ascii="仿宋" w:hAnsi="仿宋" w:eastAsia="仿宋" w:cs="仿宋"/>
          <w:sz w:val="32"/>
          <w:szCs w:val="32"/>
        </w:rPr>
        <w:t>符合分户</w:t>
      </w:r>
      <w:r>
        <w:rPr>
          <w:rFonts w:ascii="仿宋" w:hAnsi="仿宋" w:eastAsia="仿宋" w:cs="仿宋"/>
          <w:sz w:val="32"/>
          <w:szCs w:val="32"/>
        </w:rPr>
        <w:t>要求</w:t>
      </w:r>
      <w:r>
        <w:rPr>
          <w:rFonts w:hint="eastAsia" w:ascii="仿宋" w:hAnsi="仿宋" w:eastAsia="仿宋" w:cs="仿宋"/>
          <w:sz w:val="32"/>
          <w:szCs w:val="32"/>
        </w:rPr>
        <w:t>的经认定住宅权属人可以统一签订补偿安置协议，协议中明确各权利主体利益。</w:t>
      </w:r>
    </w:p>
    <w:p>
      <w:pPr>
        <w:widowControl/>
        <w:numPr>
          <w:ilvl w:val="0"/>
          <w:numId w:val="23"/>
        </w:numPr>
        <w:spacing w:line="560" w:lineRule="exact"/>
        <w:ind w:firstLine="643"/>
        <w:rPr>
          <w:rFonts w:ascii="仿宋" w:hAnsi="仿宋" w:eastAsia="仿宋" w:cs="仿宋"/>
          <w:b/>
          <w:sz w:val="32"/>
          <w:szCs w:val="32"/>
        </w:rPr>
      </w:pPr>
      <w:r>
        <w:rPr>
          <w:rFonts w:hint="eastAsia" w:ascii="仿宋" w:hAnsi="仿宋" w:eastAsia="仿宋" w:cs="仿宋"/>
          <w:b/>
          <w:sz w:val="32"/>
          <w:szCs w:val="32"/>
        </w:rPr>
        <w:t>提出</w:t>
      </w:r>
      <w:r>
        <w:rPr>
          <w:rFonts w:ascii="仿宋" w:hAnsi="仿宋" w:eastAsia="仿宋" w:cs="仿宋"/>
          <w:b/>
          <w:sz w:val="32"/>
          <w:szCs w:val="32"/>
        </w:rPr>
        <w:t>征收土地申请。</w:t>
      </w:r>
      <w:r>
        <w:rPr>
          <w:rFonts w:ascii="仿宋" w:hAnsi="仿宋" w:eastAsia="仿宋" w:cs="仿宋"/>
          <w:sz w:val="32"/>
          <w:szCs w:val="32"/>
        </w:rPr>
        <w:t>完成</w:t>
      </w:r>
      <w:r>
        <w:rPr>
          <w:rFonts w:hint="eastAsia" w:ascii="仿宋" w:hAnsi="仿宋" w:eastAsia="仿宋" w:cs="仿宋"/>
          <w:sz w:val="32"/>
          <w:szCs w:val="32"/>
        </w:rPr>
        <w:t>签订征地</w:t>
      </w:r>
      <w:r>
        <w:rPr>
          <w:rFonts w:ascii="仿宋" w:hAnsi="仿宋" w:eastAsia="仿宋" w:cs="仿宋"/>
          <w:sz w:val="32"/>
          <w:szCs w:val="32"/>
        </w:rPr>
        <w:t>补偿安置协议等前期工作后，</w:t>
      </w:r>
      <w:r>
        <w:rPr>
          <w:rFonts w:hint="eastAsia" w:ascii="仿宋" w:hAnsi="仿宋" w:eastAsia="仿宋" w:cs="仿宋"/>
          <w:sz w:val="32"/>
          <w:szCs w:val="32"/>
        </w:rPr>
        <w:t>由</w:t>
      </w:r>
      <w:r>
        <w:rPr>
          <w:rFonts w:ascii="仿宋" w:hAnsi="仿宋" w:eastAsia="仿宋" w:cs="仿宋"/>
          <w:sz w:val="32"/>
          <w:szCs w:val="32"/>
        </w:rPr>
        <w:t>区自然资源局报区人民政府</w:t>
      </w:r>
      <w:r>
        <w:rPr>
          <w:rFonts w:hint="eastAsia" w:ascii="仿宋" w:hAnsi="仿宋" w:eastAsia="仿宋" w:cs="仿宋"/>
          <w:sz w:val="32"/>
          <w:szCs w:val="32"/>
        </w:rPr>
        <w:t>提出</w:t>
      </w:r>
      <w:r>
        <w:rPr>
          <w:rFonts w:ascii="仿宋" w:hAnsi="仿宋" w:eastAsia="仿宋" w:cs="仿宋"/>
          <w:sz w:val="32"/>
          <w:szCs w:val="32"/>
        </w:rPr>
        <w:t>征收土地的申请</w:t>
      </w:r>
      <w:r>
        <w:rPr>
          <w:rFonts w:hint="eastAsia" w:ascii="仿宋" w:hAnsi="仿宋" w:eastAsia="仿宋" w:cs="仿宋"/>
          <w:sz w:val="32"/>
          <w:szCs w:val="32"/>
        </w:rPr>
        <w:t>，征地</w:t>
      </w:r>
      <w:r>
        <w:rPr>
          <w:rFonts w:ascii="仿宋" w:hAnsi="仿宋" w:eastAsia="仿宋" w:cs="仿宋"/>
          <w:sz w:val="32"/>
          <w:szCs w:val="32"/>
        </w:rPr>
        <w:t>项目批准后，发布征地公告。</w:t>
      </w:r>
    </w:p>
    <w:p>
      <w:pPr>
        <w:widowControl/>
        <w:numPr>
          <w:ilvl w:val="0"/>
          <w:numId w:val="23"/>
        </w:num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补偿</w:t>
      </w:r>
      <w:r>
        <w:rPr>
          <w:rFonts w:ascii="仿宋" w:hAnsi="仿宋" w:eastAsia="仿宋" w:cs="仿宋"/>
          <w:b/>
          <w:sz w:val="32"/>
          <w:szCs w:val="32"/>
        </w:rPr>
        <w:t>资金的拨付。</w:t>
      </w:r>
      <w:r>
        <w:rPr>
          <w:rFonts w:hint="eastAsia" w:ascii="仿宋" w:hAnsi="仿宋" w:eastAsia="仿宋" w:cs="仿宋"/>
          <w:sz w:val="32"/>
          <w:szCs w:val="32"/>
        </w:rPr>
        <w:t>征地</w:t>
      </w:r>
      <w:r>
        <w:rPr>
          <w:rFonts w:ascii="仿宋" w:hAnsi="仿宋" w:eastAsia="仿宋" w:cs="仿宋"/>
          <w:sz w:val="32"/>
          <w:szCs w:val="32"/>
        </w:rPr>
        <w:t>公告发布后</w:t>
      </w:r>
      <w:r>
        <w:rPr>
          <w:rFonts w:hint="eastAsia" w:ascii="仿宋" w:hAnsi="仿宋" w:eastAsia="仿宋" w:cs="仿宋"/>
          <w:sz w:val="32"/>
          <w:szCs w:val="32"/>
        </w:rPr>
        <w:t>，</w:t>
      </w:r>
      <w:r>
        <w:rPr>
          <w:rFonts w:ascii="仿宋" w:hAnsi="仿宋" w:eastAsia="仿宋" w:cs="仿宋"/>
          <w:sz w:val="32"/>
          <w:szCs w:val="32"/>
        </w:rPr>
        <w:t>区财政局</w:t>
      </w:r>
      <w:r>
        <w:rPr>
          <w:rFonts w:hint="eastAsia" w:ascii="仿宋" w:hAnsi="仿宋" w:eastAsia="仿宋" w:cs="仿宋"/>
          <w:sz w:val="32"/>
          <w:szCs w:val="32"/>
        </w:rPr>
        <w:t>按</w:t>
      </w:r>
      <w:r>
        <w:rPr>
          <w:rFonts w:ascii="仿宋" w:hAnsi="仿宋" w:eastAsia="仿宋" w:cs="仿宋"/>
          <w:sz w:val="32"/>
          <w:szCs w:val="32"/>
        </w:rPr>
        <w:t>批准的征地补偿</w:t>
      </w:r>
      <w:r>
        <w:rPr>
          <w:rFonts w:hint="eastAsia" w:ascii="仿宋" w:hAnsi="仿宋" w:eastAsia="仿宋" w:cs="仿宋"/>
          <w:sz w:val="32"/>
          <w:szCs w:val="32"/>
        </w:rPr>
        <w:t>费用总金额</w:t>
      </w:r>
      <w:r>
        <w:rPr>
          <w:rFonts w:ascii="仿宋" w:hAnsi="仿宋" w:eastAsia="仿宋" w:cs="仿宋"/>
          <w:sz w:val="32"/>
          <w:szCs w:val="32"/>
        </w:rPr>
        <w:t>拨付征地补偿</w:t>
      </w:r>
      <w:r>
        <w:rPr>
          <w:rFonts w:hint="eastAsia" w:ascii="仿宋" w:hAnsi="仿宋" w:eastAsia="仿宋" w:cs="仿宋"/>
          <w:sz w:val="32"/>
          <w:szCs w:val="32"/>
        </w:rPr>
        <w:t>款项</w:t>
      </w:r>
      <w:r>
        <w:rPr>
          <w:rFonts w:ascii="仿宋" w:hAnsi="仿宋" w:eastAsia="仿宋" w:cs="仿宋"/>
          <w:sz w:val="32"/>
          <w:szCs w:val="32"/>
        </w:rPr>
        <w:t>。</w:t>
      </w:r>
    </w:p>
    <w:p>
      <w:pPr>
        <w:numPr>
          <w:ilvl w:val="0"/>
          <w:numId w:val="26"/>
        </w:numPr>
        <w:tabs>
          <w:tab w:val="left" w:pos="993"/>
          <w:tab w:val="left" w:pos="1276"/>
          <w:tab w:val="left" w:pos="1418"/>
        </w:tabs>
        <w:spacing w:line="600" w:lineRule="exact"/>
        <w:ind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属国家</w:t>
      </w:r>
      <w:r>
        <w:rPr>
          <w:rFonts w:ascii="仿宋" w:hAnsi="仿宋" w:eastAsia="仿宋" w:cs="Times New Roman"/>
          <w:spacing w:val="4"/>
          <w:kern w:val="0"/>
          <w:sz w:val="32"/>
          <w:szCs w:val="32"/>
        </w:rPr>
        <w:t>、省、市</w:t>
      </w:r>
      <w:r>
        <w:rPr>
          <w:rFonts w:hint="eastAsia" w:ascii="仿宋" w:hAnsi="仿宋" w:eastAsia="仿宋" w:cs="Times New Roman"/>
          <w:spacing w:val="4"/>
          <w:kern w:val="0"/>
          <w:sz w:val="32"/>
          <w:szCs w:val="32"/>
        </w:rPr>
        <w:t>独立</w:t>
      </w:r>
      <w:r>
        <w:rPr>
          <w:rFonts w:ascii="仿宋" w:hAnsi="仿宋" w:eastAsia="仿宋" w:cs="Times New Roman"/>
          <w:spacing w:val="4"/>
          <w:kern w:val="0"/>
          <w:sz w:val="32"/>
          <w:szCs w:val="32"/>
        </w:rPr>
        <w:t>选址项目和新增批次建设用地项目</w:t>
      </w:r>
      <w:r>
        <w:rPr>
          <w:rFonts w:hint="eastAsia" w:ascii="仿宋" w:hAnsi="仿宋" w:eastAsia="仿宋" w:cs="Times New Roman"/>
          <w:spacing w:val="4"/>
          <w:kern w:val="0"/>
          <w:sz w:val="32"/>
          <w:szCs w:val="32"/>
        </w:rPr>
        <w:t>，</w:t>
      </w:r>
      <w:r>
        <w:rPr>
          <w:rFonts w:ascii="仿宋" w:hAnsi="仿宋" w:eastAsia="仿宋" w:cs="Times New Roman"/>
          <w:spacing w:val="4"/>
          <w:kern w:val="0"/>
          <w:sz w:val="32"/>
          <w:szCs w:val="32"/>
        </w:rPr>
        <w:t>由区征地储备中心根据区政府批准的征地补偿预算方案申请安排征拆补偿资金，由区征地储备中心统筹，根据属地镇的征拆进度按程序拨付征拆补偿款。在</w:t>
      </w:r>
      <w:r>
        <w:rPr>
          <w:rFonts w:hint="eastAsia" w:ascii="仿宋" w:hAnsi="仿宋" w:eastAsia="仿宋" w:cs="Times New Roman"/>
          <w:spacing w:val="4"/>
          <w:kern w:val="0"/>
          <w:sz w:val="32"/>
          <w:szCs w:val="32"/>
        </w:rPr>
        <w:t>各镇</w:t>
      </w:r>
      <w:r>
        <w:rPr>
          <w:rFonts w:ascii="仿宋" w:hAnsi="仿宋" w:eastAsia="仿宋" w:cs="Times New Roman"/>
          <w:spacing w:val="4"/>
          <w:kern w:val="0"/>
          <w:sz w:val="32"/>
          <w:szCs w:val="32"/>
        </w:rPr>
        <w:t>拨付补偿款</w:t>
      </w:r>
      <w:r>
        <w:rPr>
          <w:rFonts w:hint="eastAsia" w:ascii="仿宋" w:hAnsi="仿宋" w:eastAsia="仿宋" w:cs="Times New Roman"/>
          <w:spacing w:val="4"/>
          <w:kern w:val="0"/>
          <w:sz w:val="32"/>
          <w:szCs w:val="32"/>
        </w:rPr>
        <w:t>时，</w:t>
      </w:r>
      <w:r>
        <w:rPr>
          <w:rFonts w:ascii="仿宋" w:hAnsi="仿宋" w:eastAsia="仿宋" w:cs="Times New Roman"/>
          <w:spacing w:val="4"/>
          <w:kern w:val="0"/>
          <w:sz w:val="32"/>
          <w:szCs w:val="32"/>
        </w:rPr>
        <w:t>需将征地资料一并送审，经核实后拨付。</w:t>
      </w:r>
    </w:p>
    <w:p>
      <w:pPr>
        <w:numPr>
          <w:ilvl w:val="0"/>
          <w:numId w:val="26"/>
        </w:numPr>
        <w:tabs>
          <w:tab w:val="left" w:pos="993"/>
          <w:tab w:val="left" w:pos="1276"/>
          <w:tab w:val="left" w:pos="1418"/>
        </w:tabs>
        <w:spacing w:line="600" w:lineRule="exact"/>
        <w:ind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属地</w:t>
      </w:r>
      <w:r>
        <w:rPr>
          <w:rFonts w:ascii="仿宋" w:hAnsi="仿宋" w:eastAsia="仿宋" w:cs="Times New Roman"/>
          <w:spacing w:val="4"/>
          <w:kern w:val="0"/>
          <w:sz w:val="32"/>
          <w:szCs w:val="32"/>
        </w:rPr>
        <w:t>镇主导实施的市政设施和</w:t>
      </w:r>
      <w:r>
        <w:rPr>
          <w:rFonts w:hint="eastAsia" w:ascii="仿宋" w:hAnsi="仿宋" w:eastAsia="仿宋" w:cs="Times New Roman"/>
          <w:spacing w:val="4"/>
          <w:kern w:val="0"/>
          <w:sz w:val="32"/>
          <w:szCs w:val="32"/>
        </w:rPr>
        <w:t>管线</w:t>
      </w:r>
      <w:r>
        <w:rPr>
          <w:rFonts w:ascii="仿宋" w:hAnsi="仿宋" w:eastAsia="仿宋" w:cs="Times New Roman"/>
          <w:spacing w:val="4"/>
          <w:kern w:val="0"/>
          <w:sz w:val="32"/>
          <w:szCs w:val="32"/>
        </w:rPr>
        <w:t>工程项目征地拆迁补偿</w:t>
      </w:r>
      <w:r>
        <w:rPr>
          <w:rFonts w:hint="eastAsia" w:ascii="仿宋" w:hAnsi="仿宋" w:eastAsia="仿宋" w:cs="Times New Roman"/>
          <w:spacing w:val="4"/>
          <w:kern w:val="0"/>
          <w:sz w:val="32"/>
          <w:szCs w:val="32"/>
        </w:rPr>
        <w:t>资金</w:t>
      </w:r>
      <w:r>
        <w:rPr>
          <w:rFonts w:ascii="仿宋" w:hAnsi="仿宋" w:eastAsia="仿宋" w:cs="Times New Roman"/>
          <w:spacing w:val="4"/>
          <w:kern w:val="0"/>
          <w:sz w:val="32"/>
          <w:szCs w:val="32"/>
        </w:rPr>
        <w:t>，由各镇按区政府批准的征地补偿预算方案直接向区政府申请拨付征拆补偿资金，按规定标准核定征拆补偿事项，并由各镇统筹按程序将征地拆迁补偿款支付给相关权利人。有关</w:t>
      </w:r>
      <w:r>
        <w:rPr>
          <w:rFonts w:hint="eastAsia" w:ascii="仿宋" w:hAnsi="仿宋" w:eastAsia="仿宋" w:cs="Times New Roman"/>
          <w:spacing w:val="4"/>
          <w:kern w:val="0"/>
          <w:sz w:val="32"/>
          <w:szCs w:val="32"/>
        </w:rPr>
        <w:t>款项</w:t>
      </w:r>
      <w:r>
        <w:rPr>
          <w:rFonts w:ascii="仿宋" w:hAnsi="仿宋" w:eastAsia="仿宋" w:cs="Times New Roman"/>
          <w:spacing w:val="4"/>
          <w:kern w:val="0"/>
          <w:sz w:val="32"/>
          <w:szCs w:val="32"/>
        </w:rPr>
        <w:t>支付无需再送区自然资源局审查，也无需</w:t>
      </w:r>
      <w:r>
        <w:rPr>
          <w:rFonts w:hint="eastAsia" w:ascii="仿宋" w:hAnsi="仿宋" w:eastAsia="仿宋" w:cs="Times New Roman"/>
          <w:spacing w:val="4"/>
          <w:kern w:val="0"/>
          <w:sz w:val="32"/>
          <w:szCs w:val="32"/>
        </w:rPr>
        <w:t>项目</w:t>
      </w:r>
      <w:r>
        <w:rPr>
          <w:rFonts w:ascii="仿宋" w:hAnsi="仿宋" w:eastAsia="仿宋" w:cs="Times New Roman"/>
          <w:spacing w:val="4"/>
          <w:kern w:val="0"/>
          <w:sz w:val="32"/>
          <w:szCs w:val="32"/>
        </w:rPr>
        <w:t>分管</w:t>
      </w:r>
      <w:r>
        <w:rPr>
          <w:rFonts w:hint="eastAsia" w:ascii="仿宋" w:hAnsi="仿宋" w:eastAsia="仿宋" w:cs="Times New Roman"/>
          <w:spacing w:val="4"/>
          <w:kern w:val="0"/>
          <w:sz w:val="32"/>
          <w:szCs w:val="32"/>
        </w:rPr>
        <w:t>领导</w:t>
      </w:r>
      <w:r>
        <w:rPr>
          <w:rFonts w:ascii="仿宋" w:hAnsi="仿宋" w:eastAsia="仿宋" w:cs="Times New Roman"/>
          <w:spacing w:val="4"/>
          <w:kern w:val="0"/>
          <w:sz w:val="32"/>
          <w:szCs w:val="32"/>
        </w:rPr>
        <w:t>审批。</w:t>
      </w:r>
    </w:p>
    <w:p>
      <w:pPr>
        <w:widowControl/>
        <w:numPr>
          <w:ilvl w:val="0"/>
          <w:numId w:val="23"/>
        </w:numPr>
        <w:spacing w:line="560" w:lineRule="exact"/>
        <w:ind w:firstLine="643"/>
        <w:rPr>
          <w:rFonts w:ascii="仿宋" w:hAnsi="仿宋" w:eastAsia="仿宋" w:cs="仿宋"/>
          <w:b/>
          <w:sz w:val="32"/>
          <w:szCs w:val="32"/>
        </w:rPr>
      </w:pPr>
      <w:r>
        <w:rPr>
          <w:rFonts w:ascii="仿宋" w:hAnsi="仿宋" w:eastAsia="仿宋" w:cs="仿宋"/>
          <w:b/>
          <w:sz w:val="32"/>
          <w:szCs w:val="32"/>
        </w:rPr>
        <w:t>腾退、交付及拆除房屋</w:t>
      </w:r>
      <w:r>
        <w:rPr>
          <w:rFonts w:hint="eastAsia" w:ascii="仿宋" w:hAnsi="仿宋" w:eastAsia="仿宋" w:cs="仿宋"/>
          <w:b/>
          <w:sz w:val="32"/>
          <w:szCs w:val="32"/>
        </w:rPr>
        <w:t>。</w:t>
      </w:r>
      <w:r>
        <w:rPr>
          <w:rFonts w:hint="eastAsia" w:ascii="仿宋" w:hAnsi="仿宋" w:eastAsia="仿宋" w:cs="仿宋"/>
          <w:sz w:val="32"/>
          <w:szCs w:val="32"/>
        </w:rPr>
        <w:t>补偿资金经审核批准拨付后，镇人民政府根据《集体土地上房屋征收与补偿安置协议书》约定期限，督促被征收房屋权利人按时腾退房屋，办妥房屋移交手续，按相关规定清拆，并按实际房屋交付情况支付被征收房屋权利人奖励金和其他补助费用。</w:t>
      </w:r>
    </w:p>
    <w:p>
      <w:pPr>
        <w:widowControl/>
        <w:numPr>
          <w:ilvl w:val="0"/>
          <w:numId w:val="23"/>
        </w:numPr>
        <w:spacing w:line="560" w:lineRule="exact"/>
        <w:ind w:firstLine="643"/>
        <w:rPr>
          <w:rFonts w:ascii="仿宋" w:hAnsi="仿宋" w:eastAsia="仿宋" w:cs="仿宋"/>
          <w:b/>
          <w:sz w:val="32"/>
          <w:szCs w:val="32"/>
        </w:rPr>
      </w:pPr>
      <w:r>
        <w:rPr>
          <w:rFonts w:hint="eastAsia" w:ascii="仿宋" w:hAnsi="仿宋" w:eastAsia="仿宋" w:cs="仿宋"/>
          <w:b/>
          <w:sz w:val="32"/>
          <w:szCs w:val="32"/>
        </w:rPr>
        <w:t>收回及注销权属证件</w:t>
      </w:r>
      <w:r>
        <w:rPr>
          <w:rFonts w:ascii="仿宋" w:hAnsi="仿宋" w:eastAsia="仿宋" w:cs="仿宋"/>
          <w:b/>
          <w:sz w:val="32"/>
          <w:szCs w:val="32"/>
        </w:rPr>
        <w:t>。</w:t>
      </w:r>
      <w:r>
        <w:rPr>
          <w:rFonts w:hint="eastAsia" w:ascii="仿宋" w:hAnsi="仿宋" w:eastAsia="仿宋" w:cs="仿宋"/>
          <w:sz w:val="32"/>
          <w:szCs w:val="32"/>
        </w:rPr>
        <w:t>镇</w:t>
      </w:r>
      <w:r>
        <w:rPr>
          <w:rFonts w:ascii="仿宋" w:hAnsi="仿宋" w:eastAsia="仿宋" w:cs="仿宋"/>
          <w:sz w:val="32"/>
          <w:szCs w:val="32"/>
        </w:rPr>
        <w:t>人民</w:t>
      </w:r>
      <w:r>
        <w:rPr>
          <w:rFonts w:hint="eastAsia" w:ascii="仿宋" w:hAnsi="仿宋" w:eastAsia="仿宋" w:cs="仿宋"/>
          <w:sz w:val="32"/>
          <w:szCs w:val="32"/>
        </w:rPr>
        <w:t>政府与</w:t>
      </w:r>
      <w:r>
        <w:rPr>
          <w:rFonts w:ascii="仿宋" w:hAnsi="仿宋" w:eastAsia="仿宋" w:cs="仿宋"/>
          <w:sz w:val="32"/>
          <w:szCs w:val="32"/>
        </w:rPr>
        <w:t>权利人签订补偿安置协议后，</w:t>
      </w:r>
      <w:r>
        <w:rPr>
          <w:rFonts w:hint="eastAsia" w:ascii="仿宋" w:hAnsi="仿宋" w:eastAsia="仿宋" w:cs="仿宋"/>
          <w:sz w:val="32"/>
          <w:szCs w:val="32"/>
        </w:rPr>
        <w:t>要求权利人负责结清协议签订前的各种欠缴费用（水费、电费、电信费、燃气费等）。</w:t>
      </w:r>
      <w:r>
        <w:rPr>
          <w:rFonts w:ascii="仿宋" w:hAnsi="仿宋" w:eastAsia="仿宋" w:cs="仿宋"/>
          <w:sz w:val="32"/>
          <w:szCs w:val="32"/>
        </w:rPr>
        <w:t>由镇人民政府</w:t>
      </w:r>
      <w:r>
        <w:rPr>
          <w:rFonts w:hint="eastAsia" w:ascii="仿宋" w:hAnsi="仿宋" w:eastAsia="仿宋" w:cs="仿宋"/>
          <w:sz w:val="32"/>
          <w:szCs w:val="32"/>
        </w:rPr>
        <w:t>负责</w:t>
      </w:r>
      <w:r>
        <w:rPr>
          <w:rFonts w:ascii="仿宋" w:hAnsi="仿宋" w:eastAsia="仿宋" w:cs="仿宋"/>
          <w:sz w:val="32"/>
          <w:szCs w:val="32"/>
        </w:rPr>
        <w:t>收回房屋、土地等相关</w:t>
      </w:r>
      <w:r>
        <w:rPr>
          <w:rFonts w:hint="eastAsia" w:ascii="仿宋" w:hAnsi="仿宋" w:eastAsia="仿宋" w:cs="仿宋"/>
          <w:sz w:val="32"/>
          <w:szCs w:val="32"/>
        </w:rPr>
        <w:t>不动产权证及其他相关产权资料</w:t>
      </w:r>
      <w:r>
        <w:rPr>
          <w:rFonts w:ascii="仿宋" w:hAnsi="仿宋" w:eastAsia="仿宋" w:cs="仿宋"/>
          <w:sz w:val="32"/>
          <w:szCs w:val="32"/>
        </w:rPr>
        <w:t>原件</w:t>
      </w:r>
      <w:r>
        <w:rPr>
          <w:rFonts w:hint="eastAsia" w:ascii="仿宋" w:hAnsi="仿宋" w:eastAsia="仿宋" w:cs="仿宋"/>
          <w:sz w:val="32"/>
          <w:szCs w:val="32"/>
        </w:rPr>
        <w:t>并提交</w:t>
      </w:r>
      <w:r>
        <w:rPr>
          <w:rFonts w:ascii="仿宋" w:hAnsi="仿宋" w:eastAsia="仿宋" w:cs="仿宋"/>
          <w:sz w:val="32"/>
          <w:szCs w:val="32"/>
        </w:rPr>
        <w:t>区自然资源局统一办理注销登记等手续</w:t>
      </w:r>
      <w:r>
        <w:rPr>
          <w:rFonts w:hint="eastAsia" w:ascii="仿宋" w:hAnsi="仿宋" w:eastAsia="仿宋" w:cs="仿宋"/>
          <w:sz w:val="32"/>
          <w:szCs w:val="32"/>
        </w:rPr>
        <w:t>。</w:t>
      </w:r>
      <w:r>
        <w:rPr>
          <w:rFonts w:ascii="仿宋" w:hAnsi="仿宋" w:eastAsia="仿宋" w:cs="仿宋"/>
          <w:b/>
          <w:sz w:val="32"/>
          <w:szCs w:val="32"/>
        </w:rPr>
        <w:t xml:space="preserve"> </w:t>
      </w:r>
    </w:p>
    <w:p>
      <w:pPr>
        <w:widowControl/>
        <w:numPr>
          <w:ilvl w:val="0"/>
          <w:numId w:val="23"/>
        </w:num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建立</w:t>
      </w:r>
      <w:r>
        <w:rPr>
          <w:rFonts w:ascii="仿宋" w:hAnsi="仿宋" w:eastAsia="仿宋" w:cs="仿宋"/>
          <w:b/>
          <w:sz w:val="32"/>
          <w:szCs w:val="32"/>
        </w:rPr>
        <w:t>补偿档案和台账。</w:t>
      </w:r>
      <w:r>
        <w:rPr>
          <w:rFonts w:hint="eastAsia" w:ascii="仿宋" w:hAnsi="仿宋" w:eastAsia="仿宋" w:cs="仿宋"/>
          <w:sz w:val="32"/>
          <w:szCs w:val="32"/>
        </w:rPr>
        <w:t>镇</w:t>
      </w:r>
      <w:r>
        <w:rPr>
          <w:rFonts w:ascii="仿宋" w:hAnsi="仿宋" w:eastAsia="仿宋" w:cs="仿宋"/>
          <w:sz w:val="32"/>
          <w:szCs w:val="32"/>
        </w:rPr>
        <w:t>人民政府</w:t>
      </w:r>
      <w:r>
        <w:rPr>
          <w:rFonts w:hint="eastAsia" w:ascii="仿宋" w:hAnsi="仿宋" w:eastAsia="仿宋" w:cs="仿宋"/>
          <w:sz w:val="32"/>
          <w:szCs w:val="32"/>
        </w:rPr>
        <w:t>应建立“一户一宅”宅基地使用权和村民住宅以外的住宅土地使用权补偿档案和台账，严格执行“一户一宅”的宅基地和村民住宅以外的住宅土地使用权补偿政策。档案和台账应当是纸质文档以及电子文档，镇人民政府需定期向区自然资源局、区农业农村部门备案，确保不发生对土地使用权（含宅基地使用权）的重复补偿。</w:t>
      </w: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3-1</w:t>
      </w:r>
    </w:p>
    <w:p>
      <w:pPr>
        <w:tabs>
          <w:tab w:val="left" w:pos="2127"/>
          <w:tab w:val="left" w:pos="2410"/>
        </w:tabs>
        <w:jc w:val="center"/>
        <w:rPr>
          <w:rFonts w:ascii="方正小标宋简体" w:hAnsi="Times New Roman" w:eastAsia="方正小标宋简体"/>
          <w:b/>
          <w:bCs/>
          <w:color w:val="000000" w:themeColor="text1"/>
          <w:sz w:val="44"/>
          <w:szCs w:val="44"/>
          <w:shd w:val="clear" w:color="auto" w:fill="FFFFFF"/>
          <w14:textFill>
            <w14:solidFill>
              <w14:schemeClr w14:val="tx1"/>
            </w14:solidFill>
          </w14:textFill>
        </w:rPr>
      </w:pPr>
      <w:r>
        <w:rPr>
          <w:rFonts w:hint="eastAsia" w:ascii="方正小标宋简体" w:hAnsi="Times New Roman" w:eastAsia="方正小标宋简体"/>
          <w:b/>
          <w:bCs/>
          <w:color w:val="000000" w:themeColor="text1"/>
          <w:sz w:val="44"/>
          <w:szCs w:val="44"/>
          <w:shd w:val="clear" w:color="auto" w:fill="FFFFFF"/>
          <w14:textFill>
            <w14:solidFill>
              <w14:schemeClr w14:val="tx1"/>
            </w14:solidFill>
          </w14:textFill>
        </w:rPr>
        <w:t>办理补偿登记资料清单</w:t>
      </w:r>
    </w:p>
    <w:p>
      <w:pPr>
        <w:numPr>
          <w:ilvl w:val="0"/>
          <w:numId w:val="27"/>
        </w:numPr>
        <w:tabs>
          <w:tab w:val="left" w:pos="1418"/>
        </w:tabs>
        <w:spacing w:line="560" w:lineRule="exact"/>
        <w:ind w:left="0" w:firstLine="640"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居民身份证</w:t>
      </w:r>
      <w:r>
        <w:rPr>
          <w:rFonts w:hint="eastAsia" w:ascii="仿宋" w:hAnsi="仿宋" w:eastAsia="仿宋" w:cs="Times New Roman"/>
          <w:color w:val="000000" w:themeColor="text1"/>
          <w:kern w:val="0"/>
          <w:sz w:val="32"/>
          <w:szCs w:val="32"/>
          <w14:textFill>
            <w14:solidFill>
              <w14:schemeClr w14:val="tx1"/>
            </w14:solidFill>
          </w14:textFill>
        </w:rPr>
        <w:t>或者其他身份证件材料；</w:t>
      </w:r>
    </w:p>
    <w:p>
      <w:pPr>
        <w:numPr>
          <w:ilvl w:val="0"/>
          <w:numId w:val="27"/>
        </w:numPr>
        <w:tabs>
          <w:tab w:val="left" w:pos="1418"/>
        </w:tabs>
        <w:spacing w:line="560" w:lineRule="exact"/>
        <w:ind w:left="0" w:firstLine="640" w:firstLineChars="200"/>
        <w:rPr>
          <w:rFonts w:ascii="仿宋" w:hAnsi="仿宋" w:eastAsia="仿宋" w:cs="Times New Roman"/>
          <w:color w:val="000000" w:themeColor="text1"/>
          <w:kern w:val="0"/>
          <w:sz w:val="32"/>
          <w:szCs w:val="32"/>
          <w:shd w:val="clear" w:color="auto" w:fill="FFFFFF"/>
          <w14:textFill>
            <w14:solidFill>
              <w14:schemeClr w14:val="tx1"/>
            </w14:solidFill>
          </w14:textFill>
        </w:r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户口簿；</w:t>
      </w:r>
    </w:p>
    <w:p>
      <w:pPr>
        <w:numPr>
          <w:ilvl w:val="0"/>
          <w:numId w:val="27"/>
        </w:numPr>
        <w:tabs>
          <w:tab w:val="left" w:pos="1418"/>
        </w:tabs>
        <w:spacing w:line="560" w:lineRule="exact"/>
        <w:ind w:left="0" w:firstLine="640" w:firstLineChars="200"/>
        <w:rPr>
          <w:rFonts w:ascii="仿宋" w:hAnsi="仿宋" w:eastAsia="仿宋" w:cs="Times New Roman"/>
          <w:color w:val="000000" w:themeColor="text1"/>
          <w:kern w:val="0"/>
          <w:sz w:val="32"/>
          <w:szCs w:val="32"/>
          <w:shd w:val="clear" w:color="auto" w:fill="FFFFFF"/>
          <w14:textFill>
            <w14:solidFill>
              <w14:schemeClr w14:val="tx1"/>
            </w14:solidFill>
          </w14:textFill>
        </w:r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结婚证；</w:t>
      </w:r>
    </w:p>
    <w:p>
      <w:pPr>
        <w:numPr>
          <w:ilvl w:val="0"/>
          <w:numId w:val="27"/>
        </w:numPr>
        <w:tabs>
          <w:tab w:val="left" w:pos="1418"/>
        </w:tabs>
        <w:spacing w:line="560" w:lineRule="exact"/>
        <w:ind w:left="0" w:firstLine="640" w:firstLineChars="200"/>
        <w:rPr>
          <w:rFonts w:ascii="仿宋" w:hAnsi="仿宋" w:eastAsia="仿宋" w:cs="Times New Roman"/>
          <w:color w:val="000000" w:themeColor="text1"/>
          <w:kern w:val="0"/>
          <w:sz w:val="32"/>
          <w:szCs w:val="32"/>
          <w:shd w:val="clear" w:color="auto" w:fill="FFFFFF"/>
          <w14:textFill>
            <w14:solidFill>
              <w14:schemeClr w14:val="tx1"/>
            </w14:solidFill>
          </w14:textFill>
        </w:r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土地、房屋权属证明材料，包括：《不动产权证》《房地产权证》《土地使用证》《房屋所有权证》及建（构）筑物用地资料、建设报建资料、批准文件、凭证等；</w:t>
      </w:r>
    </w:p>
    <w:p>
      <w:pPr>
        <w:numPr>
          <w:ilvl w:val="0"/>
          <w:numId w:val="27"/>
        </w:numPr>
        <w:tabs>
          <w:tab w:val="left" w:pos="1418"/>
        </w:tabs>
        <w:spacing w:line="560" w:lineRule="exact"/>
        <w:ind w:left="0" w:firstLine="640" w:firstLineChars="200"/>
        <w:rPr>
          <w:rFonts w:ascii="仿宋" w:hAnsi="仿宋" w:eastAsia="仿宋" w:cs="Times New Roman"/>
          <w:color w:val="000000" w:themeColor="text1"/>
          <w:kern w:val="0"/>
          <w:sz w:val="32"/>
          <w:szCs w:val="32"/>
          <w:shd w:val="clear" w:color="auto" w:fill="FFFFFF"/>
          <w14:textFill>
            <w14:solidFill>
              <w14:schemeClr w14:val="tx1"/>
            </w14:solidFill>
          </w14:textFill>
        </w:r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土地承包合同、土地承包经营权证、林权证等；</w:t>
      </w:r>
    </w:p>
    <w:p>
      <w:pPr>
        <w:numPr>
          <w:ilvl w:val="0"/>
          <w:numId w:val="27"/>
        </w:numPr>
        <w:tabs>
          <w:tab w:val="left" w:pos="1418"/>
        </w:tabs>
        <w:spacing w:line="560" w:lineRule="exact"/>
        <w:ind w:left="0" w:firstLine="640" w:firstLineChars="200"/>
        <w:rPr>
          <w:rFonts w:ascii="仿宋" w:hAnsi="仿宋" w:eastAsia="仿宋" w:cs="Times New Roman"/>
          <w:color w:val="000000" w:themeColor="text1"/>
          <w:kern w:val="0"/>
          <w:sz w:val="32"/>
          <w:szCs w:val="32"/>
          <w:shd w:val="clear" w:color="auto" w:fill="FFFFFF"/>
          <w14:textFill>
            <w14:solidFill>
              <w14:schemeClr w14:val="tx1"/>
            </w14:solidFill>
          </w14:textFill>
        </w:r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土地租赁合同；</w:t>
      </w:r>
    </w:p>
    <w:p>
      <w:pPr>
        <w:numPr>
          <w:ilvl w:val="0"/>
          <w:numId w:val="27"/>
        </w:numPr>
        <w:tabs>
          <w:tab w:val="left" w:pos="1418"/>
        </w:tabs>
        <w:spacing w:line="560" w:lineRule="exact"/>
        <w:ind w:left="0" w:firstLine="640" w:firstLineChars="200"/>
        <w:rPr>
          <w:rFonts w:ascii="仿宋" w:hAnsi="仿宋" w:eastAsia="仿宋" w:cs="Times New Roman"/>
          <w:color w:val="000000" w:themeColor="text1"/>
          <w:kern w:val="0"/>
          <w:sz w:val="32"/>
          <w:szCs w:val="32"/>
          <w:shd w:val="clear" w:color="auto" w:fill="FFFFFF"/>
          <w14:textFill>
            <w14:solidFill>
              <w14:schemeClr w14:val="tx1"/>
            </w14:solidFill>
          </w14:textFill>
        </w:r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房屋租赁合同；</w:t>
      </w:r>
    </w:p>
    <w:p>
      <w:pPr>
        <w:numPr>
          <w:ilvl w:val="0"/>
          <w:numId w:val="27"/>
        </w:numPr>
        <w:tabs>
          <w:tab w:val="left" w:pos="1418"/>
        </w:tabs>
        <w:spacing w:line="560" w:lineRule="exact"/>
        <w:ind w:left="0" w:firstLine="640" w:firstLineChars="200"/>
        <w:rPr>
          <w:rFonts w:ascii="仿宋" w:hAnsi="仿宋" w:eastAsia="仿宋" w:cs="Times New Roman"/>
          <w:color w:val="000000" w:themeColor="text1"/>
          <w:kern w:val="0"/>
          <w:sz w:val="32"/>
          <w:szCs w:val="32"/>
          <w:shd w:val="clear" w:color="auto" w:fill="FFFFFF"/>
          <w14:textFill>
            <w14:solidFill>
              <w14:schemeClr w14:val="tx1"/>
            </w14:solidFill>
          </w14:textFill>
        </w:r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营业执照及其他经营证照；</w:t>
      </w:r>
    </w:p>
    <w:p>
      <w:pPr>
        <w:numPr>
          <w:ilvl w:val="0"/>
          <w:numId w:val="27"/>
        </w:numPr>
        <w:tabs>
          <w:tab w:val="left" w:pos="1418"/>
        </w:tabs>
        <w:spacing w:line="560" w:lineRule="exact"/>
        <w:ind w:left="0" w:firstLine="640" w:firstLineChars="200"/>
        <w:rPr>
          <w:rFonts w:ascii="仿宋" w:hAnsi="仿宋" w:eastAsia="仿宋" w:cs="Times New Roman"/>
          <w:color w:val="000000" w:themeColor="text1"/>
          <w:kern w:val="0"/>
          <w:sz w:val="32"/>
          <w:szCs w:val="32"/>
          <w:shd w:val="clear" w:color="auto" w:fill="FFFFFF"/>
          <w14:textFill>
            <w14:solidFill>
              <w14:schemeClr w14:val="tx1"/>
            </w14:solidFill>
          </w14:textFill>
        </w:r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水域滩涂养殖使用证、海域使用证；</w:t>
      </w:r>
    </w:p>
    <w:p>
      <w:pPr>
        <w:numPr>
          <w:ilvl w:val="0"/>
          <w:numId w:val="27"/>
        </w:numPr>
        <w:tabs>
          <w:tab w:val="left" w:pos="1418"/>
        </w:tabs>
        <w:spacing w:line="560" w:lineRule="exact"/>
        <w:ind w:left="0" w:firstLine="640" w:firstLineChars="200"/>
        <w:rPr>
          <w:rFonts w:ascii="仿宋" w:hAnsi="仿宋" w:eastAsia="仿宋" w:cs="Times New Roman"/>
          <w:color w:val="000000" w:themeColor="text1"/>
          <w:kern w:val="0"/>
          <w:sz w:val="32"/>
          <w:szCs w:val="32"/>
          <w:shd w:val="clear" w:color="auto" w:fill="FFFFFF"/>
          <w14:textFill>
            <w14:solidFill>
              <w14:schemeClr w14:val="tx1"/>
            </w14:solidFill>
          </w14:textFill>
        </w:r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工程预结算资料、施工合同、工程验收资料、资产购买合同和发票等；</w:t>
      </w:r>
    </w:p>
    <w:p>
      <w:pPr>
        <w:numPr>
          <w:ilvl w:val="0"/>
          <w:numId w:val="27"/>
        </w:numPr>
        <w:tabs>
          <w:tab w:val="left" w:pos="1418"/>
        </w:tabs>
        <w:spacing w:line="560" w:lineRule="exact"/>
        <w:ind w:left="0" w:firstLine="640" w:firstLineChars="200"/>
        <w:rPr>
          <w:rFonts w:ascii="仿宋" w:hAnsi="仿宋" w:eastAsia="仿宋" w:cs="Times New Roman"/>
          <w:color w:val="000000" w:themeColor="text1"/>
          <w:kern w:val="0"/>
          <w:sz w:val="32"/>
          <w:szCs w:val="32"/>
          <w:shd w:val="clear" w:color="auto" w:fill="FFFFFF"/>
          <w14:textFill>
            <w14:solidFill>
              <w14:schemeClr w14:val="tx1"/>
            </w14:solidFill>
          </w14:textFill>
        </w:r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土地、房屋、建（构）筑物、设备、存货、青苗等补偿申报清单；</w:t>
      </w:r>
    </w:p>
    <w:p>
      <w:pPr>
        <w:numPr>
          <w:ilvl w:val="0"/>
          <w:numId w:val="27"/>
        </w:numPr>
        <w:tabs>
          <w:tab w:val="left" w:pos="1418"/>
        </w:tabs>
        <w:spacing w:line="560" w:lineRule="exact"/>
        <w:ind w:left="0" w:firstLine="640" w:firstLineChars="200"/>
        <w:rPr>
          <w:rFonts w:ascii="仿宋" w:hAnsi="仿宋" w:eastAsia="仿宋" w:cs="Times New Roman"/>
          <w:color w:val="000000" w:themeColor="text1"/>
          <w:kern w:val="0"/>
          <w:sz w:val="32"/>
          <w:szCs w:val="32"/>
          <w:shd w:val="clear" w:color="auto" w:fill="FFFFFF"/>
          <w14:textFill>
            <w14:solidFill>
              <w14:schemeClr w14:val="tx1"/>
            </w14:solidFill>
          </w14:textFill>
        </w:r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与房屋、其他地上附着物和青苗补偿有关的其他资料。</w:t>
      </w:r>
    </w:p>
    <w:p>
      <w:pPr>
        <w:spacing w:line="560" w:lineRule="exact"/>
        <w:ind w:firstLine="640" w:firstLineChars="200"/>
        <w:rPr>
          <w:rFonts w:ascii="仿宋" w:hAnsi="仿宋" w:eastAsia="仿宋" w:cs="Times New Roman"/>
          <w:color w:val="000000" w:themeColor="text1"/>
          <w:kern w:val="0"/>
          <w:sz w:val="32"/>
          <w:szCs w:val="32"/>
          <w:shd w:val="clear" w:color="auto" w:fill="FFFFFF"/>
          <w14:textFill>
            <w14:solidFill>
              <w14:schemeClr w14:val="tx1"/>
            </w14:solidFill>
          </w14:textFill>
        </w:rPr>
        <w:sectPr>
          <w:pgSz w:w="11906" w:h="16838"/>
          <w:pgMar w:top="1701" w:right="1418" w:bottom="1701" w:left="1418" w:header="851" w:footer="992" w:gutter="0"/>
          <w:pgNumType w:fmt="numberInDash"/>
          <w:cols w:space="425" w:num="1"/>
          <w:docGrid w:type="lines" w:linePitch="312" w:charSpace="0"/>
        </w:sectPr>
      </w:pP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拟征收土地的所有权人、使用权人应当提交上述资料的原件和复印件，经镇人民政府有关工作人员核对一致后，在复印件上注明</w:t>
      </w:r>
      <w:r>
        <w:rPr>
          <w:rFonts w:ascii="仿宋" w:hAnsi="仿宋" w:eastAsia="仿宋" w:cs="Times New Roman"/>
          <w:color w:val="000000" w:themeColor="text1"/>
          <w:kern w:val="0"/>
          <w:sz w:val="32"/>
          <w:szCs w:val="32"/>
          <w:shd w:val="clear" w:color="auto" w:fill="FFFFFF"/>
          <w14:textFill>
            <w14:solidFill>
              <w14:schemeClr w14:val="tx1"/>
            </w14:solidFill>
          </w14:textFill>
        </w:rPr>
        <w:t>“</w:t>
      </w: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与原件核对一致</w:t>
      </w:r>
      <w:r>
        <w:rPr>
          <w:rFonts w:ascii="仿宋" w:hAnsi="仿宋" w:eastAsia="仿宋" w:cs="Times New Roman"/>
          <w:color w:val="000000" w:themeColor="text1"/>
          <w:kern w:val="0"/>
          <w:sz w:val="32"/>
          <w:szCs w:val="32"/>
          <w:shd w:val="clear" w:color="auto" w:fill="FFFFFF"/>
          <w14:textFill>
            <w14:solidFill>
              <w14:schemeClr w14:val="tx1"/>
            </w14:solidFill>
          </w14:textFill>
        </w:rPr>
        <w:t>”</w:t>
      </w:r>
      <w:r>
        <w:rPr>
          <w:rFonts w:hint="eastAsia" w:ascii="仿宋" w:hAnsi="仿宋" w:eastAsia="仿宋" w:cs="Times New Roman"/>
          <w:color w:val="000000" w:themeColor="text1"/>
          <w:kern w:val="0"/>
          <w:sz w:val="32"/>
          <w:szCs w:val="32"/>
          <w:shd w:val="clear" w:color="auto" w:fill="FFFFFF"/>
          <w14:textFill>
            <w14:solidFill>
              <w14:schemeClr w14:val="tx1"/>
            </w14:solidFill>
          </w14:textFill>
        </w:rPr>
        <w:t>，并由资料提交人和核对人共同签名确认后留存，原件退还资料提交人。</w: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3-2</w:t>
      </w:r>
    </w:p>
    <w:p>
      <w:pPr>
        <w:widowControl/>
        <w:spacing w:line="500" w:lineRule="exact"/>
        <w:jc w:val="center"/>
        <w:rPr>
          <w:rFonts w:ascii="方正小标宋简体" w:hAnsi="黑体" w:eastAsia="方正小标宋简体" w:cs="Tahoma"/>
          <w:b/>
          <w:bCs/>
          <w:color w:val="000000" w:themeColor="text1"/>
          <w:kern w:val="0"/>
          <w:sz w:val="44"/>
          <w:szCs w:val="44"/>
          <w14:textFill>
            <w14:solidFill>
              <w14:schemeClr w14:val="tx1"/>
            </w14:solidFill>
          </w14:textFill>
        </w:rPr>
      </w:pPr>
      <w:r>
        <w:rPr>
          <w:rFonts w:hint="eastAsia" w:ascii="方正小标宋简体" w:hAnsi="黑体" w:eastAsia="方正小标宋简体" w:cs="Tahoma"/>
          <w:b/>
          <w:bCs/>
          <w:color w:val="000000" w:themeColor="text1"/>
          <w:kern w:val="0"/>
          <w:sz w:val="44"/>
          <w:szCs w:val="44"/>
          <w14:textFill>
            <w14:solidFill>
              <w14:schemeClr w14:val="tx1"/>
            </w14:solidFill>
          </w14:textFill>
        </w:rPr>
        <w:t>调查结果登记表</w:t>
      </w:r>
    </w:p>
    <w:p>
      <w:pPr>
        <w:widowControl/>
        <w:jc w:val="center"/>
        <w:rPr>
          <w:rFonts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（示范文本）</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307"/>
        <w:gridCol w:w="1307"/>
        <w:gridCol w:w="1307"/>
        <w:gridCol w:w="1307"/>
        <w:gridCol w:w="1788"/>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7"/>
            <w:tcBorders>
              <w:top w:val="nil"/>
              <w:left w:val="nil"/>
              <w:bottom w:val="nil"/>
              <w:right w:val="nil"/>
            </w:tcBorders>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征地项目名称：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30" w:type="pct"/>
            <w:gridSpan w:val="4"/>
            <w:tcBorders>
              <w:top w:val="nil"/>
              <w:left w:val="nil"/>
              <w:right w:val="nil"/>
            </w:tcBorders>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Tahoma"/>
                <w:color w:val="000000" w:themeColor="text1"/>
                <w:kern w:val="0"/>
                <w:sz w:val="24"/>
                <w:szCs w:val="24"/>
                <w14:textFill>
                  <w14:solidFill>
                    <w14:schemeClr w14:val="tx1"/>
                  </w14:solidFill>
                </w14:textFill>
              </w:rPr>
              <w:t>权利人：</w:t>
            </w:r>
          </w:p>
        </w:tc>
        <w:tc>
          <w:tcPr>
            <w:tcW w:w="2370" w:type="pct"/>
            <w:gridSpan w:val="3"/>
            <w:tcBorders>
              <w:top w:val="nil"/>
              <w:left w:val="nil"/>
              <w:right w:val="nil"/>
            </w:tcBorders>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Tahoma"/>
                <w:color w:val="000000" w:themeColor="text1"/>
                <w:kern w:val="0"/>
                <w:sz w:val="24"/>
                <w:szCs w:val="24"/>
                <w14:textFill>
                  <w14:solidFill>
                    <w14:schemeClr w14:val="tx1"/>
                  </w14:solidFill>
                </w14:textFill>
              </w:rPr>
              <w:t>所在村小组：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center"/>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序号</w:t>
            </w:r>
          </w:p>
        </w:tc>
        <w:tc>
          <w:tcPr>
            <w:tcW w:w="704" w:type="pct"/>
            <w:shd w:val="clear" w:color="auto" w:fill="auto"/>
            <w:noWrap/>
            <w:vAlign w:val="center"/>
          </w:tcPr>
          <w:p>
            <w:pPr>
              <w:widowControl/>
              <w:jc w:val="center"/>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资产名称</w:t>
            </w:r>
          </w:p>
        </w:tc>
        <w:tc>
          <w:tcPr>
            <w:tcW w:w="704" w:type="pct"/>
            <w:shd w:val="clear" w:color="auto" w:fill="auto"/>
            <w:noWrap/>
            <w:vAlign w:val="center"/>
          </w:tcPr>
          <w:p>
            <w:pPr>
              <w:widowControl/>
              <w:jc w:val="center"/>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资产类别</w:t>
            </w:r>
          </w:p>
        </w:tc>
        <w:tc>
          <w:tcPr>
            <w:tcW w:w="704" w:type="pct"/>
            <w:shd w:val="clear" w:color="auto" w:fill="auto"/>
            <w:noWrap/>
            <w:vAlign w:val="center"/>
          </w:tcPr>
          <w:p>
            <w:pPr>
              <w:widowControl/>
              <w:jc w:val="center"/>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规格尺寸</w:t>
            </w:r>
          </w:p>
        </w:tc>
        <w:tc>
          <w:tcPr>
            <w:tcW w:w="704" w:type="pct"/>
            <w:shd w:val="clear" w:color="auto" w:fill="auto"/>
            <w:noWrap/>
            <w:vAlign w:val="center"/>
          </w:tcPr>
          <w:p>
            <w:pPr>
              <w:widowControl/>
              <w:jc w:val="center"/>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单位</w:t>
            </w:r>
          </w:p>
        </w:tc>
        <w:tc>
          <w:tcPr>
            <w:tcW w:w="962" w:type="pct"/>
            <w:shd w:val="clear" w:color="auto" w:fill="auto"/>
            <w:vAlign w:val="center"/>
          </w:tcPr>
          <w:p>
            <w:pPr>
              <w:widowControl/>
              <w:jc w:val="center"/>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数量</w:t>
            </w:r>
          </w:p>
          <w:p>
            <w:pPr>
              <w:widowControl/>
              <w:jc w:val="center"/>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（工程量）</w:t>
            </w:r>
          </w:p>
        </w:tc>
        <w:tc>
          <w:tcPr>
            <w:tcW w:w="704" w:type="pct"/>
            <w:shd w:val="clear" w:color="auto" w:fill="auto"/>
            <w:noWrap/>
            <w:vAlign w:val="center"/>
          </w:tcPr>
          <w:p>
            <w:pPr>
              <w:widowControl/>
              <w:jc w:val="center"/>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补偿依据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962"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c>
          <w:tcPr>
            <w:tcW w:w="704" w:type="pct"/>
            <w:shd w:val="clear" w:color="auto" w:fill="auto"/>
            <w:noWrap/>
            <w:vAlign w:val="center"/>
          </w:tcPr>
          <w:p>
            <w:pPr>
              <w:widowControl/>
              <w:jc w:val="left"/>
              <w:rPr>
                <w:rFonts w:ascii="仿宋" w:hAnsi="仿宋" w:eastAsia="仿宋" w:cs="宋体"/>
                <w:color w:val="000000" w:themeColor="text1"/>
                <w:kern w:val="0"/>
                <w:sz w:val="22"/>
                <w14:textFill>
                  <w14:solidFill>
                    <w14:schemeClr w14:val="tx1"/>
                  </w14:solidFill>
                </w14:textFill>
              </w:rPr>
            </w:pPr>
          </w:p>
        </w:tc>
      </w:tr>
    </w:tbl>
    <w:p>
      <w:pPr>
        <w:spacing w:line="360" w:lineRule="auto"/>
        <w:jc w:val="left"/>
        <w:rPr>
          <w:rFonts w:ascii="仿宋" w:hAnsi="仿宋" w:eastAsia="仿宋" w:cs="Tahoma"/>
          <w:color w:val="000000" w:themeColor="text1"/>
          <w:kern w:val="0"/>
          <w:sz w:val="24"/>
          <w:szCs w:val="24"/>
          <w14:textFill>
            <w14:solidFill>
              <w14:schemeClr w14:val="tx1"/>
            </w14:solidFill>
          </w14:textFill>
        </w:rPr>
      </w:pPr>
      <w:r>
        <w:rPr>
          <w:rFonts w:hint="eastAsia" w:ascii="仿宋" w:hAnsi="仿宋" w:eastAsia="仿宋" w:cs="Tahoma"/>
          <w:color w:val="000000" w:themeColor="text1"/>
          <w:kern w:val="0"/>
          <w:sz w:val="24"/>
          <w:szCs w:val="24"/>
          <w14:textFill>
            <w14:solidFill>
              <w14:schemeClr w14:val="tx1"/>
            </w14:solidFill>
          </w14:textFill>
        </w:rPr>
        <w:t xml:space="preserve">权利人（签名、手印）： </w:t>
      </w:r>
      <w:r>
        <w:rPr>
          <w:rFonts w:ascii="仿宋" w:hAnsi="仿宋" w:eastAsia="仿宋" w:cs="Tahoma"/>
          <w:color w:val="000000" w:themeColor="text1"/>
          <w:kern w:val="0"/>
          <w:sz w:val="24"/>
          <w:szCs w:val="24"/>
          <w14:textFill>
            <w14:solidFill>
              <w14:schemeClr w14:val="tx1"/>
            </w14:solidFill>
          </w14:textFill>
        </w:rPr>
        <w:t xml:space="preserve">            </w:t>
      </w:r>
      <w:r>
        <w:rPr>
          <w:rFonts w:hint="eastAsia" w:ascii="仿宋" w:hAnsi="仿宋" w:eastAsia="仿宋" w:cs="Tahoma"/>
          <w:color w:val="000000" w:themeColor="text1"/>
          <w:kern w:val="0"/>
          <w:sz w:val="24"/>
          <w:szCs w:val="24"/>
          <w14:textFill>
            <w14:solidFill>
              <w14:schemeClr w14:val="tx1"/>
            </w14:solidFill>
          </w14:textFill>
        </w:rPr>
        <w:t xml:space="preserve">村小组、村委会（签名、盖章）： </w:t>
      </w:r>
      <w:r>
        <w:rPr>
          <w:rFonts w:ascii="仿宋" w:hAnsi="仿宋" w:eastAsia="仿宋" w:cs="Tahoma"/>
          <w:color w:val="000000" w:themeColor="text1"/>
          <w:kern w:val="0"/>
          <w:sz w:val="24"/>
          <w:szCs w:val="24"/>
          <w14:textFill>
            <w14:solidFill>
              <w14:schemeClr w14:val="tx1"/>
            </w14:solidFill>
          </w14:textFill>
        </w:rPr>
        <w:t xml:space="preserve">          </w:t>
      </w:r>
    </w:p>
    <w:p>
      <w:pPr>
        <w:spacing w:line="360" w:lineRule="auto"/>
        <w:jc w:val="left"/>
        <w:rPr>
          <w:rFonts w:ascii="仿宋" w:hAnsi="仿宋" w:eastAsia="仿宋" w:cs="Tahoma"/>
          <w:color w:val="000000" w:themeColor="text1"/>
          <w:kern w:val="0"/>
          <w:sz w:val="24"/>
          <w:szCs w:val="24"/>
          <w14:textFill>
            <w14:solidFill>
              <w14:schemeClr w14:val="tx1"/>
            </w14:solidFill>
          </w14:textFill>
        </w:rPr>
      </w:pPr>
    </w:p>
    <w:p>
      <w:pPr>
        <w:spacing w:line="360" w:lineRule="auto"/>
        <w:jc w:val="left"/>
        <w:rPr>
          <w:rFonts w:ascii="仿宋" w:hAnsi="仿宋" w:eastAsia="仿宋" w:cs="Tahoma"/>
          <w:color w:val="000000" w:themeColor="text1"/>
          <w:kern w:val="0"/>
          <w:sz w:val="24"/>
          <w:szCs w:val="24"/>
          <w14:textFill>
            <w14:solidFill>
              <w14:schemeClr w14:val="tx1"/>
            </w14:solidFill>
          </w14:textFill>
        </w:rPr>
      </w:pPr>
      <w:bookmarkStart w:id="44" w:name="_Hlk80686006"/>
      <w:r>
        <w:rPr>
          <w:rFonts w:hint="eastAsia" w:ascii="仿宋" w:hAnsi="仿宋" w:eastAsia="仿宋" w:cs="Tahoma"/>
          <w:color w:val="000000" w:themeColor="text1"/>
          <w:kern w:val="0"/>
          <w:sz w:val="24"/>
          <w:szCs w:val="24"/>
          <w14:textFill>
            <w14:solidFill>
              <w14:schemeClr w14:val="tx1"/>
            </w14:solidFill>
          </w14:textFill>
        </w:rPr>
        <w:t xml:space="preserve">日期： </w:t>
      </w:r>
      <w:r>
        <w:rPr>
          <w:rFonts w:ascii="仿宋" w:hAnsi="仿宋" w:eastAsia="仿宋" w:cs="Tahoma"/>
          <w:color w:val="000000" w:themeColor="text1"/>
          <w:kern w:val="0"/>
          <w:sz w:val="24"/>
          <w:szCs w:val="24"/>
          <w14:textFill>
            <w14:solidFill>
              <w14:schemeClr w14:val="tx1"/>
            </w14:solidFill>
          </w14:textFill>
        </w:rPr>
        <w:t xml:space="preserve">                            </w:t>
      </w:r>
      <w:r>
        <w:rPr>
          <w:rFonts w:hint="eastAsia" w:ascii="仿宋" w:hAnsi="仿宋" w:eastAsia="仿宋" w:cs="Tahoma"/>
          <w:color w:val="000000" w:themeColor="text1"/>
          <w:kern w:val="0"/>
          <w:sz w:val="24"/>
          <w:szCs w:val="24"/>
          <w14:textFill>
            <w14:solidFill>
              <w14:schemeClr w14:val="tx1"/>
            </w14:solidFill>
          </w14:textFill>
        </w:rPr>
        <w:t>日期：</w:t>
      </w:r>
      <w:r>
        <w:rPr>
          <w:rFonts w:ascii="仿宋" w:hAnsi="仿宋" w:eastAsia="仿宋" w:cs="Tahoma"/>
          <w:color w:val="000000" w:themeColor="text1"/>
          <w:kern w:val="0"/>
          <w:sz w:val="24"/>
          <w:szCs w:val="24"/>
          <w14:textFill>
            <w14:solidFill>
              <w14:schemeClr w14:val="tx1"/>
            </w14:solidFill>
          </w14:textFill>
        </w:rPr>
        <w:t xml:space="preserve"> </w:t>
      </w:r>
    </w:p>
    <w:bookmarkEnd w:id="44"/>
    <w:p>
      <w:pPr>
        <w:spacing w:line="360" w:lineRule="auto"/>
        <w:jc w:val="left"/>
        <w:rPr>
          <w:rFonts w:ascii="仿宋" w:hAnsi="仿宋" w:eastAsia="仿宋" w:cs="Tahoma"/>
          <w:color w:val="000000" w:themeColor="text1"/>
          <w:kern w:val="0"/>
          <w:sz w:val="24"/>
          <w:szCs w:val="24"/>
          <w14:textFill>
            <w14:solidFill>
              <w14:schemeClr w14:val="tx1"/>
            </w14:solidFill>
          </w14:textFill>
        </w:rPr>
      </w:pPr>
    </w:p>
    <w:p>
      <w:pPr>
        <w:spacing w:line="360" w:lineRule="auto"/>
        <w:jc w:val="left"/>
        <w:rPr>
          <w:rFonts w:ascii="仿宋" w:hAnsi="仿宋" w:eastAsia="仿宋" w:cs="Tahoma"/>
          <w:color w:val="000000" w:themeColor="text1"/>
          <w:kern w:val="0"/>
          <w:sz w:val="24"/>
          <w:szCs w:val="24"/>
          <w14:textFill>
            <w14:solidFill>
              <w14:schemeClr w14:val="tx1"/>
            </w14:solidFill>
          </w14:textFill>
        </w:rPr>
      </w:pPr>
    </w:p>
    <w:p>
      <w:pPr>
        <w:spacing w:line="360" w:lineRule="auto"/>
        <w:jc w:val="left"/>
        <w:rPr>
          <w:rFonts w:ascii="仿宋" w:hAnsi="仿宋" w:eastAsia="仿宋" w:cs="Tahoma"/>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自然资源部门</w:t>
      </w:r>
      <w:bookmarkStart w:id="45" w:name="_Hlk80685992"/>
      <w:r>
        <w:rPr>
          <w:rFonts w:hint="eastAsia" w:ascii="仿宋" w:hAnsi="仿宋" w:eastAsia="仿宋" w:cs="Tahoma"/>
          <w:color w:val="000000" w:themeColor="text1"/>
          <w:kern w:val="0"/>
          <w:sz w:val="24"/>
          <w:szCs w:val="24"/>
          <w14:textFill>
            <w14:solidFill>
              <w14:schemeClr w14:val="tx1"/>
            </w14:solidFill>
          </w14:textFill>
        </w:rPr>
        <w:t>（签名、盖章）</w:t>
      </w:r>
      <w:bookmarkEnd w:id="45"/>
      <w:r>
        <w:rPr>
          <w:rFonts w:hint="eastAsia" w:ascii="仿宋" w:hAnsi="仿宋" w:eastAsia="仿宋" w:cs="Tahoma"/>
          <w:color w:val="000000" w:themeColor="text1"/>
          <w:kern w:val="0"/>
          <w:sz w:val="24"/>
          <w:szCs w:val="24"/>
          <w14:textFill>
            <w14:solidFill>
              <w14:schemeClr w14:val="tx1"/>
            </w14:solidFill>
          </w14:textFill>
        </w:rPr>
        <w:t xml:space="preserve">： </w:t>
      </w:r>
      <w:r>
        <w:rPr>
          <w:rFonts w:ascii="仿宋" w:hAnsi="仿宋" w:eastAsia="仿宋" w:cs="Tahoma"/>
          <w:color w:val="000000" w:themeColor="text1"/>
          <w:kern w:val="0"/>
          <w:sz w:val="24"/>
          <w:szCs w:val="24"/>
          <w14:textFill>
            <w14:solidFill>
              <w14:schemeClr w14:val="tx1"/>
            </w14:solidFill>
          </w14:textFill>
        </w:rPr>
        <w:t xml:space="preserve">      </w:t>
      </w:r>
      <w:r>
        <w:rPr>
          <w:rFonts w:hint="eastAsia" w:ascii="仿宋" w:hAnsi="仿宋" w:eastAsia="仿宋" w:cs="Tahoma"/>
          <w:color w:val="000000" w:themeColor="text1"/>
          <w:kern w:val="0"/>
          <w:sz w:val="24"/>
          <w:szCs w:val="24"/>
          <w14:textFill>
            <w14:solidFill>
              <w14:schemeClr w14:val="tx1"/>
            </w14:solidFill>
          </w14:textFill>
        </w:rPr>
        <w:t>镇人民政府（街道办事处）（签名、盖章）：</w:t>
      </w:r>
    </w:p>
    <w:p>
      <w:pPr>
        <w:spacing w:line="360" w:lineRule="auto"/>
        <w:jc w:val="left"/>
        <w:rPr>
          <w:rFonts w:ascii="仿宋" w:hAnsi="仿宋" w:eastAsia="仿宋" w:cs="Tahoma"/>
          <w:color w:val="000000" w:themeColor="text1"/>
          <w:kern w:val="0"/>
          <w:sz w:val="24"/>
          <w:szCs w:val="24"/>
          <w14:textFill>
            <w14:solidFill>
              <w14:schemeClr w14:val="tx1"/>
            </w14:solidFill>
          </w14:textFill>
        </w:rPr>
      </w:pPr>
    </w:p>
    <w:p>
      <w:pPr>
        <w:spacing w:line="360" w:lineRule="auto"/>
        <w:jc w:val="left"/>
        <w:rPr>
          <w:rFonts w:ascii="仿宋" w:hAnsi="仿宋" w:eastAsia="仿宋" w:cs="Tahoma"/>
          <w:color w:val="000000" w:themeColor="text1"/>
          <w:kern w:val="0"/>
          <w:sz w:val="24"/>
          <w:szCs w:val="24"/>
          <w14:textFill>
            <w14:solidFill>
              <w14:schemeClr w14:val="tx1"/>
            </w14:solidFill>
          </w14:textFill>
        </w:rPr>
      </w:pPr>
      <w:r>
        <w:rPr>
          <w:rFonts w:hint="eastAsia" w:ascii="仿宋" w:hAnsi="仿宋" w:eastAsia="仿宋" w:cs="Tahoma"/>
          <w:color w:val="000000" w:themeColor="text1"/>
          <w:kern w:val="0"/>
          <w:sz w:val="24"/>
          <w:szCs w:val="24"/>
          <w14:textFill>
            <w14:solidFill>
              <w14:schemeClr w14:val="tx1"/>
            </w14:solidFill>
          </w14:textFill>
        </w:rPr>
        <w:t xml:space="preserve">日期： </w:t>
      </w:r>
      <w:r>
        <w:rPr>
          <w:rFonts w:ascii="仿宋" w:hAnsi="仿宋" w:eastAsia="仿宋" w:cs="Tahoma"/>
          <w:color w:val="000000" w:themeColor="text1"/>
          <w:kern w:val="0"/>
          <w:sz w:val="24"/>
          <w:szCs w:val="24"/>
          <w14:textFill>
            <w14:solidFill>
              <w14:schemeClr w14:val="tx1"/>
            </w14:solidFill>
          </w14:textFill>
        </w:rPr>
        <w:t xml:space="preserve">                            </w:t>
      </w:r>
      <w:r>
        <w:rPr>
          <w:rFonts w:hint="eastAsia" w:ascii="仿宋" w:hAnsi="仿宋" w:eastAsia="仿宋" w:cs="Tahoma"/>
          <w:color w:val="000000" w:themeColor="text1"/>
          <w:kern w:val="0"/>
          <w:sz w:val="24"/>
          <w:szCs w:val="24"/>
          <w14:textFill>
            <w14:solidFill>
              <w14:schemeClr w14:val="tx1"/>
            </w14:solidFill>
          </w14:textFill>
        </w:rPr>
        <w:t>日期：</w:t>
      </w:r>
      <w:r>
        <w:rPr>
          <w:rFonts w:ascii="仿宋" w:hAnsi="仿宋" w:eastAsia="仿宋" w:cs="Tahoma"/>
          <w:color w:val="000000" w:themeColor="text1"/>
          <w:kern w:val="0"/>
          <w:sz w:val="24"/>
          <w:szCs w:val="24"/>
          <w14:textFill>
            <w14:solidFill>
              <w14:schemeClr w14:val="tx1"/>
            </w14:solidFill>
          </w14:textFill>
        </w:rPr>
        <w:t xml:space="preserve"> </w:t>
      </w:r>
    </w:p>
    <w:p>
      <w:pPr>
        <w:tabs>
          <w:tab w:val="left" w:pos="2127"/>
          <w:tab w:val="left" w:pos="2410"/>
        </w:tabs>
        <w:rPr>
          <w:rFonts w:ascii="仿宋" w:hAnsi="仿宋" w:eastAsia="仿宋" w:cs="Tahoma"/>
          <w:color w:val="000000" w:themeColor="text1"/>
          <w:kern w:val="0"/>
          <w:sz w:val="24"/>
          <w:szCs w:val="24"/>
          <w14:textFill>
            <w14:solidFill>
              <w14:schemeClr w14:val="tx1"/>
            </w14:solidFill>
          </w14:textFill>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sectPr>
          <w:pgSz w:w="11906" w:h="16838"/>
          <w:pgMar w:top="1701" w:right="1418" w:bottom="1701" w:left="1418" w:header="851" w:footer="992" w:gutter="0"/>
          <w:pgNumType w:fmt="numberInDash"/>
          <w:cols w:space="720" w:num="1"/>
          <w:docGrid w:type="lines" w:linePitch="312" w:charSpace="0"/>
        </w:sectPr>
      </w:pPr>
      <w:r>
        <w:rPr>
          <w:rFonts w:ascii="Times New Roman" w:hAnsi="Times New Roman" w:eastAsia="仿宋" w:cs="Times New Roman"/>
          <w:b/>
          <w:bCs/>
          <w:color w:val="000000" w:themeColor="text1"/>
          <w:sz w:val="32"/>
          <w:szCs w:val="32"/>
          <w:shd w:val="clear" w:color="auto" w:fill="FFFFFF"/>
          <w14:textFill>
            <w14:solidFill>
              <w14:schemeClr w14:val="tx1"/>
            </w14:solidFill>
          </w14:textFill>
        </w:rPr>
        <w:br w:type="page"/>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3-3</w:t>
      </w:r>
    </w:p>
    <w:tbl>
      <w:tblPr>
        <w:tblStyle w:val="11"/>
        <w:tblW w:w="5000" w:type="pct"/>
        <w:tblInd w:w="0" w:type="dxa"/>
        <w:tblLayout w:type="autofit"/>
        <w:tblCellMar>
          <w:top w:w="0" w:type="dxa"/>
          <w:left w:w="108" w:type="dxa"/>
          <w:bottom w:w="0" w:type="dxa"/>
          <w:right w:w="108" w:type="dxa"/>
        </w:tblCellMar>
      </w:tblPr>
      <w:tblGrid>
        <w:gridCol w:w="1195"/>
        <w:gridCol w:w="1499"/>
        <w:gridCol w:w="1499"/>
        <w:gridCol w:w="1499"/>
        <w:gridCol w:w="1087"/>
        <w:gridCol w:w="1081"/>
        <w:gridCol w:w="1081"/>
        <w:gridCol w:w="1502"/>
        <w:gridCol w:w="1502"/>
        <w:gridCol w:w="1707"/>
      </w:tblGrid>
      <w:tr>
        <w:tblPrEx>
          <w:tblCellMar>
            <w:top w:w="0" w:type="dxa"/>
            <w:left w:w="108" w:type="dxa"/>
            <w:bottom w:w="0" w:type="dxa"/>
            <w:right w:w="108" w:type="dxa"/>
          </w:tblCellMar>
        </w:tblPrEx>
        <w:trPr>
          <w:trHeight w:val="799" w:hRule="atLeast"/>
        </w:trPr>
        <w:tc>
          <w:tcPr>
            <w:tcW w:w="5000" w:type="pct"/>
            <w:gridSpan w:val="10"/>
            <w:tcBorders>
              <w:top w:val="nil"/>
              <w:left w:val="nil"/>
              <w:bottom w:val="nil"/>
              <w:right w:val="nil"/>
            </w:tcBorders>
            <w:shd w:val="clear" w:color="auto" w:fill="auto"/>
            <w:vAlign w:val="center"/>
          </w:tcPr>
          <w:p>
            <w:pPr>
              <w:widowControl/>
              <w:jc w:val="center"/>
              <w:rPr>
                <w:rFonts w:ascii="方正小标宋简体" w:hAnsi="黑体" w:eastAsia="方正小标宋简体" w:cs="Tahoma"/>
                <w:b/>
                <w:bCs/>
                <w:color w:val="000000" w:themeColor="text1"/>
                <w:kern w:val="0"/>
                <w:sz w:val="44"/>
                <w:szCs w:val="44"/>
                <w14:textFill>
                  <w14:solidFill>
                    <w14:schemeClr w14:val="tx1"/>
                  </w14:solidFill>
                </w14:textFill>
              </w:rPr>
            </w:pPr>
            <w:r>
              <w:rPr>
                <w:rFonts w:hint="eastAsia" w:ascii="方正小标宋简体" w:hAnsi="黑体" w:eastAsia="方正小标宋简体" w:cs="Tahoma"/>
                <w:b/>
                <w:bCs/>
                <w:color w:val="000000" w:themeColor="text1"/>
                <w:kern w:val="0"/>
                <w:sz w:val="44"/>
                <w:szCs w:val="44"/>
                <w14:textFill>
                  <w14:solidFill>
                    <w14:schemeClr w14:val="tx1"/>
                  </w14:solidFill>
                </w14:textFill>
              </w:rPr>
              <w:t>集体土地上房屋征收范围内房屋认定前公示表</w:t>
            </w:r>
          </w:p>
        </w:tc>
      </w:tr>
      <w:tr>
        <w:tblPrEx>
          <w:tblCellMar>
            <w:top w:w="0" w:type="dxa"/>
            <w:left w:w="108" w:type="dxa"/>
            <w:bottom w:w="0" w:type="dxa"/>
            <w:right w:w="108" w:type="dxa"/>
          </w:tblCellMar>
        </w:tblPrEx>
        <w:trPr>
          <w:trHeight w:val="87" w:hRule="atLeast"/>
        </w:trPr>
        <w:tc>
          <w:tcPr>
            <w:tcW w:w="5000" w:type="pct"/>
            <w:gridSpan w:val="10"/>
            <w:tcBorders>
              <w:top w:val="nil"/>
              <w:left w:val="nil"/>
              <w:bottom w:val="nil"/>
              <w:right w:val="nil"/>
            </w:tcBorders>
            <w:shd w:val="clear" w:color="auto" w:fill="auto"/>
            <w:vAlign w:val="center"/>
          </w:tcPr>
          <w:p>
            <w:pPr>
              <w:widowControl/>
              <w:jc w:val="center"/>
              <w:rPr>
                <w:rFonts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（示范文本）</w:t>
            </w:r>
          </w:p>
        </w:tc>
      </w:tr>
      <w:tr>
        <w:tblPrEx>
          <w:tblCellMar>
            <w:top w:w="0" w:type="dxa"/>
            <w:left w:w="108" w:type="dxa"/>
            <w:bottom w:w="0" w:type="dxa"/>
            <w:right w:w="108" w:type="dxa"/>
          </w:tblCellMar>
        </w:tblPrEx>
        <w:trPr>
          <w:trHeight w:val="402" w:hRule="atLeast"/>
        </w:trPr>
        <w:tc>
          <w:tcPr>
            <w:tcW w:w="987" w:type="pct"/>
            <w:gridSpan w:val="2"/>
            <w:tcBorders>
              <w:top w:val="nil"/>
              <w:left w:val="nil"/>
              <w:bottom w:val="single" w:color="auto" w:sz="4" w:space="0"/>
              <w:right w:val="nil"/>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征地项目名称：</w:t>
            </w:r>
          </w:p>
        </w:tc>
        <w:tc>
          <w:tcPr>
            <w:tcW w:w="1496" w:type="pct"/>
            <w:gridSpan w:val="3"/>
            <w:tcBorders>
              <w:top w:val="nil"/>
              <w:left w:val="nil"/>
              <w:bottom w:val="single" w:color="auto" w:sz="4" w:space="0"/>
              <w:right w:val="nil"/>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792" w:type="pct"/>
            <w:gridSpan w:val="2"/>
            <w:tcBorders>
              <w:top w:val="nil"/>
              <w:left w:val="nil"/>
              <w:bottom w:val="single" w:color="auto" w:sz="4" w:space="0"/>
              <w:right w:val="nil"/>
            </w:tcBorders>
            <w:shd w:val="clear" w:color="auto" w:fill="auto"/>
            <w:vAlign w:val="center"/>
          </w:tcPr>
          <w:p>
            <w:pPr>
              <w:widowControl/>
              <w:ind w:right="-97" w:rightChars="-46"/>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房屋所在村小组：</w:t>
            </w:r>
          </w:p>
        </w:tc>
        <w:tc>
          <w:tcPr>
            <w:tcW w:w="1725" w:type="pct"/>
            <w:gridSpan w:val="3"/>
            <w:tcBorders>
              <w:top w:val="nil"/>
              <w:left w:val="nil"/>
              <w:bottom w:val="single" w:color="auto" w:sz="4" w:space="0"/>
              <w:right w:val="nil"/>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799" w:hRule="atLeast"/>
        </w:trPr>
        <w:tc>
          <w:tcPr>
            <w:tcW w:w="438" w:type="pct"/>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序号</w:t>
            </w:r>
          </w:p>
        </w:tc>
        <w:tc>
          <w:tcPr>
            <w:tcW w:w="549" w:type="pct"/>
            <w:tcBorders>
              <w:top w:val="nil"/>
              <w:left w:val="nil"/>
              <w:bottom w:val="nil"/>
              <w:right w:val="single" w:color="auto" w:sz="4" w:space="0"/>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房屋征收</w:t>
            </w:r>
          </w:p>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编号</w:t>
            </w:r>
          </w:p>
        </w:tc>
        <w:tc>
          <w:tcPr>
            <w:tcW w:w="549" w:type="pct"/>
            <w:tcBorders>
              <w:top w:val="nil"/>
              <w:left w:val="nil"/>
              <w:bottom w:val="nil"/>
              <w:right w:val="single" w:color="auto" w:sz="4" w:space="0"/>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权属人</w:t>
            </w:r>
          </w:p>
        </w:tc>
        <w:tc>
          <w:tcPr>
            <w:tcW w:w="549" w:type="pct"/>
            <w:tcBorders>
              <w:top w:val="nil"/>
              <w:left w:val="nil"/>
              <w:bottom w:val="nil"/>
              <w:right w:val="single" w:color="auto" w:sz="4" w:space="0"/>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房屋结构/层数</w:t>
            </w:r>
          </w:p>
        </w:tc>
        <w:tc>
          <w:tcPr>
            <w:tcW w:w="398" w:type="pct"/>
            <w:tcBorders>
              <w:top w:val="nil"/>
              <w:left w:val="nil"/>
              <w:bottom w:val="nil"/>
              <w:right w:val="single" w:color="auto" w:sz="4" w:space="0"/>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建造</w:t>
            </w:r>
          </w:p>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时间</w:t>
            </w:r>
          </w:p>
        </w:tc>
        <w:tc>
          <w:tcPr>
            <w:tcW w:w="396" w:type="pct"/>
            <w:tcBorders>
              <w:top w:val="nil"/>
              <w:left w:val="nil"/>
              <w:bottom w:val="nil"/>
              <w:right w:val="single" w:color="auto" w:sz="4" w:space="0"/>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占地</w:t>
            </w:r>
          </w:p>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面积</w:t>
            </w:r>
          </w:p>
        </w:tc>
        <w:tc>
          <w:tcPr>
            <w:tcW w:w="396" w:type="pct"/>
            <w:tcBorders>
              <w:top w:val="nil"/>
              <w:left w:val="nil"/>
              <w:bottom w:val="nil"/>
              <w:right w:val="single" w:color="auto" w:sz="4" w:space="0"/>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建筑</w:t>
            </w:r>
          </w:p>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面积</w:t>
            </w:r>
          </w:p>
        </w:tc>
        <w:tc>
          <w:tcPr>
            <w:tcW w:w="550" w:type="pct"/>
            <w:tcBorders>
              <w:top w:val="nil"/>
              <w:left w:val="nil"/>
              <w:bottom w:val="single" w:color="auto" w:sz="4" w:space="0"/>
              <w:right w:val="nil"/>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房屋现状</w:t>
            </w:r>
          </w:p>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用途</w:t>
            </w:r>
          </w:p>
        </w:tc>
        <w:tc>
          <w:tcPr>
            <w:tcW w:w="550" w:type="pct"/>
            <w:tcBorders>
              <w:top w:val="nil"/>
              <w:left w:val="single" w:color="auto" w:sz="4" w:space="0"/>
              <w:bottom w:val="nil"/>
              <w:right w:val="nil"/>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是否属于</w:t>
            </w:r>
          </w:p>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村民住宅</w:t>
            </w:r>
          </w:p>
        </w:tc>
        <w:tc>
          <w:tcPr>
            <w:tcW w:w="62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是否属于</w:t>
            </w:r>
          </w:p>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“一户一宅”</w:t>
            </w:r>
          </w:p>
        </w:tc>
      </w:tr>
      <w:tr>
        <w:tblPrEx>
          <w:tblCellMar>
            <w:top w:w="0" w:type="dxa"/>
            <w:left w:w="108" w:type="dxa"/>
            <w:bottom w:w="0" w:type="dxa"/>
            <w:right w:w="108" w:type="dxa"/>
          </w:tblCellMar>
        </w:tblPrEx>
        <w:trPr>
          <w:trHeight w:val="600" w:hRule="atLeast"/>
        </w:trPr>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8"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50"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625"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00"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6"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6"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625"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00"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6"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6"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625"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00"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6"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6"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625"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00"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c>
          <w:tcPr>
            <w:tcW w:w="39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c>
          <w:tcPr>
            <w:tcW w:w="396"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c>
          <w:tcPr>
            <w:tcW w:w="396"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c>
          <w:tcPr>
            <w:tcW w:w="550"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c>
          <w:tcPr>
            <w:tcW w:w="550"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c>
          <w:tcPr>
            <w:tcW w:w="625"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49"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6"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396"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c>
          <w:tcPr>
            <w:tcW w:w="625"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799" w:hRule="atLeast"/>
        </w:trPr>
        <w:tc>
          <w:tcPr>
            <w:tcW w:w="438" w:type="pct"/>
            <w:tcBorders>
              <w:top w:val="nil"/>
              <w:left w:val="nil"/>
              <w:bottom w:val="nil"/>
              <w:right w:val="nil"/>
            </w:tcBorders>
            <w:shd w:val="clear" w:color="auto" w:fill="auto"/>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c>
          <w:tcPr>
            <w:tcW w:w="549" w:type="pct"/>
            <w:tcBorders>
              <w:top w:val="nil"/>
              <w:left w:val="nil"/>
              <w:bottom w:val="nil"/>
              <w:right w:val="nil"/>
            </w:tcBorders>
            <w:shd w:val="clear" w:color="auto" w:fill="auto"/>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549" w:type="pct"/>
            <w:tcBorders>
              <w:top w:val="nil"/>
              <w:left w:val="nil"/>
              <w:bottom w:val="nil"/>
              <w:right w:val="nil"/>
            </w:tcBorders>
            <w:shd w:val="clear" w:color="auto" w:fill="auto"/>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549" w:type="pct"/>
            <w:tcBorders>
              <w:top w:val="nil"/>
              <w:left w:val="nil"/>
              <w:bottom w:val="nil"/>
              <w:right w:val="nil"/>
            </w:tcBorders>
            <w:shd w:val="clear" w:color="auto" w:fill="auto"/>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398" w:type="pct"/>
            <w:tcBorders>
              <w:top w:val="nil"/>
              <w:left w:val="nil"/>
              <w:bottom w:val="nil"/>
              <w:right w:val="nil"/>
            </w:tcBorders>
            <w:shd w:val="clear" w:color="auto" w:fill="auto"/>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396" w:type="pct"/>
            <w:tcBorders>
              <w:top w:val="nil"/>
              <w:left w:val="nil"/>
              <w:bottom w:val="nil"/>
              <w:right w:val="nil"/>
            </w:tcBorders>
            <w:shd w:val="clear" w:color="auto" w:fill="auto"/>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2121" w:type="pct"/>
            <w:gridSpan w:val="4"/>
            <w:tcBorders>
              <w:top w:val="single" w:color="auto" w:sz="4" w:space="0"/>
              <w:left w:val="nil"/>
              <w:bottom w:val="nil"/>
              <w:right w:val="nil"/>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公示单位：**镇（街道）**村民委员会（盖章）</w:t>
            </w:r>
          </w:p>
        </w:tc>
      </w:tr>
      <w:tr>
        <w:tblPrEx>
          <w:tblCellMar>
            <w:top w:w="0" w:type="dxa"/>
            <w:left w:w="108" w:type="dxa"/>
            <w:bottom w:w="0" w:type="dxa"/>
            <w:right w:w="108" w:type="dxa"/>
          </w:tblCellMar>
        </w:tblPrEx>
        <w:trPr>
          <w:trHeight w:val="600" w:hRule="atLeast"/>
        </w:trPr>
        <w:tc>
          <w:tcPr>
            <w:tcW w:w="438" w:type="pct"/>
            <w:tcBorders>
              <w:top w:val="nil"/>
              <w:left w:val="nil"/>
              <w:bottom w:val="nil"/>
              <w:right w:val="nil"/>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p>
        </w:tc>
        <w:tc>
          <w:tcPr>
            <w:tcW w:w="549" w:type="pct"/>
            <w:tcBorders>
              <w:top w:val="nil"/>
              <w:left w:val="nil"/>
              <w:bottom w:val="nil"/>
              <w:right w:val="nil"/>
            </w:tcBorders>
            <w:shd w:val="clear" w:color="auto" w:fill="auto"/>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549" w:type="pct"/>
            <w:tcBorders>
              <w:top w:val="nil"/>
              <w:left w:val="nil"/>
              <w:bottom w:val="nil"/>
              <w:right w:val="nil"/>
            </w:tcBorders>
            <w:shd w:val="clear" w:color="auto" w:fill="auto"/>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549" w:type="pct"/>
            <w:tcBorders>
              <w:top w:val="nil"/>
              <w:left w:val="nil"/>
              <w:bottom w:val="nil"/>
              <w:right w:val="nil"/>
            </w:tcBorders>
            <w:shd w:val="clear" w:color="auto" w:fill="auto"/>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398" w:type="pct"/>
            <w:tcBorders>
              <w:top w:val="nil"/>
              <w:left w:val="nil"/>
              <w:bottom w:val="nil"/>
              <w:right w:val="nil"/>
            </w:tcBorders>
            <w:shd w:val="clear" w:color="auto" w:fill="auto"/>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396" w:type="pct"/>
            <w:tcBorders>
              <w:top w:val="nil"/>
              <w:left w:val="nil"/>
              <w:bottom w:val="nil"/>
              <w:right w:val="nil"/>
            </w:tcBorders>
            <w:shd w:val="clear" w:color="auto" w:fill="auto"/>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2121" w:type="pct"/>
            <w:gridSpan w:val="4"/>
            <w:tcBorders>
              <w:top w:val="nil"/>
              <w:left w:val="nil"/>
              <w:bottom w:val="nil"/>
              <w:right w:val="nil"/>
            </w:tcBorders>
            <w:shd w:val="clear" w:color="auto" w:fill="auto"/>
            <w:vAlign w:val="center"/>
          </w:tcPr>
          <w:p>
            <w:pPr>
              <w:widowControl/>
              <w:jc w:val="center"/>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年   月   日</w:t>
            </w:r>
          </w:p>
        </w:tc>
      </w:tr>
      <w:tr>
        <w:tblPrEx>
          <w:tblCellMar>
            <w:top w:w="0" w:type="dxa"/>
            <w:left w:w="108" w:type="dxa"/>
            <w:bottom w:w="0" w:type="dxa"/>
            <w:right w:w="108" w:type="dxa"/>
          </w:tblCellMar>
        </w:tblPrEx>
        <w:trPr>
          <w:trHeight w:val="600" w:hRule="atLeast"/>
        </w:trPr>
        <w:tc>
          <w:tcPr>
            <w:tcW w:w="438" w:type="pct"/>
            <w:tcBorders>
              <w:top w:val="nil"/>
              <w:left w:val="nil"/>
              <w:bottom w:val="nil"/>
              <w:right w:val="nil"/>
            </w:tcBorders>
            <w:shd w:val="clear" w:color="auto" w:fill="auto"/>
            <w:noWrap/>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联系人：</w:t>
            </w:r>
          </w:p>
        </w:tc>
        <w:tc>
          <w:tcPr>
            <w:tcW w:w="549" w:type="pct"/>
            <w:tcBorders>
              <w:top w:val="nil"/>
              <w:left w:val="nil"/>
              <w:bottom w:val="nil"/>
              <w:right w:val="nil"/>
            </w:tcBorders>
            <w:shd w:val="clear" w:color="auto" w:fill="auto"/>
            <w:noWrap/>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c>
          <w:tcPr>
            <w:tcW w:w="549"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549" w:type="pct"/>
            <w:tcBorders>
              <w:top w:val="nil"/>
              <w:left w:val="nil"/>
              <w:bottom w:val="nil"/>
              <w:right w:val="nil"/>
            </w:tcBorders>
            <w:shd w:val="clear" w:color="auto" w:fill="auto"/>
            <w:noWrap/>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r>
              <w:rPr>
                <w:rFonts w:ascii="仿宋" w:hAnsi="仿宋" w:eastAsia="仿宋" w:cs="Tahoma"/>
                <w:color w:val="000000" w:themeColor="text1"/>
                <w:kern w:val="0"/>
                <w:sz w:val="24"/>
                <w:szCs w:val="24"/>
                <w14:textFill>
                  <w14:solidFill>
                    <w14:schemeClr w14:val="tx1"/>
                  </w14:solidFill>
                </w14:textFill>
              </w:rPr>
              <w:t>联系电话：</w:t>
            </w:r>
          </w:p>
        </w:tc>
        <w:tc>
          <w:tcPr>
            <w:tcW w:w="398" w:type="pct"/>
            <w:tcBorders>
              <w:top w:val="nil"/>
              <w:left w:val="nil"/>
              <w:bottom w:val="nil"/>
              <w:right w:val="nil"/>
            </w:tcBorders>
            <w:shd w:val="clear" w:color="auto" w:fill="auto"/>
            <w:noWrap/>
            <w:vAlign w:val="center"/>
          </w:tcPr>
          <w:p>
            <w:pPr>
              <w:widowControl/>
              <w:jc w:val="left"/>
              <w:rPr>
                <w:rFonts w:ascii="仿宋" w:hAnsi="仿宋" w:eastAsia="仿宋" w:cs="Tahoma"/>
                <w:color w:val="000000" w:themeColor="text1"/>
                <w:kern w:val="0"/>
                <w:sz w:val="24"/>
                <w:szCs w:val="24"/>
                <w14:textFill>
                  <w14:solidFill>
                    <w14:schemeClr w14:val="tx1"/>
                  </w14:solidFill>
                </w14:textFill>
              </w:rPr>
            </w:pPr>
          </w:p>
        </w:tc>
        <w:tc>
          <w:tcPr>
            <w:tcW w:w="396"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396"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550"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550"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c>
          <w:tcPr>
            <w:tcW w:w="625" w:type="pct"/>
            <w:tcBorders>
              <w:top w:val="nil"/>
              <w:left w:val="nil"/>
              <w:bottom w:val="nil"/>
              <w:right w:val="nil"/>
            </w:tcBorders>
            <w:shd w:val="clear" w:color="auto" w:fill="auto"/>
            <w:noWrap/>
            <w:vAlign w:val="center"/>
          </w:tcPr>
          <w:p>
            <w:pPr>
              <w:widowControl/>
              <w:jc w:val="left"/>
              <w:rPr>
                <w:rFonts w:ascii="仿宋" w:hAnsi="仿宋" w:eastAsia="仿宋" w:cs="Times New Roman"/>
                <w:color w:val="000000" w:themeColor="text1"/>
                <w:kern w:val="0"/>
                <w:sz w:val="20"/>
                <w:szCs w:val="20"/>
                <w14:textFill>
                  <w14:solidFill>
                    <w14:schemeClr w14:val="tx1"/>
                  </w14:solidFill>
                </w14:textFill>
              </w:rPr>
            </w:pPr>
          </w:p>
        </w:tc>
      </w:tr>
    </w:tbl>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sectPr>
          <w:pgSz w:w="16838" w:h="11906" w:orient="landscape"/>
          <w:pgMar w:top="1418" w:right="1701" w:bottom="1418" w:left="1701" w:header="851" w:footer="992" w:gutter="0"/>
          <w:pgNumType w:fmt="numberInDash"/>
          <w:cols w:space="720" w:num="1"/>
          <w:docGrid w:type="lines" w:linePitch="312" w:charSpace="0"/>
        </w:sect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cs="Times New Roman"/>
          <w:b/>
          <w:bCs/>
          <w:color w:val="000000" w:themeColor="text1"/>
          <w:sz w:val="32"/>
          <w:szCs w:val="32"/>
          <w:shd w:val="clear" w:color="auto" w:fill="FFFFFF"/>
          <w14:textFill>
            <w14:solidFill>
              <w14:schemeClr w14:val="tx1"/>
            </w14:solidFill>
          </w14:textFill>
        </w:rPr>
        <w:t>附件</w:t>
      </w:r>
      <w:r>
        <w:rPr>
          <w:rFonts w:ascii="Times New Roman" w:hAnsi="Times New Roman" w:eastAsia="仿宋" w:cs="Times New Roman"/>
          <w:b/>
          <w:bCs/>
          <w:color w:val="000000" w:themeColor="text1"/>
          <w:sz w:val="32"/>
          <w:szCs w:val="32"/>
          <w:shd w:val="clear" w:color="auto" w:fill="FFFFFF"/>
          <w14:textFill>
            <w14:solidFill>
              <w14:schemeClr w14:val="tx1"/>
            </w14:solidFill>
          </w14:textFill>
        </w:rPr>
        <w:t>3-4</w:t>
      </w:r>
    </w:p>
    <w:tbl>
      <w:tblPr>
        <w:tblStyle w:val="11"/>
        <w:tblW w:w="9285" w:type="dxa"/>
        <w:tblInd w:w="0" w:type="dxa"/>
        <w:tblLayout w:type="fixed"/>
        <w:tblCellMar>
          <w:top w:w="0" w:type="dxa"/>
          <w:left w:w="108" w:type="dxa"/>
          <w:bottom w:w="0" w:type="dxa"/>
          <w:right w:w="108" w:type="dxa"/>
        </w:tblCellMar>
      </w:tblPr>
      <w:tblGrid>
        <w:gridCol w:w="2183"/>
        <w:gridCol w:w="2039"/>
        <w:gridCol w:w="2690"/>
        <w:gridCol w:w="2373"/>
      </w:tblGrid>
      <w:tr>
        <w:tblPrEx>
          <w:tblCellMar>
            <w:top w:w="0" w:type="dxa"/>
            <w:left w:w="108" w:type="dxa"/>
            <w:bottom w:w="0" w:type="dxa"/>
            <w:right w:w="108" w:type="dxa"/>
          </w:tblCellMar>
        </w:tblPrEx>
        <w:trPr>
          <w:trHeight w:val="799" w:hRule="atLeast"/>
        </w:trPr>
        <w:tc>
          <w:tcPr>
            <w:tcW w:w="9285" w:type="dxa"/>
            <w:gridSpan w:val="4"/>
            <w:vAlign w:val="center"/>
          </w:tcPr>
          <w:p>
            <w:pPr>
              <w:widowControl/>
              <w:jc w:val="center"/>
              <w:rPr>
                <w:rFonts w:ascii="方正小标宋简体" w:hAnsi="等线" w:eastAsia="方正小标宋简体" w:cs="宋体"/>
                <w:b/>
                <w:bCs/>
                <w:color w:val="000000" w:themeColor="text1"/>
                <w:kern w:val="0"/>
                <w:sz w:val="32"/>
                <w:szCs w:val="32"/>
                <w14:textFill>
                  <w14:solidFill>
                    <w14:schemeClr w14:val="tx1"/>
                  </w14:solidFill>
                </w14:textFill>
              </w:rPr>
            </w:pPr>
            <w:bookmarkStart w:id="46" w:name="RANGE!B2:E22"/>
            <w:r>
              <w:rPr>
                <w:rFonts w:hint="eastAsia" w:ascii="方正小标宋简体" w:hAnsi="等线" w:eastAsia="方正小标宋简体" w:cs="宋体"/>
                <w:b/>
                <w:bCs/>
                <w:color w:val="000000" w:themeColor="text1"/>
                <w:kern w:val="0"/>
                <w:sz w:val="40"/>
                <w:szCs w:val="40"/>
                <w14:textFill>
                  <w14:solidFill>
                    <w14:schemeClr w14:val="tx1"/>
                  </w14:solidFill>
                </w14:textFill>
              </w:rPr>
              <w:t>村民住宅房屋认定表</w:t>
            </w:r>
            <w:bookmarkEnd w:id="46"/>
            <w:r>
              <w:rPr>
                <w:rFonts w:hint="eastAsia" w:ascii="方正小标宋简体" w:hAnsi="等线" w:eastAsia="方正小标宋简体" w:cs="宋体"/>
                <w:b/>
                <w:bCs/>
                <w:color w:val="000000" w:themeColor="text1"/>
                <w:kern w:val="0"/>
                <w:sz w:val="40"/>
                <w:szCs w:val="40"/>
                <w14:textFill>
                  <w14:solidFill>
                    <w14:schemeClr w14:val="tx1"/>
                  </w14:solidFill>
                </w14:textFill>
              </w:rPr>
              <w:t>（一）</w:t>
            </w:r>
          </w:p>
        </w:tc>
      </w:tr>
      <w:tr>
        <w:tblPrEx>
          <w:tblCellMar>
            <w:top w:w="0" w:type="dxa"/>
            <w:left w:w="108" w:type="dxa"/>
            <w:bottom w:w="0" w:type="dxa"/>
            <w:right w:w="108" w:type="dxa"/>
          </w:tblCellMar>
        </w:tblPrEx>
        <w:trPr>
          <w:trHeight w:val="282" w:hRule="atLeast"/>
        </w:trPr>
        <w:tc>
          <w:tcPr>
            <w:tcW w:w="9285" w:type="dxa"/>
            <w:gridSpan w:val="4"/>
            <w:vAlign w:val="center"/>
          </w:tcPr>
          <w:p>
            <w:pPr>
              <w:widowControl/>
              <w:spacing w:line="400" w:lineRule="exact"/>
              <w:jc w:val="center"/>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（此表适用于征收土地预公告发布前户籍在被征收土地所在的村或</w:t>
            </w:r>
          </w:p>
          <w:p>
            <w:pPr>
              <w:widowControl/>
              <w:spacing w:line="400" w:lineRule="exact"/>
              <w:jc w:val="center"/>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村小组、具有宅基地资格权的集体经济组织成员的合法住宅）</w:t>
            </w:r>
          </w:p>
          <w:p>
            <w:pPr>
              <w:widowControl/>
              <w:spacing w:line="400" w:lineRule="exact"/>
              <w:jc w:val="center"/>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（示范文本）</w:t>
            </w:r>
          </w:p>
        </w:tc>
      </w:tr>
      <w:tr>
        <w:tblPrEx>
          <w:tblCellMar>
            <w:top w:w="0" w:type="dxa"/>
            <w:left w:w="108" w:type="dxa"/>
            <w:bottom w:w="0" w:type="dxa"/>
            <w:right w:w="108" w:type="dxa"/>
          </w:tblCellMar>
        </w:tblPrEx>
        <w:trPr>
          <w:trHeight w:val="599" w:hRule="atLeast"/>
        </w:trPr>
        <w:tc>
          <w:tcPr>
            <w:tcW w:w="2183" w:type="dxa"/>
            <w:tcBorders>
              <w:top w:val="nil"/>
              <w:left w:val="nil"/>
              <w:bottom w:val="single" w:color="auto" w:sz="4" w:space="0"/>
              <w:right w:val="nil"/>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征地项目名称</w:t>
            </w:r>
          </w:p>
        </w:tc>
        <w:tc>
          <w:tcPr>
            <w:tcW w:w="2039" w:type="dxa"/>
            <w:tcBorders>
              <w:top w:val="nil"/>
              <w:left w:val="nil"/>
              <w:bottom w:val="single" w:color="auto" w:sz="4" w:space="0"/>
              <w:right w:val="nil"/>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p>
        </w:tc>
        <w:tc>
          <w:tcPr>
            <w:tcW w:w="2690" w:type="dxa"/>
            <w:tcBorders>
              <w:top w:val="nil"/>
              <w:left w:val="nil"/>
              <w:bottom w:val="single" w:color="auto" w:sz="4" w:space="0"/>
              <w:right w:val="nil"/>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认定编号</w:t>
            </w:r>
          </w:p>
        </w:tc>
        <w:tc>
          <w:tcPr>
            <w:tcW w:w="2373" w:type="dxa"/>
            <w:tcBorders>
              <w:top w:val="nil"/>
              <w:left w:val="nil"/>
              <w:bottom w:val="single" w:color="auto" w:sz="4" w:space="0"/>
              <w:right w:val="nil"/>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权属人</w:t>
            </w:r>
          </w:p>
        </w:tc>
        <w:tc>
          <w:tcPr>
            <w:tcW w:w="203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c>
          <w:tcPr>
            <w:tcW w:w="2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身份证号码</w:t>
            </w:r>
          </w:p>
        </w:tc>
        <w:tc>
          <w:tcPr>
            <w:tcW w:w="23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24"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户口所在地</w:t>
            </w:r>
          </w:p>
        </w:tc>
        <w:tc>
          <w:tcPr>
            <w:tcW w:w="7102"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24"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房屋坐落</w:t>
            </w:r>
          </w:p>
        </w:tc>
        <w:tc>
          <w:tcPr>
            <w:tcW w:w="7102"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24"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土地</w:t>
            </w:r>
            <w:r>
              <w:rPr>
                <w:rFonts w:ascii="仿宋" w:hAnsi="仿宋" w:eastAsia="仿宋" w:cs="宋体"/>
                <w:color w:val="000000" w:themeColor="text1"/>
                <w:kern w:val="0"/>
                <w:sz w:val="24"/>
                <w:szCs w:val="24"/>
                <w14:textFill>
                  <w14:solidFill>
                    <w14:schemeClr w14:val="tx1"/>
                  </w14:solidFill>
                </w14:textFill>
              </w:rPr>
              <w:t>来源</w:t>
            </w:r>
          </w:p>
        </w:tc>
        <w:tc>
          <w:tcPr>
            <w:tcW w:w="7102"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被</w:t>
            </w:r>
            <w:r>
              <w:rPr>
                <w:rFonts w:ascii="仿宋" w:hAnsi="仿宋" w:eastAsia="仿宋" w:cs="宋体"/>
                <w:color w:val="000000" w:themeColor="text1"/>
                <w:kern w:val="0"/>
                <w:sz w:val="24"/>
                <w:szCs w:val="24"/>
                <w14:textFill>
                  <w14:solidFill>
                    <w14:schemeClr w14:val="tx1"/>
                  </w14:solidFill>
                </w14:textFill>
              </w:rPr>
              <w:t>征收房屋占用</w:t>
            </w:r>
            <w:r>
              <w:rPr>
                <w:rFonts w:hint="eastAsia" w:ascii="仿宋" w:hAnsi="仿宋" w:eastAsia="仿宋" w:cs="宋体"/>
                <w:color w:val="000000" w:themeColor="text1"/>
                <w:kern w:val="0"/>
                <w:sz w:val="24"/>
                <w:szCs w:val="24"/>
                <w14:textFill>
                  <w14:solidFill>
                    <w14:schemeClr w14:val="tx1"/>
                  </w14:solidFill>
                </w14:textFill>
              </w:rPr>
              <w:t>的</w:t>
            </w:r>
            <w:r>
              <w:rPr>
                <w:rFonts w:ascii="仿宋" w:hAnsi="仿宋" w:eastAsia="仿宋" w:cs="宋体"/>
                <w:color w:val="000000" w:themeColor="text1"/>
                <w:kern w:val="0"/>
                <w:sz w:val="24"/>
                <w:szCs w:val="24"/>
                <w14:textFill>
                  <w14:solidFill>
                    <w14:schemeClr w14:val="tx1"/>
                  </w14:solidFill>
                </w14:textFill>
              </w:rPr>
              <w:t>土地</w:t>
            </w:r>
            <w:r>
              <w:rPr>
                <w:rFonts w:hint="eastAsia" w:ascii="仿宋" w:hAnsi="仿宋" w:eastAsia="仿宋" w:cs="宋体"/>
                <w:color w:val="000000" w:themeColor="text1"/>
                <w:kern w:val="0"/>
                <w:sz w:val="24"/>
                <w:szCs w:val="24"/>
                <w14:textFill>
                  <w14:solidFill>
                    <w14:schemeClr w14:val="tx1"/>
                  </w14:solidFill>
                </w14:textFill>
              </w:rPr>
              <w:t>（宅基地</w:t>
            </w:r>
            <w:r>
              <w:rPr>
                <w:rFonts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14:textFill>
                  <w14:solidFill>
                    <w14:schemeClr w14:val="tx1"/>
                  </w14:solidFill>
                </w14:textFill>
              </w:rPr>
              <w:t>系</w:t>
            </w:r>
            <w:r>
              <w:rPr>
                <w:rFonts w:ascii="仿宋" w:hAnsi="仿宋" w:eastAsia="仿宋" w:cs="宋体"/>
                <w:color w:val="000000" w:themeColor="text1"/>
                <w:kern w:val="0"/>
                <w:sz w:val="24"/>
                <w:szCs w:val="24"/>
                <w14:textFill>
                  <w14:solidFill>
                    <w14:schemeClr w14:val="tx1"/>
                  </w14:solidFill>
                </w14:textFill>
              </w:rPr>
              <w:t>于</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年通过</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方式</w:t>
            </w:r>
            <w:r>
              <w:rPr>
                <w:rFonts w:ascii="仿宋" w:hAnsi="仿宋" w:eastAsia="仿宋" w:cs="宋体"/>
                <w:color w:val="000000" w:themeColor="text1"/>
                <w:kern w:val="0"/>
                <w:sz w:val="24"/>
                <w:szCs w:val="24"/>
                <w14:textFill>
                  <w14:solidFill>
                    <w14:schemeClr w14:val="tx1"/>
                  </w14:solidFill>
                </w14:textFill>
              </w:rPr>
              <w:t xml:space="preserve">取得。        </w:t>
            </w:r>
          </w:p>
        </w:tc>
      </w:tr>
      <w:tr>
        <w:tblPrEx>
          <w:tblCellMar>
            <w:top w:w="0" w:type="dxa"/>
            <w:left w:w="108" w:type="dxa"/>
            <w:bottom w:w="0" w:type="dxa"/>
            <w:right w:w="108" w:type="dxa"/>
          </w:tblCellMar>
        </w:tblPrEx>
        <w:trPr>
          <w:trHeight w:val="624"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土地使用权证编号</w:t>
            </w:r>
          </w:p>
        </w:tc>
        <w:tc>
          <w:tcPr>
            <w:tcW w:w="203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c>
          <w:tcPr>
            <w:tcW w:w="2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房屋所有权证（不动产权证）编号</w:t>
            </w:r>
          </w:p>
        </w:tc>
        <w:tc>
          <w:tcPr>
            <w:tcW w:w="23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24"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房屋结构/层数</w:t>
            </w:r>
          </w:p>
        </w:tc>
        <w:tc>
          <w:tcPr>
            <w:tcW w:w="203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□框架/   层</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□混合/   层</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□砖木/   层</w:t>
            </w:r>
          </w:p>
        </w:tc>
        <w:tc>
          <w:tcPr>
            <w:tcW w:w="2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u w:val="single"/>
                <w14:textFill>
                  <w14:solidFill>
                    <w14:schemeClr w14:val="tx1"/>
                  </w14:solidFill>
                </w14:textFill>
              </w:rPr>
            </w:pPr>
            <w:r>
              <w:rPr>
                <w:rFonts w:hint="eastAsia" w:ascii="仿宋" w:hAnsi="仿宋" w:eastAsia="仿宋" w:cs="宋体"/>
                <w:color w:val="000000" w:themeColor="text1"/>
                <w:kern w:val="0"/>
                <w:sz w:val="24"/>
                <w:szCs w:val="24"/>
                <w:u w:val="single"/>
                <w14:textFill>
                  <w14:solidFill>
                    <w14:schemeClr w14:val="tx1"/>
                  </w14:solidFill>
                </w14:textFill>
              </w:rPr>
              <w:t>建成时间</w:t>
            </w:r>
          </w:p>
        </w:tc>
        <w:tc>
          <w:tcPr>
            <w:tcW w:w="237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24"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宅基地面积</w:t>
            </w:r>
          </w:p>
        </w:tc>
        <w:tc>
          <w:tcPr>
            <w:tcW w:w="2039"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平方米</w:t>
            </w:r>
          </w:p>
        </w:tc>
        <w:tc>
          <w:tcPr>
            <w:tcW w:w="2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认定应补偿宅基地面积</w:t>
            </w:r>
          </w:p>
        </w:tc>
        <w:tc>
          <w:tcPr>
            <w:tcW w:w="2373"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平方米</w:t>
            </w:r>
          </w:p>
        </w:tc>
      </w:tr>
      <w:tr>
        <w:tblPrEx>
          <w:tblCellMar>
            <w:top w:w="0" w:type="dxa"/>
            <w:left w:w="108" w:type="dxa"/>
            <w:bottom w:w="0" w:type="dxa"/>
            <w:right w:w="108" w:type="dxa"/>
          </w:tblCellMar>
        </w:tblPrEx>
        <w:trPr>
          <w:trHeight w:val="624"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总建筑面积</w:t>
            </w:r>
          </w:p>
        </w:tc>
        <w:tc>
          <w:tcPr>
            <w:tcW w:w="2039"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平方米</w:t>
            </w:r>
          </w:p>
        </w:tc>
        <w:tc>
          <w:tcPr>
            <w:tcW w:w="2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认定应补偿建筑面积</w:t>
            </w:r>
          </w:p>
        </w:tc>
        <w:tc>
          <w:tcPr>
            <w:tcW w:w="2373"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平方米</w:t>
            </w:r>
          </w:p>
        </w:tc>
      </w:tr>
      <w:tr>
        <w:tblPrEx>
          <w:tblCellMar>
            <w:top w:w="0" w:type="dxa"/>
            <w:left w:w="108" w:type="dxa"/>
            <w:bottom w:w="0" w:type="dxa"/>
            <w:right w:w="108" w:type="dxa"/>
          </w:tblCellMar>
        </w:tblPrEx>
        <w:trPr>
          <w:trHeight w:val="340"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村民住宅权属人声明</w:t>
            </w:r>
          </w:p>
        </w:tc>
        <w:tc>
          <w:tcPr>
            <w:tcW w:w="7102" w:type="dxa"/>
            <w:gridSpan w:val="3"/>
            <w:tcBorders>
              <w:top w:val="single" w:color="auto" w:sz="4" w:space="0"/>
              <w:left w:val="nil"/>
              <w:bottom w:val="single" w:color="auto" w:sz="4" w:space="0"/>
              <w:right w:val="single" w:color="auto" w:sz="4" w:space="0"/>
            </w:tcBorders>
            <w:vAlign w:val="center"/>
          </w:tcPr>
          <w:p>
            <w:pPr>
              <w:widowControl/>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被征收房屋权属为</w:t>
            </w:r>
            <w:r>
              <w:rPr>
                <w:rFonts w:ascii="仿宋" w:hAnsi="仿宋" w:eastAsia="仿宋" w:cs="宋体"/>
                <w:color w:val="000000" w:themeColor="text1"/>
                <w:kern w:val="0"/>
                <w:sz w:val="24"/>
                <w:szCs w:val="24"/>
                <w14:textFill>
                  <w14:solidFill>
                    <w14:schemeClr w14:val="tx1"/>
                  </w14:solidFill>
                </w14:textFill>
              </w:rPr>
              <w:t>本人所有，其</w:t>
            </w:r>
            <w:r>
              <w:rPr>
                <w:rFonts w:hint="eastAsia" w:ascii="仿宋" w:hAnsi="仿宋" w:eastAsia="仿宋" w:cs="宋体"/>
                <w:color w:val="000000" w:themeColor="text1"/>
                <w:kern w:val="0"/>
                <w:sz w:val="24"/>
                <w:szCs w:val="24"/>
                <w14:textFill>
                  <w14:solidFill>
                    <w14:schemeClr w14:val="tx1"/>
                  </w14:solidFill>
                </w14:textFill>
              </w:rPr>
              <w:t>占地系本人的宅基地，本人取得的宅基地符合《惠州市农村宅基地“一户一宅”指导意见》的规定，本人在此之前未享受过宅基地补偿，若本人存在虚假承诺的情形，自愿承担相应法律责任。</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承诺人（签名、手印）：                     年   月   日</w:t>
            </w:r>
          </w:p>
        </w:tc>
      </w:tr>
      <w:tr>
        <w:tblPrEx>
          <w:tblCellMar>
            <w:top w:w="0" w:type="dxa"/>
            <w:left w:w="108" w:type="dxa"/>
            <w:bottom w:w="0" w:type="dxa"/>
            <w:right w:w="108" w:type="dxa"/>
          </w:tblCellMar>
        </w:tblPrEx>
        <w:trPr>
          <w:trHeight w:val="340"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村小组、村委会审核意见</w:t>
            </w:r>
          </w:p>
        </w:tc>
        <w:tc>
          <w:tcPr>
            <w:tcW w:w="7102"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经调查，该村民住宅权属人属本村村民，该房屋的占地属于宅基地，该户村民取得的宅基地符合《惠州市农村宅基地“一户一宅”指导意见》的规定，并经村民小组会议审议通过，在村、村民小组范围内张贴公示7日无异议，同意报上级部门给予认定。</w:t>
            </w:r>
            <w:r>
              <w:rPr>
                <w:rFonts w:hint="eastAsia" w:ascii="仿宋" w:hAnsi="仿宋" w:eastAsia="仿宋" w:cs="宋体"/>
                <w:color w:val="000000" w:themeColor="text1"/>
                <w:kern w:val="0"/>
                <w:sz w:val="24"/>
                <w:szCs w:val="24"/>
                <w14:textFill>
                  <w14:solidFill>
                    <w14:schemeClr w14:val="tx1"/>
                  </w14:solidFill>
                </w14:textFill>
              </w:rPr>
              <w:br w:type="page"/>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村小组负责人签名：             村委会负责人签名：</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（盖章）</w:t>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 xml:space="preserve">                       （盖章） </w:t>
            </w:r>
          </w:p>
          <w:p>
            <w:pPr>
              <w:widowControl/>
              <w:ind w:firstLine="1200" w:firstLineChars="5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年   月   日                   年   月   日  </w:t>
            </w:r>
          </w:p>
        </w:tc>
      </w:tr>
      <w:tr>
        <w:tblPrEx>
          <w:tblCellMar>
            <w:top w:w="0" w:type="dxa"/>
            <w:left w:w="108" w:type="dxa"/>
            <w:bottom w:w="0" w:type="dxa"/>
            <w:right w:w="108" w:type="dxa"/>
          </w:tblCellMar>
        </w:tblPrEx>
        <w:trPr>
          <w:trHeight w:val="340"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农业农村部门审核意见</w:t>
            </w:r>
          </w:p>
        </w:tc>
        <w:tc>
          <w:tcPr>
            <w:tcW w:w="7102"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经调查，该户村民住宅权属人是</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农村集体经济组织成员，具备宅基地资格权，该房屋符合《惠州市农村宅基地“一户一宅”指导意见》的规定。</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340"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w:t>
            </w:r>
            <w:r>
              <w:rPr>
                <w:rFonts w:ascii="仿宋" w:hAnsi="仿宋" w:eastAsia="仿宋" w:cs="宋体"/>
                <w:color w:val="000000" w:themeColor="text1"/>
                <w:kern w:val="0"/>
                <w:sz w:val="24"/>
                <w:szCs w:val="24"/>
                <w14:textFill>
                  <w14:solidFill>
                    <w14:schemeClr w14:val="tx1"/>
                  </w14:solidFill>
                </w14:textFill>
              </w:rPr>
              <w:t>城乡规划建设办公室审核意见</w:t>
            </w:r>
          </w:p>
        </w:tc>
        <w:tc>
          <w:tcPr>
            <w:tcW w:w="7102" w:type="dxa"/>
            <w:gridSpan w:val="3"/>
            <w:tcBorders>
              <w:top w:val="single" w:color="auto" w:sz="4" w:space="0"/>
              <w:left w:val="nil"/>
              <w:bottom w:val="single" w:color="auto" w:sz="4" w:space="0"/>
              <w:right w:val="single" w:color="auto" w:sz="4" w:space="0"/>
            </w:tcBorders>
            <w:vAlign w:val="center"/>
          </w:tcPr>
          <w:p>
            <w:pPr>
              <w:widowControl/>
              <w:ind w:firstLine="480" w:firstLineChars="200"/>
              <w:rPr>
                <w:rFonts w:ascii="仿宋" w:hAnsi="仿宋" w:eastAsia="仿宋" w:cs="宋体"/>
                <w:color w:val="000000" w:themeColor="text1"/>
                <w:kern w:val="0"/>
                <w:sz w:val="24"/>
                <w:szCs w:val="24"/>
                <w:u w:val="single"/>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经调查，该</w:t>
            </w:r>
            <w:r>
              <w:rPr>
                <w:rFonts w:ascii="仿宋" w:hAnsi="仿宋" w:eastAsia="仿宋" w:cs="宋体"/>
                <w:color w:val="000000" w:themeColor="text1"/>
                <w:kern w:val="0"/>
                <w:sz w:val="24"/>
                <w:szCs w:val="24"/>
                <w14:textFill>
                  <w14:solidFill>
                    <w14:schemeClr w14:val="tx1"/>
                  </w14:solidFill>
                </w14:textFill>
              </w:rPr>
              <w:t>房屋现状用途为</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，是</w:t>
            </w:r>
            <w:r>
              <w:rPr>
                <w:rFonts w:ascii="仿宋" w:hAnsi="仿宋" w:eastAsia="仿宋" w:cs="宋体"/>
                <w:color w:val="000000" w:themeColor="text1"/>
                <w:kern w:val="0"/>
                <w:sz w:val="24"/>
                <w:szCs w:val="24"/>
                <w14:textFill>
                  <w14:solidFill>
                    <w14:schemeClr w14:val="tx1"/>
                  </w14:solidFill>
                </w14:textFill>
              </w:rPr>
              <w:t>符合居住使用条件的永久性住房，</w:t>
            </w:r>
            <w:r>
              <w:rPr>
                <w:rFonts w:hint="eastAsia" w:ascii="仿宋" w:hAnsi="仿宋" w:eastAsia="仿宋" w:cs="宋体"/>
                <w:color w:val="000000" w:themeColor="text1"/>
                <w:kern w:val="0"/>
                <w:sz w:val="24"/>
                <w:szCs w:val="24"/>
                <w14:textFill>
                  <w14:solidFill>
                    <w14:schemeClr w14:val="tx1"/>
                  </w14:solidFill>
                </w14:textFill>
              </w:rPr>
              <w:t>无查</w:t>
            </w:r>
            <w:r>
              <w:rPr>
                <w:rFonts w:ascii="仿宋" w:hAnsi="仿宋" w:eastAsia="仿宋" w:cs="宋体"/>
                <w:color w:val="000000" w:themeColor="text1"/>
                <w:kern w:val="0"/>
                <w:sz w:val="24"/>
                <w:szCs w:val="24"/>
                <w14:textFill>
                  <w14:solidFill>
                    <w14:schemeClr w14:val="tx1"/>
                  </w14:solidFill>
                </w14:textFill>
              </w:rPr>
              <w:t>违记录及投诉。</w:t>
            </w:r>
          </w:p>
          <w:p>
            <w:pPr>
              <w:widowControl/>
              <w:ind w:firstLine="480" w:firstLineChars="200"/>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rPr>
                <w:rFonts w:ascii="仿宋" w:hAnsi="仿宋" w:eastAsia="仿宋" w:cs="宋体"/>
                <w:color w:val="000000" w:themeColor="text1"/>
                <w:kern w:val="0"/>
                <w:sz w:val="24"/>
                <w:szCs w:val="24"/>
                <w14:textFill>
                  <w14:solidFill>
                    <w14:schemeClr w14:val="tx1"/>
                  </w14:solidFill>
                </w14:textFill>
              </w:rPr>
            </w:pPr>
          </w:p>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340"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镇自然资源所审核意见</w:t>
            </w:r>
          </w:p>
        </w:tc>
        <w:tc>
          <w:tcPr>
            <w:tcW w:w="7102"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经调查，该房屋占用的土地属于集体土地，不在违法用地图斑范围，无</w:t>
            </w:r>
            <w:r>
              <w:rPr>
                <w:rFonts w:ascii="仿宋" w:hAnsi="仿宋" w:eastAsia="仿宋" w:cs="宋体"/>
                <w:color w:val="000000" w:themeColor="text1"/>
                <w:kern w:val="0"/>
                <w:sz w:val="24"/>
                <w:szCs w:val="24"/>
                <w14:textFill>
                  <w14:solidFill>
                    <w14:schemeClr w14:val="tx1"/>
                  </w14:solidFill>
                </w14:textFill>
              </w:rPr>
              <w:t>违法用地记录及投诉，</w:t>
            </w:r>
            <w:r>
              <w:rPr>
                <w:rFonts w:hint="eastAsia" w:ascii="仿宋" w:hAnsi="仿宋" w:eastAsia="仿宋" w:cs="宋体"/>
                <w:color w:val="000000" w:themeColor="text1"/>
                <w:kern w:val="0"/>
                <w:sz w:val="24"/>
                <w:szCs w:val="24"/>
                <w14:textFill>
                  <w14:solidFill>
                    <w14:schemeClr w14:val="tx1"/>
                  </w14:solidFill>
                </w14:textFill>
              </w:rPr>
              <w:t>且村民住宅权属人未享受过宅基地补偿（包括重新安排宅基地建房、货币补偿或房屋置换）。</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340"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镇城乡管理综合执法部门审核意见</w:t>
            </w:r>
          </w:p>
        </w:tc>
        <w:tc>
          <w:tcPr>
            <w:tcW w:w="7102"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经调查，该房屋无查</w:t>
            </w:r>
            <w:r>
              <w:rPr>
                <w:rFonts w:ascii="仿宋" w:hAnsi="仿宋" w:eastAsia="仿宋" w:cs="宋体"/>
                <w:color w:val="000000" w:themeColor="text1"/>
                <w:kern w:val="0"/>
                <w:sz w:val="24"/>
                <w:szCs w:val="24"/>
                <w14:textFill>
                  <w14:solidFill>
                    <w14:schemeClr w14:val="tx1"/>
                  </w14:solidFill>
                </w14:textFill>
              </w:rPr>
              <w:t>违</w:t>
            </w:r>
            <w:r>
              <w:rPr>
                <w:rFonts w:hint="eastAsia" w:ascii="仿宋" w:hAnsi="仿宋" w:eastAsia="仿宋" w:cs="宋体"/>
                <w:color w:val="000000" w:themeColor="text1"/>
                <w:kern w:val="0"/>
                <w:sz w:val="24"/>
                <w:szCs w:val="24"/>
                <w14:textFill>
                  <w14:solidFill>
                    <w14:schemeClr w14:val="tx1"/>
                  </w14:solidFill>
                </w14:textFill>
              </w:rPr>
              <w:t>记录及</w:t>
            </w:r>
            <w:r>
              <w:rPr>
                <w:rFonts w:ascii="仿宋" w:hAnsi="仿宋" w:eastAsia="仿宋" w:cs="宋体"/>
                <w:color w:val="000000" w:themeColor="text1"/>
                <w:kern w:val="0"/>
                <w:sz w:val="24"/>
                <w:szCs w:val="24"/>
                <w14:textFill>
                  <w14:solidFill>
                    <w14:schemeClr w14:val="tx1"/>
                  </w14:solidFill>
                </w14:textFill>
              </w:rPr>
              <w:t>投诉</w:t>
            </w:r>
            <w:r>
              <w:rPr>
                <w:rFonts w:hint="eastAsia" w:ascii="仿宋" w:hAnsi="仿宋" w:eastAsia="仿宋" w:cs="宋体"/>
                <w:color w:val="000000" w:themeColor="text1"/>
                <w:kern w:val="0"/>
                <w:sz w:val="24"/>
                <w:szCs w:val="24"/>
                <w14:textFill>
                  <w14:solidFill>
                    <w14:schemeClr w14:val="tx1"/>
                  </w14:solidFill>
                </w14:textFill>
              </w:rPr>
              <w:t>。</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340" w:hRule="atLeast"/>
        </w:trPr>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镇人民政府（街道办事处）认定意见</w:t>
            </w:r>
          </w:p>
        </w:tc>
        <w:tc>
          <w:tcPr>
            <w:tcW w:w="7102"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根据上述部门意见，经调查，情况属实，同意按《惠州市集体土地征收与补偿办法》（惠府〔2021〕27号）村民住宅给予认定“一户一宅”。</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 xml:space="preserve">                                                  </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1202" w:hRule="atLeast"/>
        </w:trPr>
        <w:tc>
          <w:tcPr>
            <w:tcW w:w="9285" w:type="dxa"/>
            <w:gridSpan w:val="4"/>
            <w:tcBorders>
              <w:top w:val="single" w:color="auto" w:sz="4" w:space="0"/>
              <w:left w:val="nil"/>
              <w:bottom w:val="nil"/>
              <w:right w:val="nil"/>
            </w:tcBorders>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说明：1.表中“□”处为选择项，请在选择内容前的“□”处划“√”；</w:t>
            </w:r>
          </w:p>
          <w:p>
            <w:pPr>
              <w:widowControl/>
              <w:ind w:firstLine="660" w:firstLineChars="300"/>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2</w:t>
            </w:r>
            <w:r>
              <w:rPr>
                <w:rFonts w:hint="eastAsia" w:ascii="仿宋" w:hAnsi="仿宋" w:eastAsia="仿宋" w:cs="宋体"/>
                <w:color w:val="000000" w:themeColor="text1"/>
                <w:kern w:val="0"/>
                <w:sz w:val="22"/>
                <w14:textFill>
                  <w14:solidFill>
                    <w14:schemeClr w14:val="tx1"/>
                  </w14:solidFill>
                </w14:textFill>
              </w:rPr>
              <w:t>.应提交户口本、身份证、权属证明材料等；</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 xml:space="preserve">      </w:t>
            </w:r>
            <w:r>
              <w:rPr>
                <w:rFonts w:ascii="仿宋" w:hAnsi="仿宋" w:eastAsia="仿宋" w:cs="宋体"/>
                <w:color w:val="000000" w:themeColor="text1"/>
                <w:kern w:val="0"/>
                <w:sz w:val="22"/>
                <w14:textFill>
                  <w14:solidFill>
                    <w14:schemeClr w14:val="tx1"/>
                  </w14:solidFill>
                </w14:textFill>
              </w:rPr>
              <w:t>3</w:t>
            </w:r>
            <w:r>
              <w:rPr>
                <w:rFonts w:hint="eastAsia" w:ascii="仿宋" w:hAnsi="仿宋" w:eastAsia="仿宋" w:cs="宋体"/>
                <w:color w:val="000000" w:themeColor="text1"/>
                <w:kern w:val="0"/>
                <w:sz w:val="22"/>
                <w14:textFill>
                  <w14:solidFill>
                    <w14:schemeClr w14:val="tx1"/>
                  </w14:solidFill>
                </w14:textFill>
              </w:rPr>
              <w:t>.上述材料不齐全的，应当由权利人提交书面情况说明，村、镇进行调查核实并公示后确定；</w:t>
            </w:r>
          </w:p>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xml:space="preserve">     </w:t>
            </w:r>
            <w:r>
              <w:rPr>
                <w:rFonts w:ascii="仿宋" w:hAnsi="仿宋" w:eastAsia="仿宋" w:cs="宋体"/>
                <w:color w:val="000000" w:themeColor="text1"/>
                <w:kern w:val="0"/>
                <w:sz w:val="22"/>
                <w14:textFill>
                  <w14:solidFill>
                    <w14:schemeClr w14:val="tx1"/>
                  </w14:solidFill>
                </w14:textFill>
              </w:rPr>
              <w:t xml:space="preserve"> </w:t>
            </w:r>
            <w:r>
              <w:rPr>
                <w:rFonts w:hint="eastAsia" w:ascii="仿宋" w:hAnsi="仿宋" w:eastAsia="仿宋" w:cs="宋体"/>
                <w:color w:val="000000" w:themeColor="text1"/>
                <w:kern w:val="0"/>
                <w:sz w:val="22"/>
                <w14:textFill>
                  <w14:solidFill>
                    <w14:schemeClr w14:val="tx1"/>
                  </w14:solidFill>
                </w14:textFill>
              </w:rPr>
              <w:t>4.本</w:t>
            </w:r>
            <w:r>
              <w:rPr>
                <w:rFonts w:ascii="仿宋" w:hAnsi="仿宋" w:eastAsia="仿宋" w:cs="宋体"/>
                <w:color w:val="000000" w:themeColor="text1"/>
                <w:kern w:val="0"/>
                <w:sz w:val="22"/>
                <w14:textFill>
                  <w14:solidFill>
                    <w14:schemeClr w14:val="tx1"/>
                  </w14:solidFill>
                </w14:textFill>
              </w:rPr>
              <w:t>表一式</w:t>
            </w:r>
            <w:r>
              <w:rPr>
                <w:rFonts w:hint="eastAsia" w:ascii="仿宋" w:hAnsi="仿宋" w:eastAsia="仿宋" w:cs="宋体"/>
                <w:color w:val="000000" w:themeColor="text1"/>
                <w:kern w:val="0"/>
                <w:sz w:val="22"/>
                <w14:textFill>
                  <w14:solidFill>
                    <w14:schemeClr w14:val="tx1"/>
                  </w14:solidFill>
                </w14:textFill>
              </w:rPr>
              <w:t>七份</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农业</w:t>
            </w:r>
            <w:r>
              <w:rPr>
                <w:rFonts w:ascii="仿宋" w:hAnsi="仿宋" w:eastAsia="仿宋" w:cs="宋体"/>
                <w:color w:val="000000" w:themeColor="text1"/>
                <w:kern w:val="0"/>
                <w:sz w:val="22"/>
                <w14:textFill>
                  <w14:solidFill>
                    <w14:schemeClr w14:val="tx1"/>
                  </w14:solidFill>
                </w14:textFill>
              </w:rPr>
              <w:t>农村部门、</w:t>
            </w:r>
            <w:r>
              <w:rPr>
                <w:rFonts w:hint="eastAsia" w:ascii="仿宋" w:hAnsi="仿宋" w:eastAsia="仿宋" w:cs="宋体"/>
                <w:color w:val="000000" w:themeColor="text1"/>
                <w:kern w:val="0"/>
                <w:sz w:val="22"/>
                <w14:textFill>
                  <w14:solidFill>
                    <w14:schemeClr w14:val="tx1"/>
                  </w14:solidFill>
                </w14:textFill>
              </w:rPr>
              <w:t>自然</w:t>
            </w:r>
            <w:r>
              <w:rPr>
                <w:rFonts w:ascii="仿宋" w:hAnsi="仿宋" w:eastAsia="仿宋" w:cs="宋体"/>
                <w:color w:val="000000" w:themeColor="text1"/>
                <w:kern w:val="0"/>
                <w:sz w:val="22"/>
                <w14:textFill>
                  <w14:solidFill>
                    <w14:schemeClr w14:val="tx1"/>
                  </w14:solidFill>
                </w14:textFill>
              </w:rPr>
              <w:t>资源所、</w:t>
            </w:r>
            <w:r>
              <w:rPr>
                <w:rFonts w:hint="eastAsia" w:ascii="仿宋" w:hAnsi="仿宋" w:eastAsia="仿宋" w:cs="宋体"/>
                <w:color w:val="000000" w:themeColor="text1"/>
                <w:kern w:val="0"/>
                <w:sz w:val="22"/>
                <w14:textFill>
                  <w14:solidFill>
                    <w14:schemeClr w14:val="tx1"/>
                  </w14:solidFill>
                </w14:textFill>
              </w:rPr>
              <w:t>城乡规划建设办公室、</w:t>
            </w:r>
            <w:r>
              <w:rPr>
                <w:rFonts w:ascii="仿宋" w:hAnsi="仿宋" w:eastAsia="仿宋" w:cs="宋体"/>
                <w:color w:val="000000" w:themeColor="text1"/>
                <w:kern w:val="0"/>
                <w:sz w:val="22"/>
                <w14:textFill>
                  <w14:solidFill>
                    <w14:schemeClr w14:val="tx1"/>
                  </w14:solidFill>
                </w14:textFill>
              </w:rPr>
              <w:t>城乡管理综合执法部门、住房和城乡建设</w:t>
            </w:r>
            <w:r>
              <w:rPr>
                <w:rFonts w:hint="eastAsia" w:ascii="仿宋" w:hAnsi="仿宋" w:eastAsia="仿宋" w:cs="宋体"/>
                <w:color w:val="000000" w:themeColor="text1"/>
                <w:kern w:val="0"/>
                <w:sz w:val="22"/>
                <w14:textFill>
                  <w14:solidFill>
                    <w14:schemeClr w14:val="tx1"/>
                  </w14:solidFill>
                </w14:textFill>
              </w:rPr>
              <w:t>部门</w:t>
            </w:r>
            <w:r>
              <w:rPr>
                <w:rFonts w:ascii="仿宋" w:hAnsi="仿宋" w:eastAsia="仿宋" w:cs="宋体"/>
                <w:color w:val="000000" w:themeColor="text1"/>
                <w:kern w:val="0"/>
                <w:sz w:val="22"/>
                <w14:textFill>
                  <w14:solidFill>
                    <w14:schemeClr w14:val="tx1"/>
                  </w14:solidFill>
                </w14:textFill>
              </w:rPr>
              <w:t>、镇人民政府（街道办事处）</w:t>
            </w:r>
            <w:r>
              <w:rPr>
                <w:rFonts w:hint="eastAsia" w:ascii="仿宋" w:hAnsi="仿宋" w:eastAsia="仿宋" w:cs="宋体"/>
                <w:color w:val="000000" w:themeColor="text1"/>
                <w:kern w:val="0"/>
                <w:sz w:val="22"/>
                <w14:textFill>
                  <w14:solidFill>
                    <w14:schemeClr w14:val="tx1"/>
                  </w14:solidFill>
                </w14:textFill>
              </w:rPr>
              <w:t>、</w:t>
            </w:r>
            <w:r>
              <w:rPr>
                <w:rFonts w:ascii="仿宋" w:hAnsi="仿宋" w:eastAsia="仿宋" w:cs="宋体"/>
                <w:color w:val="000000" w:themeColor="text1"/>
                <w:kern w:val="0"/>
                <w:sz w:val="22"/>
                <w14:textFill>
                  <w14:solidFill>
                    <w14:schemeClr w14:val="tx1"/>
                  </w14:solidFill>
                </w14:textFill>
              </w:rPr>
              <w:t>评估机构</w:t>
            </w:r>
            <w:r>
              <w:rPr>
                <w:rFonts w:hint="eastAsia" w:ascii="仿宋" w:hAnsi="仿宋" w:eastAsia="仿宋" w:cs="宋体"/>
                <w:color w:val="000000" w:themeColor="text1"/>
                <w:kern w:val="0"/>
                <w:sz w:val="22"/>
                <w14:textFill>
                  <w14:solidFill>
                    <w14:schemeClr w14:val="tx1"/>
                  </w14:solidFill>
                </w14:textFill>
              </w:rPr>
              <w:t>各</w:t>
            </w:r>
            <w:r>
              <w:rPr>
                <w:rFonts w:ascii="仿宋" w:hAnsi="仿宋" w:eastAsia="仿宋" w:cs="宋体"/>
                <w:color w:val="000000" w:themeColor="text1"/>
                <w:kern w:val="0"/>
                <w:sz w:val="22"/>
                <w14:textFill>
                  <w14:solidFill>
                    <w14:schemeClr w14:val="tx1"/>
                  </w14:solidFill>
                </w14:textFill>
              </w:rPr>
              <w:t>执</w:t>
            </w:r>
            <w:r>
              <w:rPr>
                <w:rFonts w:hint="eastAsia" w:ascii="仿宋" w:hAnsi="仿宋" w:eastAsia="仿宋" w:cs="宋体"/>
                <w:color w:val="000000" w:themeColor="text1"/>
                <w:kern w:val="0"/>
                <w:sz w:val="22"/>
                <w14:textFill>
                  <w14:solidFill>
                    <w14:schemeClr w14:val="tx1"/>
                  </w14:solidFill>
                </w14:textFill>
              </w:rPr>
              <w:t>一份</w:t>
            </w:r>
            <w:r>
              <w:rPr>
                <w:rFonts w:ascii="仿宋" w:hAnsi="仿宋" w:eastAsia="仿宋" w:cs="宋体"/>
                <w:color w:val="000000" w:themeColor="text1"/>
                <w:kern w:val="0"/>
                <w:sz w:val="22"/>
                <w14:textFill>
                  <w14:solidFill>
                    <w14:schemeClr w14:val="tx1"/>
                  </w14:solidFill>
                </w14:textFill>
              </w:rPr>
              <w:t>。</w:t>
            </w:r>
          </w:p>
        </w:tc>
      </w:tr>
    </w:tbl>
    <w:p>
      <w:pPr>
        <w:widowControl/>
        <w:jc w:val="left"/>
        <w:rPr>
          <w:rFonts w:ascii="Times New Roman" w:hAnsi="Times New Roman" w:eastAsia="仿宋" w:cs="Times New Roman"/>
          <w:color w:val="000000" w:themeColor="text1"/>
          <w:sz w:val="32"/>
          <w:szCs w:val="32"/>
          <w:shd w:val="clear" w:color="auto" w:fill="FFFFFF"/>
          <w14:textFill>
            <w14:solidFill>
              <w14:schemeClr w14:val="tx1"/>
            </w14:solidFill>
          </w14:textFill>
        </w:rPr>
        <w:sectPr>
          <w:pgSz w:w="11906" w:h="16838"/>
          <w:pgMar w:top="1701" w:right="1418" w:bottom="1701" w:left="1418" w:header="851" w:footer="992" w:gutter="0"/>
          <w:pgNumType w:fmt="numberInDash"/>
          <w:cols w:space="720" w:num="1"/>
          <w:docGrid w:type="lines" w:linePitch="312" w:charSpace="0"/>
        </w:sect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cs="Times New Roman"/>
          <w:b/>
          <w:bCs/>
          <w:color w:val="000000" w:themeColor="text1"/>
          <w:sz w:val="32"/>
          <w:szCs w:val="32"/>
          <w:shd w:val="clear" w:color="auto" w:fill="FFFFFF"/>
          <w14:textFill>
            <w14:solidFill>
              <w14:schemeClr w14:val="tx1"/>
            </w14:solidFill>
          </w14:textFill>
        </w:rPr>
        <w:t>附件</w:t>
      </w:r>
      <w:r>
        <w:rPr>
          <w:rFonts w:ascii="Times New Roman" w:hAnsi="Times New Roman" w:eastAsia="仿宋" w:cs="Times New Roman"/>
          <w:b/>
          <w:bCs/>
          <w:color w:val="000000" w:themeColor="text1"/>
          <w:sz w:val="32"/>
          <w:szCs w:val="32"/>
          <w:shd w:val="clear" w:color="auto" w:fill="FFFFFF"/>
          <w14:textFill>
            <w14:solidFill>
              <w14:schemeClr w14:val="tx1"/>
            </w14:solidFill>
          </w14:textFill>
        </w:rPr>
        <w:t>3-5</w:t>
      </w:r>
    </w:p>
    <w:tbl>
      <w:tblPr>
        <w:tblStyle w:val="11"/>
        <w:tblW w:w="9461" w:type="dxa"/>
        <w:tblInd w:w="-176" w:type="dxa"/>
        <w:tblLayout w:type="fixed"/>
        <w:tblCellMar>
          <w:top w:w="0" w:type="dxa"/>
          <w:left w:w="108" w:type="dxa"/>
          <w:bottom w:w="0" w:type="dxa"/>
          <w:right w:w="108" w:type="dxa"/>
        </w:tblCellMar>
      </w:tblPr>
      <w:tblGrid>
        <w:gridCol w:w="2336"/>
        <w:gridCol w:w="1902"/>
        <w:gridCol w:w="2803"/>
        <w:gridCol w:w="2420"/>
      </w:tblGrid>
      <w:tr>
        <w:tblPrEx>
          <w:tblCellMar>
            <w:top w:w="0" w:type="dxa"/>
            <w:left w:w="108" w:type="dxa"/>
            <w:bottom w:w="0" w:type="dxa"/>
            <w:right w:w="108" w:type="dxa"/>
          </w:tblCellMar>
        </w:tblPrEx>
        <w:trPr>
          <w:trHeight w:val="799" w:hRule="atLeast"/>
        </w:trPr>
        <w:tc>
          <w:tcPr>
            <w:tcW w:w="9461" w:type="dxa"/>
            <w:gridSpan w:val="4"/>
            <w:vAlign w:val="center"/>
          </w:tcPr>
          <w:p>
            <w:pPr>
              <w:widowControl/>
              <w:jc w:val="center"/>
              <w:rPr>
                <w:rFonts w:ascii="方正小标宋简体" w:hAnsi="等线" w:eastAsia="方正小标宋简体" w:cs="宋体"/>
                <w:b/>
                <w:bCs/>
                <w:color w:val="000000" w:themeColor="text1"/>
                <w:kern w:val="0"/>
                <w:sz w:val="32"/>
                <w:szCs w:val="32"/>
                <w14:textFill>
                  <w14:solidFill>
                    <w14:schemeClr w14:val="tx1"/>
                  </w14:solidFill>
                </w14:textFill>
              </w:rPr>
            </w:pPr>
            <w:r>
              <w:rPr>
                <w:rFonts w:hint="eastAsia" w:ascii="方正小标宋简体" w:hAnsi="等线" w:eastAsia="方正小标宋简体" w:cs="宋体"/>
                <w:b/>
                <w:bCs/>
                <w:color w:val="000000" w:themeColor="text1"/>
                <w:kern w:val="0"/>
                <w:sz w:val="40"/>
                <w:szCs w:val="40"/>
                <w14:textFill>
                  <w14:solidFill>
                    <w14:schemeClr w14:val="tx1"/>
                  </w14:solidFill>
                </w14:textFill>
              </w:rPr>
              <w:t>村民住宅房屋认定表（二）</w:t>
            </w:r>
          </w:p>
        </w:tc>
      </w:tr>
      <w:tr>
        <w:tblPrEx>
          <w:tblCellMar>
            <w:top w:w="0" w:type="dxa"/>
            <w:left w:w="108" w:type="dxa"/>
            <w:bottom w:w="0" w:type="dxa"/>
            <w:right w:w="108" w:type="dxa"/>
          </w:tblCellMar>
        </w:tblPrEx>
        <w:trPr>
          <w:trHeight w:val="282" w:hRule="atLeast"/>
        </w:trPr>
        <w:tc>
          <w:tcPr>
            <w:tcW w:w="9461" w:type="dxa"/>
            <w:gridSpan w:val="4"/>
            <w:vAlign w:val="center"/>
          </w:tcPr>
          <w:p>
            <w:pPr>
              <w:widowControl/>
              <w:spacing w:line="400" w:lineRule="exact"/>
              <w:jc w:val="center"/>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（此表适用于村民或非村民合法继承的位于被征收土地所在的村或</w:t>
            </w:r>
          </w:p>
          <w:p>
            <w:pPr>
              <w:widowControl/>
              <w:spacing w:line="400" w:lineRule="exact"/>
              <w:jc w:val="center"/>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村小组的祖屋）</w:t>
            </w:r>
          </w:p>
          <w:p>
            <w:pPr>
              <w:widowControl/>
              <w:spacing w:line="400" w:lineRule="exact"/>
              <w:jc w:val="center"/>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（示范文本）</w:t>
            </w:r>
          </w:p>
        </w:tc>
      </w:tr>
      <w:tr>
        <w:tblPrEx>
          <w:tblCellMar>
            <w:top w:w="0" w:type="dxa"/>
            <w:left w:w="108" w:type="dxa"/>
            <w:bottom w:w="0" w:type="dxa"/>
            <w:right w:w="108" w:type="dxa"/>
          </w:tblCellMar>
        </w:tblPrEx>
        <w:trPr>
          <w:trHeight w:val="599" w:hRule="atLeast"/>
        </w:trPr>
        <w:tc>
          <w:tcPr>
            <w:tcW w:w="2336" w:type="dxa"/>
            <w:tcBorders>
              <w:top w:val="nil"/>
              <w:left w:val="nil"/>
              <w:bottom w:val="single" w:color="auto" w:sz="4" w:space="0"/>
              <w:right w:val="nil"/>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征地项目名称</w:t>
            </w:r>
          </w:p>
        </w:tc>
        <w:tc>
          <w:tcPr>
            <w:tcW w:w="1902" w:type="dxa"/>
            <w:tcBorders>
              <w:top w:val="nil"/>
              <w:left w:val="nil"/>
              <w:bottom w:val="single" w:color="auto" w:sz="4" w:space="0"/>
              <w:right w:val="nil"/>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p>
        </w:tc>
        <w:tc>
          <w:tcPr>
            <w:tcW w:w="2803" w:type="dxa"/>
            <w:tcBorders>
              <w:top w:val="nil"/>
              <w:left w:val="nil"/>
              <w:bottom w:val="single" w:color="auto" w:sz="4" w:space="0"/>
              <w:right w:val="nil"/>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认定编号</w:t>
            </w:r>
          </w:p>
        </w:tc>
        <w:tc>
          <w:tcPr>
            <w:tcW w:w="2420" w:type="dxa"/>
            <w:tcBorders>
              <w:top w:val="nil"/>
              <w:left w:val="nil"/>
              <w:bottom w:val="single" w:color="auto" w:sz="4" w:space="0"/>
              <w:right w:val="nil"/>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权属人</w:t>
            </w:r>
          </w:p>
        </w:tc>
        <w:tc>
          <w:tcPr>
            <w:tcW w:w="190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c>
          <w:tcPr>
            <w:tcW w:w="280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身份证号码</w:t>
            </w:r>
          </w:p>
        </w:tc>
        <w:tc>
          <w:tcPr>
            <w:tcW w:w="24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24"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户口所在地</w:t>
            </w:r>
          </w:p>
        </w:tc>
        <w:tc>
          <w:tcPr>
            <w:tcW w:w="7125"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24"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房屋坐落</w:t>
            </w:r>
          </w:p>
        </w:tc>
        <w:tc>
          <w:tcPr>
            <w:tcW w:w="7125"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24"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土地</w:t>
            </w:r>
            <w:r>
              <w:rPr>
                <w:rFonts w:ascii="仿宋" w:hAnsi="仿宋" w:eastAsia="仿宋" w:cs="宋体"/>
                <w:color w:val="000000" w:themeColor="text1"/>
                <w:kern w:val="0"/>
                <w:sz w:val="24"/>
                <w:szCs w:val="24"/>
                <w14:textFill>
                  <w14:solidFill>
                    <w14:schemeClr w14:val="tx1"/>
                  </w14:solidFill>
                </w14:textFill>
              </w:rPr>
              <w:t>来源</w:t>
            </w:r>
          </w:p>
        </w:tc>
        <w:tc>
          <w:tcPr>
            <w:tcW w:w="7125"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被</w:t>
            </w:r>
            <w:r>
              <w:rPr>
                <w:rFonts w:ascii="仿宋" w:hAnsi="仿宋" w:eastAsia="仿宋" w:cs="宋体"/>
                <w:color w:val="000000" w:themeColor="text1"/>
                <w:kern w:val="0"/>
                <w:sz w:val="24"/>
                <w:szCs w:val="24"/>
                <w14:textFill>
                  <w14:solidFill>
                    <w14:schemeClr w14:val="tx1"/>
                  </w14:solidFill>
                </w14:textFill>
              </w:rPr>
              <w:t>征收房屋占用</w:t>
            </w:r>
            <w:r>
              <w:rPr>
                <w:rFonts w:hint="eastAsia" w:ascii="仿宋" w:hAnsi="仿宋" w:eastAsia="仿宋" w:cs="宋体"/>
                <w:color w:val="000000" w:themeColor="text1"/>
                <w:kern w:val="0"/>
                <w:sz w:val="24"/>
                <w:szCs w:val="24"/>
                <w14:textFill>
                  <w14:solidFill>
                    <w14:schemeClr w14:val="tx1"/>
                  </w14:solidFill>
                </w14:textFill>
              </w:rPr>
              <w:t>的</w:t>
            </w:r>
            <w:r>
              <w:rPr>
                <w:rFonts w:ascii="仿宋" w:hAnsi="仿宋" w:eastAsia="仿宋" w:cs="宋体"/>
                <w:color w:val="000000" w:themeColor="text1"/>
                <w:kern w:val="0"/>
                <w:sz w:val="24"/>
                <w:szCs w:val="24"/>
                <w14:textFill>
                  <w14:solidFill>
                    <w14:schemeClr w14:val="tx1"/>
                  </w14:solidFill>
                </w14:textFill>
              </w:rPr>
              <w:t>土地</w:t>
            </w:r>
            <w:r>
              <w:rPr>
                <w:rFonts w:hint="eastAsia" w:ascii="仿宋" w:hAnsi="仿宋" w:eastAsia="仿宋" w:cs="宋体"/>
                <w:color w:val="000000" w:themeColor="text1"/>
                <w:kern w:val="0"/>
                <w:sz w:val="24"/>
                <w:szCs w:val="24"/>
                <w14:textFill>
                  <w14:solidFill>
                    <w14:schemeClr w14:val="tx1"/>
                  </w14:solidFill>
                </w14:textFill>
              </w:rPr>
              <w:t>（宅基地</w:t>
            </w:r>
            <w:r>
              <w:rPr>
                <w:rFonts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14:textFill>
                  <w14:solidFill>
                    <w14:schemeClr w14:val="tx1"/>
                  </w14:solidFill>
                </w14:textFill>
              </w:rPr>
              <w:t>系</w:t>
            </w:r>
            <w:r>
              <w:rPr>
                <w:rFonts w:ascii="仿宋" w:hAnsi="仿宋" w:eastAsia="仿宋" w:cs="宋体"/>
                <w:color w:val="000000" w:themeColor="text1"/>
                <w:kern w:val="0"/>
                <w:sz w:val="24"/>
                <w:szCs w:val="24"/>
                <w14:textFill>
                  <w14:solidFill>
                    <w14:schemeClr w14:val="tx1"/>
                  </w14:solidFill>
                </w14:textFill>
              </w:rPr>
              <w:t>于</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年通过</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方式</w:t>
            </w:r>
            <w:r>
              <w:rPr>
                <w:rFonts w:ascii="仿宋" w:hAnsi="仿宋" w:eastAsia="仿宋" w:cs="宋体"/>
                <w:color w:val="000000" w:themeColor="text1"/>
                <w:kern w:val="0"/>
                <w:sz w:val="24"/>
                <w:szCs w:val="24"/>
                <w14:textFill>
                  <w14:solidFill>
                    <w14:schemeClr w14:val="tx1"/>
                  </w14:solidFill>
                </w14:textFill>
              </w:rPr>
              <w:t>取得。</w:t>
            </w:r>
          </w:p>
        </w:tc>
      </w:tr>
      <w:tr>
        <w:tblPrEx>
          <w:tblCellMar>
            <w:top w:w="0" w:type="dxa"/>
            <w:left w:w="108" w:type="dxa"/>
            <w:bottom w:w="0" w:type="dxa"/>
            <w:right w:w="108" w:type="dxa"/>
          </w:tblCellMar>
        </w:tblPrEx>
        <w:trPr>
          <w:trHeight w:val="624"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土地使用权证编号</w:t>
            </w:r>
          </w:p>
        </w:tc>
        <w:tc>
          <w:tcPr>
            <w:tcW w:w="190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c>
          <w:tcPr>
            <w:tcW w:w="280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房屋所有权证（不动产权证）编号</w:t>
            </w:r>
          </w:p>
        </w:tc>
        <w:tc>
          <w:tcPr>
            <w:tcW w:w="24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24"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房屋结构/层数</w:t>
            </w:r>
          </w:p>
        </w:tc>
        <w:tc>
          <w:tcPr>
            <w:tcW w:w="190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□框架/   层</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□混合/   层</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□砖木/   层</w:t>
            </w:r>
          </w:p>
        </w:tc>
        <w:tc>
          <w:tcPr>
            <w:tcW w:w="280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建成时间</w:t>
            </w:r>
          </w:p>
        </w:tc>
        <w:tc>
          <w:tcPr>
            <w:tcW w:w="24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24"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宅基地面积</w:t>
            </w:r>
          </w:p>
        </w:tc>
        <w:tc>
          <w:tcPr>
            <w:tcW w:w="1902"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平方米</w:t>
            </w:r>
          </w:p>
        </w:tc>
        <w:tc>
          <w:tcPr>
            <w:tcW w:w="280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认定应补偿宅基地面积</w:t>
            </w:r>
          </w:p>
        </w:tc>
        <w:tc>
          <w:tcPr>
            <w:tcW w:w="2420"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平方米</w:t>
            </w:r>
          </w:p>
        </w:tc>
      </w:tr>
      <w:tr>
        <w:tblPrEx>
          <w:tblCellMar>
            <w:top w:w="0" w:type="dxa"/>
            <w:left w:w="108" w:type="dxa"/>
            <w:bottom w:w="0" w:type="dxa"/>
            <w:right w:w="108" w:type="dxa"/>
          </w:tblCellMar>
        </w:tblPrEx>
        <w:trPr>
          <w:trHeight w:val="624"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总建筑面积</w:t>
            </w:r>
          </w:p>
        </w:tc>
        <w:tc>
          <w:tcPr>
            <w:tcW w:w="1902"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平方米</w:t>
            </w:r>
          </w:p>
        </w:tc>
        <w:tc>
          <w:tcPr>
            <w:tcW w:w="280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认定应补偿建筑面积</w:t>
            </w:r>
          </w:p>
        </w:tc>
        <w:tc>
          <w:tcPr>
            <w:tcW w:w="2420"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平方米</w:t>
            </w:r>
          </w:p>
        </w:tc>
      </w:tr>
      <w:tr>
        <w:tblPrEx>
          <w:tblCellMar>
            <w:top w:w="0" w:type="dxa"/>
            <w:left w:w="108" w:type="dxa"/>
            <w:bottom w:w="0" w:type="dxa"/>
            <w:right w:w="108" w:type="dxa"/>
          </w:tblCellMar>
        </w:tblPrEx>
        <w:trPr>
          <w:trHeight w:val="340"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村民住宅权属人声明</w:t>
            </w:r>
          </w:p>
        </w:tc>
        <w:tc>
          <w:tcPr>
            <w:tcW w:w="7125"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被征收房屋系本人于</w:t>
            </w:r>
            <w:r>
              <w:rPr>
                <w:rFonts w:hint="eastAsia" w:ascii="仿宋" w:hAnsi="仿宋" w:eastAsia="仿宋" w:cs="宋体"/>
                <w:color w:val="000000" w:themeColor="text1"/>
                <w:kern w:val="0"/>
                <w:sz w:val="24"/>
                <w:szCs w:val="24"/>
                <w:u w:val="single"/>
                <w14:textFill>
                  <w14:solidFill>
                    <w14:schemeClr w14:val="tx1"/>
                  </w14:solidFill>
                </w14:textFill>
              </w:rPr>
              <w:t xml:space="preserve">     </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年合法继承的祖屋，被继承人系本人的</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（关系），被继承人取得宅基地时符合农村宅基地安排的规定，若本人存在虚假承诺的情形，自愿承担相应法律责任。</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承诺人（签名、手印）：                     年   月   日</w:t>
            </w:r>
          </w:p>
        </w:tc>
      </w:tr>
      <w:tr>
        <w:tblPrEx>
          <w:tblCellMar>
            <w:top w:w="0" w:type="dxa"/>
            <w:left w:w="108" w:type="dxa"/>
            <w:bottom w:w="0" w:type="dxa"/>
            <w:right w:w="108" w:type="dxa"/>
          </w:tblCellMar>
        </w:tblPrEx>
        <w:trPr>
          <w:trHeight w:val="340"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村小组、村委会审核意见</w:t>
            </w:r>
          </w:p>
        </w:tc>
        <w:tc>
          <w:tcPr>
            <w:tcW w:w="7125" w:type="dxa"/>
            <w:gridSpan w:val="3"/>
            <w:tcBorders>
              <w:top w:val="single" w:color="auto" w:sz="4" w:space="0"/>
              <w:left w:val="nil"/>
              <w:bottom w:val="single" w:color="auto" w:sz="4" w:space="0"/>
              <w:right w:val="single" w:color="auto" w:sz="4" w:space="0"/>
            </w:tcBorders>
            <w:vAlign w:val="center"/>
          </w:tcPr>
          <w:p>
            <w:pPr>
              <w:widowControl/>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经调查，被征收房屋系村民住宅权属人合法继承的祖屋，被继承人取得宅基地时符合农村宅基地安排的规定，并经村民小组会议审议通过，在村、村民小组范围内张贴公示7日无异议。</w:t>
            </w:r>
            <w:r>
              <w:rPr>
                <w:rFonts w:hint="eastAsia" w:ascii="仿宋" w:hAnsi="仿宋" w:eastAsia="仿宋" w:cs="宋体"/>
                <w:color w:val="000000" w:themeColor="text1"/>
                <w:kern w:val="0"/>
                <w:sz w:val="24"/>
                <w:szCs w:val="24"/>
                <w14:textFill>
                  <w14:solidFill>
                    <w14:schemeClr w14:val="tx1"/>
                  </w14:solidFill>
                </w14:textFill>
              </w:rPr>
              <w:br w:type="page"/>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村小组负责人签名：             村委会负责人签名：</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（盖章）</w:t>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 xml:space="preserve">                       （盖章） </w:t>
            </w:r>
          </w:p>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年   月   日                          年   月   日</w:t>
            </w:r>
          </w:p>
        </w:tc>
      </w:tr>
      <w:tr>
        <w:tblPrEx>
          <w:tblCellMar>
            <w:top w:w="0" w:type="dxa"/>
            <w:left w:w="108" w:type="dxa"/>
            <w:bottom w:w="0" w:type="dxa"/>
            <w:right w:w="108" w:type="dxa"/>
          </w:tblCellMar>
        </w:tblPrEx>
        <w:trPr>
          <w:trHeight w:val="340"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镇农业农村部门审核意见</w:t>
            </w:r>
          </w:p>
        </w:tc>
        <w:tc>
          <w:tcPr>
            <w:tcW w:w="7125"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经调查，被继承人取得的宅基地时符合农村宅基地安排的规定。</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340"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w:t>
            </w:r>
            <w:r>
              <w:rPr>
                <w:rFonts w:ascii="仿宋" w:hAnsi="仿宋" w:eastAsia="仿宋" w:cs="宋体"/>
                <w:color w:val="000000" w:themeColor="text1"/>
                <w:kern w:val="0"/>
                <w:sz w:val="24"/>
                <w:szCs w:val="24"/>
                <w14:textFill>
                  <w14:solidFill>
                    <w14:schemeClr w14:val="tx1"/>
                  </w14:solidFill>
                </w14:textFill>
              </w:rPr>
              <w:t>城乡规划建设办公室审核意见</w:t>
            </w:r>
          </w:p>
        </w:tc>
        <w:tc>
          <w:tcPr>
            <w:tcW w:w="7125" w:type="dxa"/>
            <w:gridSpan w:val="3"/>
            <w:tcBorders>
              <w:top w:val="single" w:color="auto" w:sz="4" w:space="0"/>
              <w:left w:val="nil"/>
              <w:bottom w:val="single" w:color="auto" w:sz="4" w:space="0"/>
              <w:right w:val="single" w:color="auto" w:sz="4" w:space="0"/>
            </w:tcBorders>
            <w:vAlign w:val="center"/>
          </w:tcPr>
          <w:p>
            <w:pPr>
              <w:widowControl/>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经调查，该</w:t>
            </w:r>
            <w:r>
              <w:rPr>
                <w:rFonts w:ascii="仿宋" w:hAnsi="仿宋" w:eastAsia="仿宋" w:cs="宋体"/>
                <w:color w:val="000000" w:themeColor="text1"/>
                <w:kern w:val="0"/>
                <w:sz w:val="24"/>
                <w:szCs w:val="24"/>
                <w14:textFill>
                  <w14:solidFill>
                    <w14:schemeClr w14:val="tx1"/>
                  </w14:solidFill>
                </w14:textFill>
              </w:rPr>
              <w:t>房屋现状用途为</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，是符合居住使用条件的永久性住房，无查违记录及投诉。</w:t>
            </w:r>
          </w:p>
          <w:p>
            <w:pPr>
              <w:widowControl/>
              <w:ind w:firstLine="480" w:firstLineChars="200"/>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rPr>
                <w:rFonts w:ascii="仿宋" w:hAnsi="仿宋" w:eastAsia="仿宋" w:cs="宋体"/>
                <w:color w:val="000000" w:themeColor="text1"/>
                <w:kern w:val="0"/>
                <w:sz w:val="24"/>
                <w:szCs w:val="24"/>
                <w14:textFill>
                  <w14:solidFill>
                    <w14:schemeClr w14:val="tx1"/>
                  </w14:solidFill>
                </w14:textFill>
              </w:rPr>
            </w:pPr>
          </w:p>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340"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镇自然资源所审核意见</w:t>
            </w:r>
          </w:p>
        </w:tc>
        <w:tc>
          <w:tcPr>
            <w:tcW w:w="7125"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经调查，房屋占用的土地属于集体土地，不在违法用地图斑范围，无</w:t>
            </w:r>
            <w:r>
              <w:rPr>
                <w:rFonts w:ascii="仿宋" w:hAnsi="仿宋" w:eastAsia="仿宋" w:cs="宋体"/>
                <w:color w:val="000000" w:themeColor="text1"/>
                <w:kern w:val="0"/>
                <w:sz w:val="24"/>
                <w:szCs w:val="24"/>
                <w14:textFill>
                  <w14:solidFill>
                    <w14:schemeClr w14:val="tx1"/>
                  </w14:solidFill>
                </w14:textFill>
              </w:rPr>
              <w:t>违法用地记录及投诉，</w:t>
            </w:r>
            <w:r>
              <w:rPr>
                <w:rFonts w:hint="eastAsia" w:ascii="仿宋" w:hAnsi="仿宋" w:eastAsia="仿宋" w:cs="宋体"/>
                <w:color w:val="000000" w:themeColor="text1"/>
                <w:kern w:val="0"/>
                <w:sz w:val="24"/>
                <w:szCs w:val="24"/>
                <w14:textFill>
                  <w14:solidFill>
                    <w14:schemeClr w14:val="tx1"/>
                  </w14:solidFill>
                </w14:textFill>
              </w:rPr>
              <w:t>且被继承人未享受过宅基地补偿（包括重新安排宅基地建房、货币补偿或房屋置换）。</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340"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镇城乡管理综合执法部门审核意见</w:t>
            </w:r>
          </w:p>
        </w:tc>
        <w:tc>
          <w:tcPr>
            <w:tcW w:w="7125"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经调查，该房屋无查</w:t>
            </w:r>
            <w:r>
              <w:rPr>
                <w:rFonts w:ascii="仿宋" w:hAnsi="仿宋" w:eastAsia="仿宋" w:cs="宋体"/>
                <w:color w:val="000000" w:themeColor="text1"/>
                <w:kern w:val="0"/>
                <w:sz w:val="24"/>
                <w:szCs w:val="24"/>
                <w14:textFill>
                  <w14:solidFill>
                    <w14:schemeClr w14:val="tx1"/>
                  </w14:solidFill>
                </w14:textFill>
              </w:rPr>
              <w:t>违</w:t>
            </w:r>
            <w:r>
              <w:rPr>
                <w:rFonts w:hint="eastAsia" w:ascii="仿宋" w:hAnsi="仿宋" w:eastAsia="仿宋" w:cs="宋体"/>
                <w:color w:val="000000" w:themeColor="text1"/>
                <w:kern w:val="0"/>
                <w:sz w:val="24"/>
                <w:szCs w:val="24"/>
                <w14:textFill>
                  <w14:solidFill>
                    <w14:schemeClr w14:val="tx1"/>
                  </w14:solidFill>
                </w14:textFill>
              </w:rPr>
              <w:t>记录及</w:t>
            </w:r>
            <w:r>
              <w:rPr>
                <w:rFonts w:ascii="仿宋" w:hAnsi="仿宋" w:eastAsia="仿宋" w:cs="宋体"/>
                <w:color w:val="000000" w:themeColor="text1"/>
                <w:kern w:val="0"/>
                <w:sz w:val="24"/>
                <w:szCs w:val="24"/>
                <w14:textFill>
                  <w14:solidFill>
                    <w14:schemeClr w14:val="tx1"/>
                  </w14:solidFill>
                </w14:textFill>
              </w:rPr>
              <w:t>投诉</w:t>
            </w:r>
            <w:r>
              <w:rPr>
                <w:rFonts w:hint="eastAsia" w:ascii="仿宋" w:hAnsi="仿宋" w:eastAsia="仿宋" w:cs="宋体"/>
                <w:color w:val="000000" w:themeColor="text1"/>
                <w:kern w:val="0"/>
                <w:sz w:val="24"/>
                <w:szCs w:val="24"/>
                <w14:textFill>
                  <w14:solidFill>
                    <w14:schemeClr w14:val="tx1"/>
                  </w14:solidFill>
                </w14:textFill>
              </w:rPr>
              <w:t>。</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340" w:hRule="atLeast"/>
        </w:trPr>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镇人民政府（街道办事处）认定意见</w:t>
            </w:r>
          </w:p>
        </w:tc>
        <w:tc>
          <w:tcPr>
            <w:tcW w:w="7125"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根据上述部门意见，经调查，情况属实，同意按《惠州市集体土地征收与补偿办法》（惠府〔2021〕27号）村民住宅给予认定“一户一宅”。</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 xml:space="preserve">                                                 </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1202" w:hRule="atLeast"/>
        </w:trPr>
        <w:tc>
          <w:tcPr>
            <w:tcW w:w="9461" w:type="dxa"/>
            <w:gridSpan w:val="4"/>
            <w:tcBorders>
              <w:top w:val="single" w:color="auto" w:sz="4" w:space="0"/>
              <w:left w:val="nil"/>
              <w:bottom w:val="nil"/>
              <w:right w:val="nil"/>
            </w:tcBorders>
          </w:tcPr>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说明：1.表中“□”处为选择项，请在选择内容前的“□”处划“√”；</w:t>
            </w:r>
          </w:p>
          <w:p>
            <w:pPr>
              <w:widowControl/>
              <w:ind w:firstLine="660" w:firstLineChars="300"/>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2</w:t>
            </w:r>
            <w:r>
              <w:rPr>
                <w:rFonts w:hint="eastAsia" w:ascii="仿宋" w:hAnsi="仿宋" w:eastAsia="仿宋" w:cs="宋体"/>
                <w:color w:val="000000" w:themeColor="text1"/>
                <w:kern w:val="0"/>
                <w:sz w:val="22"/>
                <w14:textFill>
                  <w14:solidFill>
                    <w14:schemeClr w14:val="tx1"/>
                  </w14:solidFill>
                </w14:textFill>
              </w:rPr>
              <w:t>.应提交祖屋情况说明、合法继承材料、遗产分配协议以及权属证明材料等；</w:t>
            </w:r>
          </w:p>
          <w:p>
            <w:pPr>
              <w:widowControl/>
              <w:ind w:firstLine="660" w:firstLineChars="300"/>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3</w:t>
            </w:r>
            <w:r>
              <w:rPr>
                <w:rFonts w:hint="eastAsia" w:ascii="仿宋" w:hAnsi="仿宋" w:eastAsia="仿宋" w:cs="宋体"/>
                <w:color w:val="000000" w:themeColor="text1"/>
                <w:kern w:val="0"/>
                <w:sz w:val="22"/>
                <w14:textFill>
                  <w14:solidFill>
                    <w14:schemeClr w14:val="tx1"/>
                  </w14:solidFill>
                </w14:textFill>
              </w:rPr>
              <w:t>.上述材料不齐全的，应当由权利人提交书面情况说明，村、镇进行调查核实并公示后确定；</w:t>
            </w:r>
          </w:p>
          <w:p>
            <w:pPr>
              <w:widowControl/>
              <w:ind w:firstLine="660" w:firstLineChars="300"/>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4</w:t>
            </w:r>
            <w:r>
              <w:rPr>
                <w:rFonts w:hint="eastAsia" w:ascii="仿宋" w:hAnsi="仿宋" w:eastAsia="仿宋" w:cs="宋体"/>
                <w:color w:val="000000" w:themeColor="text1"/>
                <w:kern w:val="0"/>
                <w:sz w:val="22"/>
                <w14:textFill>
                  <w14:solidFill>
                    <w14:schemeClr w14:val="tx1"/>
                  </w14:solidFill>
                </w14:textFill>
              </w:rPr>
              <w:t>.本表一式七份，农业农村部门、自然资源所、城乡</w:t>
            </w:r>
            <w:r>
              <w:rPr>
                <w:rFonts w:ascii="仿宋" w:hAnsi="仿宋" w:eastAsia="仿宋" w:cs="宋体"/>
                <w:color w:val="000000" w:themeColor="text1"/>
                <w:kern w:val="0"/>
                <w:sz w:val="22"/>
                <w14:textFill>
                  <w14:solidFill>
                    <w14:schemeClr w14:val="tx1"/>
                  </w14:solidFill>
                </w14:textFill>
              </w:rPr>
              <w:t>规划建设办公室、</w:t>
            </w:r>
            <w:r>
              <w:rPr>
                <w:rFonts w:hint="eastAsia" w:ascii="仿宋" w:hAnsi="仿宋" w:eastAsia="仿宋" w:cs="宋体"/>
                <w:color w:val="000000" w:themeColor="text1"/>
                <w:kern w:val="0"/>
                <w:sz w:val="22"/>
                <w14:textFill>
                  <w14:solidFill>
                    <w14:schemeClr w14:val="tx1"/>
                  </w14:solidFill>
                </w14:textFill>
              </w:rPr>
              <w:t>城乡管理综合执法部门、住房和城乡建设部门、镇人民政府（街道办事处）、评估机构各执一份。</w:t>
            </w:r>
          </w:p>
          <w:p>
            <w:pPr>
              <w:widowControl/>
              <w:jc w:val="left"/>
              <w:rPr>
                <w:rFonts w:ascii="仿宋" w:hAnsi="仿宋" w:eastAsia="仿宋" w:cs="宋体"/>
                <w:color w:val="000000" w:themeColor="text1"/>
                <w:kern w:val="0"/>
                <w:sz w:val="22"/>
                <w14:textFill>
                  <w14:solidFill>
                    <w14:schemeClr w14:val="tx1"/>
                  </w14:solidFill>
                </w14:textFill>
              </w:rPr>
            </w:pPr>
          </w:p>
          <w:p>
            <w:pPr>
              <w:widowControl/>
              <w:jc w:val="left"/>
              <w:rPr>
                <w:rFonts w:ascii="仿宋" w:hAnsi="仿宋" w:eastAsia="仿宋" w:cs="宋体"/>
                <w:color w:val="000000" w:themeColor="text1"/>
                <w:kern w:val="0"/>
                <w:sz w:val="22"/>
                <w14:textFill>
                  <w14:solidFill>
                    <w14:schemeClr w14:val="tx1"/>
                  </w14:solidFill>
                </w14:textFill>
              </w:rPr>
            </w:pPr>
          </w:p>
          <w:p>
            <w:pPr>
              <w:widowControl/>
              <w:jc w:val="left"/>
              <w:rPr>
                <w:rFonts w:ascii="仿宋" w:hAnsi="仿宋" w:eastAsia="仿宋" w:cs="宋体"/>
                <w:color w:val="000000" w:themeColor="text1"/>
                <w:kern w:val="0"/>
                <w:sz w:val="22"/>
                <w14:textFill>
                  <w14:solidFill>
                    <w14:schemeClr w14:val="tx1"/>
                  </w14:solidFill>
                </w14:textFill>
              </w:rPr>
            </w:pPr>
          </w:p>
          <w:p>
            <w:pPr>
              <w:widowControl/>
              <w:jc w:val="left"/>
              <w:rPr>
                <w:rFonts w:ascii="仿宋" w:hAnsi="仿宋" w:eastAsia="仿宋" w:cs="宋体"/>
                <w:color w:val="000000" w:themeColor="text1"/>
                <w:kern w:val="0"/>
                <w:sz w:val="22"/>
                <w14:textFill>
                  <w14:solidFill>
                    <w14:schemeClr w14:val="tx1"/>
                  </w14:solidFill>
                </w14:textFill>
              </w:rPr>
            </w:pPr>
          </w:p>
          <w:p>
            <w:pPr>
              <w:widowControl/>
              <w:jc w:val="left"/>
              <w:rPr>
                <w:rFonts w:ascii="仿宋" w:hAnsi="仿宋" w:eastAsia="仿宋" w:cs="宋体"/>
                <w:color w:val="000000" w:themeColor="text1"/>
                <w:kern w:val="0"/>
                <w:sz w:val="22"/>
                <w14:textFill>
                  <w14:solidFill>
                    <w14:schemeClr w14:val="tx1"/>
                  </w14:solidFill>
                </w14:textFill>
              </w:rPr>
            </w:pPr>
          </w:p>
        </w:tc>
      </w:tr>
    </w:tbl>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cs="Times New Roman"/>
          <w:b/>
          <w:bCs/>
          <w:color w:val="000000" w:themeColor="text1"/>
          <w:sz w:val="32"/>
          <w:szCs w:val="32"/>
          <w:shd w:val="clear" w:color="auto" w:fill="FFFFFF"/>
          <w14:textFill>
            <w14:solidFill>
              <w14:schemeClr w14:val="tx1"/>
            </w14:solidFill>
          </w14:textFill>
        </w:rPr>
        <w:t>附件</w:t>
      </w:r>
      <w:r>
        <w:rPr>
          <w:rFonts w:ascii="Times New Roman" w:hAnsi="Times New Roman" w:eastAsia="仿宋" w:cs="Times New Roman"/>
          <w:b/>
          <w:bCs/>
          <w:color w:val="000000" w:themeColor="text1"/>
          <w:sz w:val="32"/>
          <w:szCs w:val="32"/>
          <w:shd w:val="clear" w:color="auto" w:fill="FFFFFF"/>
          <w14:textFill>
            <w14:solidFill>
              <w14:schemeClr w14:val="tx1"/>
            </w14:solidFill>
          </w14:textFill>
        </w:rPr>
        <w:t>3-6</w:t>
      </w:r>
    </w:p>
    <w:tbl>
      <w:tblPr>
        <w:tblStyle w:val="11"/>
        <w:tblW w:w="9285" w:type="dxa"/>
        <w:tblInd w:w="0" w:type="dxa"/>
        <w:tblLayout w:type="fixed"/>
        <w:tblCellMar>
          <w:top w:w="0" w:type="dxa"/>
          <w:left w:w="108" w:type="dxa"/>
          <w:bottom w:w="0" w:type="dxa"/>
          <w:right w:w="108" w:type="dxa"/>
        </w:tblCellMar>
      </w:tblPr>
      <w:tblGrid>
        <w:gridCol w:w="2135"/>
        <w:gridCol w:w="2070"/>
        <w:gridCol w:w="2617"/>
        <w:gridCol w:w="2463"/>
      </w:tblGrid>
      <w:tr>
        <w:tblPrEx>
          <w:tblCellMar>
            <w:top w:w="0" w:type="dxa"/>
            <w:left w:w="108" w:type="dxa"/>
            <w:bottom w:w="0" w:type="dxa"/>
            <w:right w:w="108" w:type="dxa"/>
          </w:tblCellMar>
        </w:tblPrEx>
        <w:trPr>
          <w:trHeight w:val="799" w:hRule="atLeast"/>
        </w:trPr>
        <w:tc>
          <w:tcPr>
            <w:tcW w:w="9285" w:type="dxa"/>
            <w:gridSpan w:val="4"/>
            <w:vAlign w:val="center"/>
          </w:tcPr>
          <w:p>
            <w:pPr>
              <w:widowControl/>
              <w:jc w:val="center"/>
              <w:rPr>
                <w:rFonts w:ascii="方正小标宋简体" w:hAnsi="等线" w:eastAsia="方正小标宋简体" w:cs="宋体"/>
                <w:b/>
                <w:bCs/>
                <w:color w:val="000000" w:themeColor="text1"/>
                <w:kern w:val="0"/>
                <w:sz w:val="32"/>
                <w:szCs w:val="32"/>
                <w14:textFill>
                  <w14:solidFill>
                    <w14:schemeClr w14:val="tx1"/>
                  </w14:solidFill>
                </w14:textFill>
              </w:rPr>
            </w:pPr>
            <w:r>
              <w:rPr>
                <w:rFonts w:hint="eastAsia" w:ascii="方正小标宋简体" w:hAnsi="等线" w:eastAsia="方正小标宋简体" w:cs="宋体"/>
                <w:b/>
                <w:bCs/>
                <w:color w:val="000000" w:themeColor="text1"/>
                <w:kern w:val="0"/>
                <w:sz w:val="40"/>
                <w:szCs w:val="40"/>
                <w14:textFill>
                  <w14:solidFill>
                    <w14:schemeClr w14:val="tx1"/>
                  </w14:solidFill>
                </w14:textFill>
              </w:rPr>
              <w:t>村民住宅房屋认定表（三）</w:t>
            </w:r>
          </w:p>
        </w:tc>
      </w:tr>
      <w:tr>
        <w:tblPrEx>
          <w:tblCellMar>
            <w:top w:w="0" w:type="dxa"/>
            <w:left w:w="108" w:type="dxa"/>
            <w:bottom w:w="0" w:type="dxa"/>
            <w:right w:w="108" w:type="dxa"/>
          </w:tblCellMar>
        </w:tblPrEx>
        <w:trPr>
          <w:trHeight w:val="282" w:hRule="atLeast"/>
        </w:trPr>
        <w:tc>
          <w:tcPr>
            <w:tcW w:w="9285" w:type="dxa"/>
            <w:gridSpan w:val="4"/>
            <w:vAlign w:val="center"/>
          </w:tcPr>
          <w:p>
            <w:pPr>
              <w:widowControl/>
              <w:spacing w:line="400" w:lineRule="exact"/>
              <w:jc w:val="center"/>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（被征收土地所在的村或村小组的原村民，户口迁出本村之前</w:t>
            </w:r>
          </w:p>
          <w:p>
            <w:pPr>
              <w:widowControl/>
              <w:spacing w:line="400" w:lineRule="exact"/>
              <w:jc w:val="center"/>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建设的合法住宅）</w:t>
            </w:r>
          </w:p>
          <w:p>
            <w:pPr>
              <w:widowControl/>
              <w:spacing w:line="400" w:lineRule="exact"/>
              <w:jc w:val="center"/>
              <w:rPr>
                <w:rFonts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（示范文本）</w:t>
            </w:r>
          </w:p>
        </w:tc>
      </w:tr>
      <w:tr>
        <w:tblPrEx>
          <w:tblCellMar>
            <w:top w:w="0" w:type="dxa"/>
            <w:left w:w="108" w:type="dxa"/>
            <w:bottom w:w="0" w:type="dxa"/>
            <w:right w:w="108" w:type="dxa"/>
          </w:tblCellMar>
        </w:tblPrEx>
        <w:trPr>
          <w:trHeight w:val="599" w:hRule="atLeast"/>
        </w:trPr>
        <w:tc>
          <w:tcPr>
            <w:tcW w:w="2135" w:type="dxa"/>
            <w:tcBorders>
              <w:top w:val="nil"/>
              <w:left w:val="nil"/>
              <w:bottom w:val="single" w:color="auto" w:sz="4" w:space="0"/>
              <w:right w:val="nil"/>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征地项目名称</w:t>
            </w:r>
          </w:p>
        </w:tc>
        <w:tc>
          <w:tcPr>
            <w:tcW w:w="2070" w:type="dxa"/>
            <w:tcBorders>
              <w:top w:val="nil"/>
              <w:left w:val="nil"/>
              <w:bottom w:val="single" w:color="auto" w:sz="4" w:space="0"/>
              <w:right w:val="nil"/>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p>
        </w:tc>
        <w:tc>
          <w:tcPr>
            <w:tcW w:w="2617" w:type="dxa"/>
            <w:tcBorders>
              <w:top w:val="nil"/>
              <w:left w:val="nil"/>
              <w:bottom w:val="single" w:color="auto" w:sz="4" w:space="0"/>
              <w:right w:val="nil"/>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认定编号</w:t>
            </w:r>
          </w:p>
        </w:tc>
        <w:tc>
          <w:tcPr>
            <w:tcW w:w="2463" w:type="dxa"/>
            <w:tcBorders>
              <w:top w:val="nil"/>
              <w:left w:val="nil"/>
              <w:bottom w:val="single" w:color="auto" w:sz="4" w:space="0"/>
              <w:right w:val="nil"/>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67"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权属人</w:t>
            </w:r>
          </w:p>
        </w:tc>
        <w:tc>
          <w:tcPr>
            <w:tcW w:w="207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c>
          <w:tcPr>
            <w:tcW w:w="26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身份证号码</w:t>
            </w:r>
          </w:p>
        </w:tc>
        <w:tc>
          <w:tcPr>
            <w:tcW w:w="246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户口所在地</w:t>
            </w:r>
          </w:p>
        </w:tc>
        <w:tc>
          <w:tcPr>
            <w:tcW w:w="7150"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房屋坐落</w:t>
            </w:r>
          </w:p>
        </w:tc>
        <w:tc>
          <w:tcPr>
            <w:tcW w:w="7150"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土地</w:t>
            </w:r>
            <w:r>
              <w:rPr>
                <w:rFonts w:ascii="仿宋" w:hAnsi="仿宋" w:eastAsia="仿宋" w:cs="宋体"/>
                <w:color w:val="000000" w:themeColor="text1"/>
                <w:kern w:val="0"/>
                <w:sz w:val="24"/>
                <w:szCs w:val="24"/>
                <w14:textFill>
                  <w14:solidFill>
                    <w14:schemeClr w14:val="tx1"/>
                  </w14:solidFill>
                </w14:textFill>
              </w:rPr>
              <w:t>来源</w:t>
            </w:r>
          </w:p>
        </w:tc>
        <w:tc>
          <w:tcPr>
            <w:tcW w:w="7150"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被</w:t>
            </w:r>
            <w:r>
              <w:rPr>
                <w:rFonts w:ascii="仿宋" w:hAnsi="仿宋" w:eastAsia="仿宋" w:cs="宋体"/>
                <w:color w:val="000000" w:themeColor="text1"/>
                <w:kern w:val="0"/>
                <w:sz w:val="24"/>
                <w:szCs w:val="24"/>
                <w14:textFill>
                  <w14:solidFill>
                    <w14:schemeClr w14:val="tx1"/>
                  </w14:solidFill>
                </w14:textFill>
              </w:rPr>
              <w:t>征收房屋占用</w:t>
            </w:r>
            <w:r>
              <w:rPr>
                <w:rFonts w:hint="eastAsia" w:ascii="仿宋" w:hAnsi="仿宋" w:eastAsia="仿宋" w:cs="宋体"/>
                <w:color w:val="000000" w:themeColor="text1"/>
                <w:kern w:val="0"/>
                <w:sz w:val="24"/>
                <w:szCs w:val="24"/>
                <w14:textFill>
                  <w14:solidFill>
                    <w14:schemeClr w14:val="tx1"/>
                  </w14:solidFill>
                </w14:textFill>
              </w:rPr>
              <w:t>的</w:t>
            </w:r>
            <w:r>
              <w:rPr>
                <w:rFonts w:ascii="仿宋" w:hAnsi="仿宋" w:eastAsia="仿宋" w:cs="宋体"/>
                <w:color w:val="000000" w:themeColor="text1"/>
                <w:kern w:val="0"/>
                <w:sz w:val="24"/>
                <w:szCs w:val="24"/>
                <w14:textFill>
                  <w14:solidFill>
                    <w14:schemeClr w14:val="tx1"/>
                  </w14:solidFill>
                </w14:textFill>
              </w:rPr>
              <w:t>土地</w:t>
            </w:r>
            <w:r>
              <w:rPr>
                <w:rFonts w:hint="eastAsia" w:ascii="仿宋" w:hAnsi="仿宋" w:eastAsia="仿宋" w:cs="宋体"/>
                <w:color w:val="000000" w:themeColor="text1"/>
                <w:kern w:val="0"/>
                <w:sz w:val="24"/>
                <w:szCs w:val="24"/>
                <w14:textFill>
                  <w14:solidFill>
                    <w14:schemeClr w14:val="tx1"/>
                  </w14:solidFill>
                </w14:textFill>
              </w:rPr>
              <w:t>（宅基地</w:t>
            </w:r>
            <w:r>
              <w:rPr>
                <w:rFonts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14:textFill>
                  <w14:solidFill>
                    <w14:schemeClr w14:val="tx1"/>
                  </w14:solidFill>
                </w14:textFill>
              </w:rPr>
              <w:t>系</w:t>
            </w:r>
            <w:r>
              <w:rPr>
                <w:rFonts w:ascii="仿宋" w:hAnsi="仿宋" w:eastAsia="仿宋" w:cs="宋体"/>
                <w:color w:val="000000" w:themeColor="text1"/>
                <w:kern w:val="0"/>
                <w:sz w:val="24"/>
                <w:szCs w:val="24"/>
                <w14:textFill>
                  <w14:solidFill>
                    <w14:schemeClr w14:val="tx1"/>
                  </w14:solidFill>
                </w14:textFill>
              </w:rPr>
              <w:t>于</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年通过</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方式</w:t>
            </w:r>
            <w:r>
              <w:rPr>
                <w:rFonts w:ascii="仿宋" w:hAnsi="仿宋" w:eastAsia="仿宋" w:cs="宋体"/>
                <w:color w:val="000000" w:themeColor="text1"/>
                <w:kern w:val="0"/>
                <w:sz w:val="24"/>
                <w:szCs w:val="24"/>
                <w14:textFill>
                  <w14:solidFill>
                    <w14:schemeClr w14:val="tx1"/>
                  </w14:solidFill>
                </w14:textFill>
              </w:rPr>
              <w:t>取得。</w:t>
            </w:r>
          </w:p>
        </w:tc>
      </w:tr>
      <w:tr>
        <w:tblPrEx>
          <w:tblCellMar>
            <w:top w:w="0" w:type="dxa"/>
            <w:left w:w="108" w:type="dxa"/>
            <w:bottom w:w="0" w:type="dxa"/>
            <w:right w:w="108" w:type="dxa"/>
          </w:tblCellMar>
        </w:tblPrEx>
        <w:trPr>
          <w:trHeight w:val="567"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土地使用权证编号</w:t>
            </w:r>
          </w:p>
        </w:tc>
        <w:tc>
          <w:tcPr>
            <w:tcW w:w="207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c>
          <w:tcPr>
            <w:tcW w:w="26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房屋所有权证（不动产权证）编号</w:t>
            </w:r>
          </w:p>
        </w:tc>
        <w:tc>
          <w:tcPr>
            <w:tcW w:w="246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房屋结构/层数</w:t>
            </w:r>
          </w:p>
        </w:tc>
        <w:tc>
          <w:tcPr>
            <w:tcW w:w="207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□框架/   层</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□混合/   层</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□砖木/   层</w:t>
            </w:r>
          </w:p>
        </w:tc>
        <w:tc>
          <w:tcPr>
            <w:tcW w:w="26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建成时间</w:t>
            </w:r>
          </w:p>
        </w:tc>
        <w:tc>
          <w:tcPr>
            <w:tcW w:w="246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宅基地面积</w:t>
            </w:r>
          </w:p>
        </w:tc>
        <w:tc>
          <w:tcPr>
            <w:tcW w:w="2070"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平方米</w:t>
            </w:r>
          </w:p>
        </w:tc>
        <w:tc>
          <w:tcPr>
            <w:tcW w:w="26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认定应补偿宅基地面积</w:t>
            </w:r>
          </w:p>
        </w:tc>
        <w:tc>
          <w:tcPr>
            <w:tcW w:w="2463"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平方米</w:t>
            </w:r>
          </w:p>
        </w:tc>
      </w:tr>
      <w:tr>
        <w:tblPrEx>
          <w:tblCellMar>
            <w:top w:w="0" w:type="dxa"/>
            <w:left w:w="108" w:type="dxa"/>
            <w:bottom w:w="0" w:type="dxa"/>
            <w:right w:w="108" w:type="dxa"/>
          </w:tblCellMar>
        </w:tblPrEx>
        <w:trPr>
          <w:trHeight w:val="567"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总建筑面积</w:t>
            </w:r>
          </w:p>
        </w:tc>
        <w:tc>
          <w:tcPr>
            <w:tcW w:w="2070"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平方米</w:t>
            </w:r>
          </w:p>
        </w:tc>
        <w:tc>
          <w:tcPr>
            <w:tcW w:w="26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认定应补偿建筑面积</w:t>
            </w:r>
          </w:p>
        </w:tc>
        <w:tc>
          <w:tcPr>
            <w:tcW w:w="2463"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平方米</w:t>
            </w:r>
          </w:p>
        </w:tc>
      </w:tr>
      <w:tr>
        <w:tblPrEx>
          <w:tblCellMar>
            <w:top w:w="0" w:type="dxa"/>
            <w:left w:w="108" w:type="dxa"/>
            <w:bottom w:w="0" w:type="dxa"/>
            <w:right w:w="108" w:type="dxa"/>
          </w:tblCellMar>
        </w:tblPrEx>
        <w:trPr>
          <w:trHeight w:val="340"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村民住宅权属人声明</w:t>
            </w:r>
          </w:p>
        </w:tc>
        <w:tc>
          <w:tcPr>
            <w:tcW w:w="7150" w:type="dxa"/>
            <w:gridSpan w:val="3"/>
            <w:tcBorders>
              <w:top w:val="single" w:color="auto" w:sz="4" w:space="0"/>
              <w:left w:val="nil"/>
              <w:bottom w:val="single" w:color="auto" w:sz="4" w:space="0"/>
              <w:right w:val="single" w:color="auto" w:sz="4" w:space="0"/>
            </w:tcBorders>
            <w:vAlign w:val="center"/>
          </w:tcPr>
          <w:p>
            <w:pPr>
              <w:widowControl/>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被征收房屋权属为本人所有，其占地系本人的宅基地，本人户口于</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年迁出，迁出前取得的宅基地符合农村宅基地安排的规定，并于</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年建设被征收房屋，本人在此之前未享受过宅基地补偿，若本人存在虚假承诺，自愿承担相应法律责任。</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承诺人（签名、手印）：                     年   月   日</w:t>
            </w:r>
          </w:p>
        </w:tc>
      </w:tr>
      <w:tr>
        <w:tblPrEx>
          <w:tblCellMar>
            <w:top w:w="0" w:type="dxa"/>
            <w:left w:w="108" w:type="dxa"/>
            <w:bottom w:w="0" w:type="dxa"/>
            <w:right w:w="108" w:type="dxa"/>
          </w:tblCellMar>
        </w:tblPrEx>
        <w:trPr>
          <w:trHeight w:val="340"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村小组、村委会审核意见</w:t>
            </w:r>
          </w:p>
        </w:tc>
        <w:tc>
          <w:tcPr>
            <w:tcW w:w="7150" w:type="dxa"/>
            <w:gridSpan w:val="3"/>
            <w:tcBorders>
              <w:top w:val="single" w:color="auto" w:sz="4" w:space="0"/>
              <w:left w:val="nil"/>
              <w:bottom w:val="single" w:color="auto" w:sz="4" w:space="0"/>
              <w:right w:val="single" w:color="auto" w:sz="4" w:space="0"/>
            </w:tcBorders>
            <w:vAlign w:val="center"/>
          </w:tcPr>
          <w:p>
            <w:pPr>
              <w:widowControl/>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经调查，被征收房屋的占地系村民住宅权属人的宅基地，其户口迁出前取得宅基地符合农村宅基地安排的规定，并经村民小组会议审议通过，在村、村民小组范围内张贴公示7日无异议。</w:t>
            </w:r>
            <w:r>
              <w:rPr>
                <w:rFonts w:hint="eastAsia" w:ascii="仿宋" w:hAnsi="仿宋" w:eastAsia="仿宋" w:cs="宋体"/>
                <w:color w:val="000000" w:themeColor="text1"/>
                <w:kern w:val="0"/>
                <w:sz w:val="24"/>
                <w:szCs w:val="24"/>
                <w14:textFill>
                  <w14:solidFill>
                    <w14:schemeClr w14:val="tx1"/>
                  </w14:solidFill>
                </w14:textFill>
              </w:rPr>
              <w:br w:type="page"/>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村小组负责人签名：             村委会负责人签名：</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（盖章）</w:t>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 xml:space="preserve">                       （盖章） </w:t>
            </w:r>
          </w:p>
          <w:p>
            <w:pPr>
              <w:widowControl/>
              <w:ind w:right="360"/>
              <w:jc w:val="righ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年   月   日                       年   月   日</w:t>
            </w:r>
          </w:p>
        </w:tc>
      </w:tr>
      <w:tr>
        <w:tblPrEx>
          <w:tblCellMar>
            <w:top w:w="0" w:type="dxa"/>
            <w:left w:w="108" w:type="dxa"/>
            <w:bottom w:w="0" w:type="dxa"/>
            <w:right w:w="108" w:type="dxa"/>
          </w:tblCellMar>
        </w:tblPrEx>
        <w:trPr>
          <w:trHeight w:val="340"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镇农业农村部门审核意见</w:t>
            </w:r>
          </w:p>
        </w:tc>
        <w:tc>
          <w:tcPr>
            <w:tcW w:w="7150"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经调查，被征收房屋的占地系村民住宅权属人的宅基地，其户口迁出前取得宅基地符合农村宅基地安排的规定。</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340"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w:t>
            </w:r>
            <w:r>
              <w:rPr>
                <w:rFonts w:ascii="仿宋" w:hAnsi="仿宋" w:eastAsia="仿宋" w:cs="宋体"/>
                <w:color w:val="000000" w:themeColor="text1"/>
                <w:kern w:val="0"/>
                <w:sz w:val="24"/>
                <w:szCs w:val="24"/>
                <w14:textFill>
                  <w14:solidFill>
                    <w14:schemeClr w14:val="tx1"/>
                  </w14:solidFill>
                </w14:textFill>
              </w:rPr>
              <w:t>城乡规划建设办公室审核意见</w:t>
            </w:r>
          </w:p>
        </w:tc>
        <w:tc>
          <w:tcPr>
            <w:tcW w:w="7150" w:type="dxa"/>
            <w:gridSpan w:val="3"/>
            <w:tcBorders>
              <w:top w:val="single" w:color="auto" w:sz="4" w:space="0"/>
              <w:left w:val="nil"/>
              <w:bottom w:val="single" w:color="auto" w:sz="4" w:space="0"/>
              <w:right w:val="single" w:color="auto" w:sz="4" w:space="0"/>
            </w:tcBorders>
            <w:vAlign w:val="center"/>
          </w:tcPr>
          <w:p>
            <w:pPr>
              <w:widowControl/>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经调查，该</w:t>
            </w:r>
            <w:r>
              <w:rPr>
                <w:rFonts w:ascii="仿宋" w:hAnsi="仿宋" w:eastAsia="仿宋" w:cs="宋体"/>
                <w:color w:val="000000" w:themeColor="text1"/>
                <w:kern w:val="0"/>
                <w:sz w:val="24"/>
                <w:szCs w:val="24"/>
                <w14:textFill>
                  <w14:solidFill>
                    <w14:schemeClr w14:val="tx1"/>
                  </w14:solidFill>
                </w14:textFill>
              </w:rPr>
              <w:t>房屋现状用途为</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，是符合居住使用条件的永久性住房，无查违记录及投诉。</w:t>
            </w:r>
          </w:p>
          <w:p>
            <w:pPr>
              <w:widowControl/>
              <w:ind w:firstLine="480" w:firstLineChars="200"/>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rPr>
                <w:rFonts w:ascii="仿宋" w:hAnsi="仿宋" w:eastAsia="仿宋" w:cs="宋体"/>
                <w:color w:val="000000" w:themeColor="text1"/>
                <w:kern w:val="0"/>
                <w:sz w:val="24"/>
                <w:szCs w:val="24"/>
                <w14:textFill>
                  <w14:solidFill>
                    <w14:schemeClr w14:val="tx1"/>
                  </w14:solidFill>
                </w14:textFill>
              </w:rPr>
            </w:pPr>
          </w:p>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340"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镇自然资源所审核意见</w:t>
            </w:r>
          </w:p>
        </w:tc>
        <w:tc>
          <w:tcPr>
            <w:tcW w:w="7150"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经调查，房屋占用的土地属于集体土地，不在违法用地图斑范围，无</w:t>
            </w:r>
            <w:r>
              <w:rPr>
                <w:rFonts w:ascii="仿宋" w:hAnsi="仿宋" w:eastAsia="仿宋" w:cs="宋体"/>
                <w:color w:val="000000" w:themeColor="text1"/>
                <w:kern w:val="0"/>
                <w:sz w:val="24"/>
                <w:szCs w:val="24"/>
                <w14:textFill>
                  <w14:solidFill>
                    <w14:schemeClr w14:val="tx1"/>
                  </w14:solidFill>
                </w14:textFill>
              </w:rPr>
              <w:t>违法用地记录及投诉，</w:t>
            </w:r>
            <w:r>
              <w:rPr>
                <w:rFonts w:hint="eastAsia" w:ascii="仿宋" w:hAnsi="仿宋" w:eastAsia="仿宋" w:cs="宋体"/>
                <w:color w:val="000000" w:themeColor="text1"/>
                <w:kern w:val="0"/>
                <w:sz w:val="24"/>
                <w:szCs w:val="24"/>
                <w14:textFill>
                  <w14:solidFill>
                    <w14:schemeClr w14:val="tx1"/>
                  </w14:solidFill>
                </w14:textFill>
              </w:rPr>
              <w:t>且村民住宅权属人未享受过宅基地补偿（包括重新安排宅基地建房、货币补偿或房屋置换）。</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340"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镇城乡管理综合执法部门审核意见</w:t>
            </w:r>
          </w:p>
        </w:tc>
        <w:tc>
          <w:tcPr>
            <w:tcW w:w="7150"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经调查，该房屋无查</w:t>
            </w:r>
            <w:r>
              <w:rPr>
                <w:rFonts w:ascii="仿宋" w:hAnsi="仿宋" w:eastAsia="仿宋" w:cs="宋体"/>
                <w:color w:val="000000" w:themeColor="text1"/>
                <w:kern w:val="0"/>
                <w:sz w:val="24"/>
                <w:szCs w:val="24"/>
                <w14:textFill>
                  <w14:solidFill>
                    <w14:schemeClr w14:val="tx1"/>
                  </w14:solidFill>
                </w14:textFill>
              </w:rPr>
              <w:t>违</w:t>
            </w:r>
            <w:r>
              <w:rPr>
                <w:rFonts w:hint="eastAsia" w:ascii="仿宋" w:hAnsi="仿宋" w:eastAsia="仿宋" w:cs="宋体"/>
                <w:color w:val="000000" w:themeColor="text1"/>
                <w:kern w:val="0"/>
                <w:sz w:val="24"/>
                <w:szCs w:val="24"/>
                <w14:textFill>
                  <w14:solidFill>
                    <w14:schemeClr w14:val="tx1"/>
                  </w14:solidFill>
                </w14:textFill>
              </w:rPr>
              <w:t>记录及</w:t>
            </w:r>
            <w:r>
              <w:rPr>
                <w:rFonts w:ascii="仿宋" w:hAnsi="仿宋" w:eastAsia="仿宋" w:cs="宋体"/>
                <w:color w:val="000000" w:themeColor="text1"/>
                <w:kern w:val="0"/>
                <w:sz w:val="24"/>
                <w:szCs w:val="24"/>
                <w14:textFill>
                  <w14:solidFill>
                    <w14:schemeClr w14:val="tx1"/>
                  </w14:solidFill>
                </w14:textFill>
              </w:rPr>
              <w:t>投诉</w:t>
            </w:r>
            <w:r>
              <w:rPr>
                <w:rFonts w:hint="eastAsia" w:ascii="仿宋" w:hAnsi="仿宋" w:eastAsia="仿宋" w:cs="宋体"/>
                <w:color w:val="000000" w:themeColor="text1"/>
                <w:kern w:val="0"/>
                <w:sz w:val="24"/>
                <w:szCs w:val="24"/>
                <w14:textFill>
                  <w14:solidFill>
                    <w14:schemeClr w14:val="tx1"/>
                  </w14:solidFill>
                </w14:textFill>
              </w:rPr>
              <w:t>。</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340" w:hRule="atLeast"/>
        </w:trPr>
        <w:tc>
          <w:tcPr>
            <w:tcW w:w="2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镇人民政府（街道办事处）认定意见</w:t>
            </w:r>
          </w:p>
        </w:tc>
        <w:tc>
          <w:tcPr>
            <w:tcW w:w="7150"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根据上述部门意见，经调查，情况属实，同意按《惠州市集体土地征收与补偿办法》（惠府〔2021〕27号）村民住宅给予认定“一户一宅”。</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 xml:space="preserve">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1202" w:hRule="atLeast"/>
        </w:trPr>
        <w:tc>
          <w:tcPr>
            <w:tcW w:w="9285" w:type="dxa"/>
            <w:gridSpan w:val="4"/>
            <w:tcBorders>
              <w:top w:val="single" w:color="auto" w:sz="4" w:space="0"/>
              <w:left w:val="nil"/>
              <w:bottom w:val="nil"/>
              <w:right w:val="nil"/>
            </w:tcBorders>
            <w:vAlign w:val="center"/>
          </w:tcPr>
          <w:p>
            <w:pPr>
              <w:widowControl/>
              <w:jc w:val="left"/>
              <w:rPr>
                <w:rFonts w:ascii="仿宋" w:hAnsi="仿宋" w:eastAsia="仿宋" w:cs="宋体"/>
                <w:color w:val="000000" w:themeColor="text1"/>
                <w:kern w:val="0"/>
                <w:sz w:val="22"/>
                <w14:textFill>
                  <w14:solidFill>
                    <w14:schemeClr w14:val="tx1"/>
                  </w14:solidFill>
                </w14:textFill>
              </w:rPr>
            </w:pPr>
            <w:bookmarkStart w:id="47" w:name="_Hlk81939438"/>
            <w:r>
              <w:rPr>
                <w:rFonts w:hint="eastAsia" w:ascii="仿宋" w:hAnsi="仿宋" w:eastAsia="仿宋" w:cs="宋体"/>
                <w:color w:val="000000" w:themeColor="text1"/>
                <w:kern w:val="0"/>
                <w:sz w:val="22"/>
                <w14:textFill>
                  <w14:solidFill>
                    <w14:schemeClr w14:val="tx1"/>
                  </w14:solidFill>
                </w14:textFill>
              </w:rPr>
              <w:t>说明：1.表中“□”处为选择项，请在选择内容前的“□”处划“√”；</w:t>
            </w:r>
          </w:p>
          <w:p>
            <w:pPr>
              <w:widowControl/>
              <w:ind w:firstLine="660" w:firstLineChars="300"/>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2</w:t>
            </w:r>
            <w:r>
              <w:rPr>
                <w:rFonts w:hint="eastAsia" w:ascii="仿宋" w:hAnsi="仿宋" w:eastAsia="仿宋" w:cs="宋体"/>
                <w:color w:val="000000" w:themeColor="text1"/>
                <w:kern w:val="0"/>
                <w:sz w:val="22"/>
                <w14:textFill>
                  <w14:solidFill>
                    <w14:schemeClr w14:val="tx1"/>
                  </w14:solidFill>
                </w14:textFill>
              </w:rPr>
              <w:t>.应提交房屋情况说明、权属证明材料等；</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 xml:space="preserve">      </w:t>
            </w:r>
            <w:r>
              <w:rPr>
                <w:rFonts w:ascii="仿宋" w:hAnsi="仿宋" w:eastAsia="仿宋" w:cs="宋体"/>
                <w:color w:val="000000" w:themeColor="text1"/>
                <w:kern w:val="0"/>
                <w:sz w:val="22"/>
                <w14:textFill>
                  <w14:solidFill>
                    <w14:schemeClr w14:val="tx1"/>
                  </w14:solidFill>
                </w14:textFill>
              </w:rPr>
              <w:t>3</w:t>
            </w:r>
            <w:r>
              <w:rPr>
                <w:rFonts w:hint="eastAsia" w:ascii="仿宋" w:hAnsi="仿宋" w:eastAsia="仿宋" w:cs="宋体"/>
                <w:color w:val="000000" w:themeColor="text1"/>
                <w:kern w:val="0"/>
                <w:sz w:val="22"/>
                <w14:textFill>
                  <w14:solidFill>
                    <w14:schemeClr w14:val="tx1"/>
                  </w14:solidFill>
                </w14:textFill>
              </w:rPr>
              <w:t>.上述材料不齐全的，应当由权利人提交书面情况说明，村、镇进行调查核实并公示后确定；</w:t>
            </w:r>
            <w:bookmarkEnd w:id="47"/>
          </w:p>
          <w:p>
            <w:pPr>
              <w:widowControl/>
              <w:ind w:firstLine="660" w:firstLineChars="300"/>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4</w:t>
            </w:r>
            <w:r>
              <w:rPr>
                <w:rFonts w:hint="eastAsia" w:ascii="仿宋" w:hAnsi="仿宋" w:eastAsia="仿宋" w:cs="宋体"/>
                <w:color w:val="000000" w:themeColor="text1"/>
                <w:kern w:val="0"/>
                <w:sz w:val="22"/>
                <w14:textFill>
                  <w14:solidFill>
                    <w14:schemeClr w14:val="tx1"/>
                  </w14:solidFill>
                </w14:textFill>
              </w:rPr>
              <w:t>.本表一式七份，农业农村部门、自然资源所、城乡</w:t>
            </w:r>
            <w:r>
              <w:rPr>
                <w:rFonts w:ascii="仿宋" w:hAnsi="仿宋" w:eastAsia="仿宋" w:cs="宋体"/>
                <w:color w:val="000000" w:themeColor="text1"/>
                <w:kern w:val="0"/>
                <w:sz w:val="22"/>
                <w14:textFill>
                  <w14:solidFill>
                    <w14:schemeClr w14:val="tx1"/>
                  </w14:solidFill>
                </w14:textFill>
              </w:rPr>
              <w:t>规划建设办公室、</w:t>
            </w:r>
            <w:r>
              <w:rPr>
                <w:rFonts w:hint="eastAsia" w:ascii="仿宋" w:hAnsi="仿宋" w:eastAsia="仿宋" w:cs="宋体"/>
                <w:color w:val="000000" w:themeColor="text1"/>
                <w:kern w:val="0"/>
                <w:sz w:val="22"/>
                <w14:textFill>
                  <w14:solidFill>
                    <w14:schemeClr w14:val="tx1"/>
                  </w14:solidFill>
                </w14:textFill>
              </w:rPr>
              <w:t>城乡管理综合执法部门、住房和城乡建设部门、镇人民政府（街道办事处）、评估机构各执一份。</w:t>
            </w:r>
          </w:p>
          <w:p>
            <w:pPr>
              <w:widowControl/>
              <w:ind w:firstLine="660" w:firstLineChars="300"/>
              <w:jc w:val="left"/>
              <w:rPr>
                <w:rFonts w:ascii="仿宋" w:hAnsi="仿宋" w:eastAsia="仿宋" w:cs="宋体"/>
                <w:color w:val="000000" w:themeColor="text1"/>
                <w:kern w:val="0"/>
                <w:sz w:val="22"/>
                <w14:textFill>
                  <w14:solidFill>
                    <w14:schemeClr w14:val="tx1"/>
                  </w14:solidFill>
                </w14:textFill>
              </w:rPr>
            </w:pPr>
          </w:p>
          <w:p>
            <w:pPr>
              <w:widowControl/>
              <w:ind w:firstLine="660" w:firstLineChars="300"/>
              <w:jc w:val="left"/>
              <w:rPr>
                <w:rFonts w:ascii="仿宋" w:hAnsi="仿宋" w:eastAsia="仿宋" w:cs="宋体"/>
                <w:color w:val="000000" w:themeColor="text1"/>
                <w:kern w:val="0"/>
                <w:sz w:val="22"/>
                <w14:textFill>
                  <w14:solidFill>
                    <w14:schemeClr w14:val="tx1"/>
                  </w14:solidFill>
                </w14:textFill>
              </w:rPr>
            </w:pPr>
          </w:p>
          <w:p>
            <w:pPr>
              <w:widowControl/>
              <w:ind w:firstLine="660" w:firstLineChars="300"/>
              <w:jc w:val="left"/>
              <w:rPr>
                <w:rFonts w:ascii="仿宋" w:hAnsi="仿宋" w:eastAsia="仿宋" w:cs="宋体"/>
                <w:color w:val="000000" w:themeColor="text1"/>
                <w:kern w:val="0"/>
                <w:sz w:val="22"/>
                <w14:textFill>
                  <w14:solidFill>
                    <w14:schemeClr w14:val="tx1"/>
                  </w14:solidFill>
                </w14:textFill>
              </w:rPr>
            </w:pPr>
          </w:p>
          <w:p>
            <w:pPr>
              <w:widowControl/>
              <w:ind w:firstLine="660" w:firstLineChars="300"/>
              <w:jc w:val="left"/>
              <w:rPr>
                <w:rFonts w:ascii="仿宋" w:hAnsi="仿宋" w:eastAsia="仿宋" w:cs="宋体"/>
                <w:color w:val="000000" w:themeColor="text1"/>
                <w:kern w:val="0"/>
                <w:sz w:val="22"/>
                <w14:textFill>
                  <w14:solidFill>
                    <w14:schemeClr w14:val="tx1"/>
                  </w14:solidFill>
                </w14:textFill>
              </w:rPr>
            </w:pPr>
          </w:p>
        </w:tc>
      </w:tr>
    </w:tbl>
    <w:p>
      <w:pPr>
        <w:widowControl/>
        <w:jc w:val="left"/>
        <w:outlineLvl w:val="0"/>
        <w:rPr>
          <w:rFonts w:ascii="Times New Roman" w:hAnsi="Times New Roman" w:eastAsia="仿宋" w:cs="Times New Roman"/>
          <w:b/>
          <w:bCs/>
          <w:sz w:val="32"/>
          <w:szCs w:val="32"/>
          <w:shd w:val="clear" w:color="auto" w:fill="FFFFFF"/>
        </w:rPr>
      </w:pPr>
      <w:bookmarkStart w:id="48" w:name="_Hlk81935282"/>
      <w:bookmarkStart w:id="49" w:name="_Hlk81935800"/>
      <w:r>
        <w:rPr>
          <w:rFonts w:hint="eastAsia" w:ascii="Times New Roman" w:hAnsi="Times New Roman" w:eastAsia="仿宋" w:cs="Times New Roman"/>
          <w:b/>
          <w:bCs/>
          <w:sz w:val="32"/>
          <w:szCs w:val="32"/>
          <w:shd w:val="clear" w:color="auto" w:fill="FFFFFF"/>
        </w:rPr>
        <w:t>附件</w:t>
      </w:r>
      <w:r>
        <w:rPr>
          <w:rFonts w:ascii="Times New Roman" w:hAnsi="Times New Roman" w:eastAsia="仿宋" w:cs="Times New Roman"/>
          <w:b/>
          <w:bCs/>
          <w:sz w:val="32"/>
          <w:szCs w:val="32"/>
          <w:shd w:val="clear" w:color="auto" w:fill="FFFFFF"/>
        </w:rPr>
        <w:t>3-7</w:t>
      </w:r>
    </w:p>
    <w:tbl>
      <w:tblPr>
        <w:tblStyle w:val="11"/>
        <w:tblW w:w="9285" w:type="dxa"/>
        <w:tblInd w:w="0" w:type="dxa"/>
        <w:tblLayout w:type="fixed"/>
        <w:tblCellMar>
          <w:top w:w="0" w:type="dxa"/>
          <w:left w:w="108" w:type="dxa"/>
          <w:bottom w:w="0" w:type="dxa"/>
          <w:right w:w="108" w:type="dxa"/>
        </w:tblCellMar>
      </w:tblPr>
      <w:tblGrid>
        <w:gridCol w:w="2187"/>
        <w:gridCol w:w="2160"/>
        <w:gridCol w:w="2433"/>
        <w:gridCol w:w="2505"/>
      </w:tblGrid>
      <w:tr>
        <w:tblPrEx>
          <w:tblCellMar>
            <w:top w:w="0" w:type="dxa"/>
            <w:left w:w="108" w:type="dxa"/>
            <w:bottom w:w="0" w:type="dxa"/>
            <w:right w:w="108" w:type="dxa"/>
          </w:tblCellMar>
        </w:tblPrEx>
        <w:trPr>
          <w:trHeight w:val="799" w:hRule="atLeast"/>
        </w:trPr>
        <w:tc>
          <w:tcPr>
            <w:tcW w:w="9285" w:type="dxa"/>
            <w:gridSpan w:val="4"/>
            <w:vAlign w:val="center"/>
          </w:tcPr>
          <w:p>
            <w:pPr>
              <w:widowControl/>
              <w:jc w:val="center"/>
              <w:rPr>
                <w:rFonts w:ascii="方正小标宋简体" w:hAnsi="等线" w:eastAsia="方正小标宋简体" w:cs="宋体"/>
                <w:b/>
                <w:bCs/>
                <w:kern w:val="0"/>
                <w:sz w:val="40"/>
                <w:szCs w:val="40"/>
              </w:rPr>
            </w:pPr>
            <w:bookmarkStart w:id="50" w:name="RANGE!B2:E12"/>
            <w:r>
              <w:rPr>
                <w:rFonts w:hint="eastAsia" w:ascii="方正小标宋简体" w:hAnsi="等线" w:eastAsia="方正小标宋简体" w:cs="宋体"/>
                <w:b/>
                <w:bCs/>
                <w:kern w:val="0"/>
                <w:sz w:val="40"/>
                <w:szCs w:val="40"/>
              </w:rPr>
              <w:t>村民住宅以外的住宅房屋认定表</w:t>
            </w:r>
            <w:bookmarkEnd w:id="50"/>
          </w:p>
          <w:p>
            <w:pPr>
              <w:widowControl/>
              <w:spacing w:line="400" w:lineRule="exact"/>
              <w:jc w:val="center"/>
              <w:rPr>
                <w:rFonts w:ascii="方正小标宋简体" w:hAnsi="等线" w:eastAsia="方正小标宋简体" w:cs="宋体"/>
                <w:b/>
                <w:bCs/>
                <w:kern w:val="0"/>
                <w:sz w:val="40"/>
                <w:szCs w:val="40"/>
              </w:rPr>
            </w:pPr>
            <w:r>
              <w:rPr>
                <w:rFonts w:hint="eastAsia" w:ascii="仿宋" w:hAnsi="仿宋" w:eastAsia="仿宋" w:cs="宋体"/>
                <w:b/>
                <w:bCs/>
                <w:kern w:val="0"/>
                <w:sz w:val="28"/>
                <w:szCs w:val="28"/>
              </w:rPr>
              <w:t>（此表适用于村民住宅以外的住宅房屋）</w:t>
            </w:r>
          </w:p>
        </w:tc>
      </w:tr>
      <w:tr>
        <w:tblPrEx>
          <w:tblCellMar>
            <w:top w:w="0" w:type="dxa"/>
            <w:left w:w="108" w:type="dxa"/>
            <w:bottom w:w="0" w:type="dxa"/>
            <w:right w:w="108" w:type="dxa"/>
          </w:tblCellMar>
        </w:tblPrEx>
        <w:trPr>
          <w:trHeight w:val="141" w:hRule="atLeast"/>
        </w:trPr>
        <w:tc>
          <w:tcPr>
            <w:tcW w:w="9285" w:type="dxa"/>
            <w:gridSpan w:val="4"/>
            <w:vAlign w:val="center"/>
          </w:tcPr>
          <w:p>
            <w:pPr>
              <w:widowControl/>
              <w:spacing w:line="4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（示范文本）</w:t>
            </w:r>
          </w:p>
        </w:tc>
      </w:tr>
      <w:tr>
        <w:tblPrEx>
          <w:tblCellMar>
            <w:top w:w="0" w:type="dxa"/>
            <w:left w:w="108" w:type="dxa"/>
            <w:bottom w:w="0" w:type="dxa"/>
            <w:right w:w="108" w:type="dxa"/>
          </w:tblCellMar>
        </w:tblPrEx>
        <w:trPr>
          <w:trHeight w:val="599" w:hRule="atLeast"/>
        </w:trPr>
        <w:tc>
          <w:tcPr>
            <w:tcW w:w="2187" w:type="dxa"/>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征地项目名称</w:t>
            </w:r>
          </w:p>
        </w:tc>
        <w:tc>
          <w:tcPr>
            <w:tcW w:w="2160" w:type="dxa"/>
            <w:vAlign w:val="center"/>
          </w:tcPr>
          <w:p>
            <w:pPr>
              <w:widowControl/>
              <w:jc w:val="left"/>
              <w:rPr>
                <w:rFonts w:ascii="仿宋" w:hAnsi="仿宋" w:eastAsia="仿宋" w:cs="宋体"/>
                <w:kern w:val="0"/>
                <w:sz w:val="24"/>
                <w:szCs w:val="24"/>
              </w:rPr>
            </w:pPr>
          </w:p>
        </w:tc>
        <w:tc>
          <w:tcPr>
            <w:tcW w:w="2433" w:type="dxa"/>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认定编号</w:t>
            </w:r>
          </w:p>
        </w:tc>
        <w:tc>
          <w:tcPr>
            <w:tcW w:w="2505" w:type="dxa"/>
            <w:vAlign w:val="center"/>
          </w:tcPr>
          <w:p>
            <w:pPr>
              <w:widowControl/>
              <w:jc w:val="left"/>
              <w:rPr>
                <w:rFonts w:ascii="仿宋" w:hAnsi="仿宋" w:eastAsia="仿宋" w:cs="宋体"/>
                <w:kern w:val="0"/>
                <w:sz w:val="24"/>
                <w:szCs w:val="24"/>
              </w:rPr>
            </w:pPr>
          </w:p>
        </w:tc>
      </w:tr>
      <w:tr>
        <w:trPr>
          <w:trHeight w:val="454" w:hRule="atLeast"/>
        </w:trPr>
        <w:tc>
          <w:tcPr>
            <w:tcW w:w="21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权属人</w:t>
            </w:r>
          </w:p>
        </w:tc>
        <w:tc>
          <w:tcPr>
            <w:tcW w:w="216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243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身份证号码</w:t>
            </w:r>
          </w:p>
        </w:tc>
        <w:tc>
          <w:tcPr>
            <w:tcW w:w="250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384" w:hRule="atLeast"/>
        </w:trPr>
        <w:tc>
          <w:tcPr>
            <w:tcW w:w="218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户口所在地</w:t>
            </w:r>
          </w:p>
        </w:tc>
        <w:tc>
          <w:tcPr>
            <w:tcW w:w="7098" w:type="dxa"/>
            <w:gridSpan w:val="3"/>
            <w:tcBorders>
              <w:top w:val="single" w:color="auto" w:sz="4" w:space="0"/>
              <w:left w:val="nil"/>
              <w:bottom w:val="single" w:color="auto" w:sz="4" w:space="0"/>
              <w:right w:val="single" w:color="000000"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17" w:hRule="atLeast"/>
        </w:trPr>
        <w:tc>
          <w:tcPr>
            <w:tcW w:w="218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房屋坐落</w:t>
            </w:r>
          </w:p>
        </w:tc>
        <w:tc>
          <w:tcPr>
            <w:tcW w:w="7098" w:type="dxa"/>
            <w:gridSpan w:val="3"/>
            <w:tcBorders>
              <w:top w:val="single" w:color="auto" w:sz="4" w:space="0"/>
              <w:left w:val="nil"/>
              <w:bottom w:val="single" w:color="auto" w:sz="4" w:space="0"/>
              <w:right w:val="single" w:color="000000"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53" w:hRule="atLeast"/>
        </w:trPr>
        <w:tc>
          <w:tcPr>
            <w:tcW w:w="218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土地</w:t>
            </w:r>
            <w:r>
              <w:rPr>
                <w:rFonts w:ascii="仿宋" w:hAnsi="仿宋" w:eastAsia="仿宋" w:cs="宋体"/>
                <w:kern w:val="0"/>
                <w:sz w:val="24"/>
                <w:szCs w:val="24"/>
              </w:rPr>
              <w:t>来源</w:t>
            </w:r>
          </w:p>
        </w:tc>
        <w:tc>
          <w:tcPr>
            <w:tcW w:w="7098" w:type="dxa"/>
            <w:gridSpan w:val="3"/>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被</w:t>
            </w:r>
            <w:r>
              <w:rPr>
                <w:rFonts w:ascii="仿宋" w:hAnsi="仿宋" w:eastAsia="仿宋" w:cs="宋体"/>
                <w:color w:val="000000" w:themeColor="text1"/>
                <w:kern w:val="0"/>
                <w:sz w:val="24"/>
                <w:szCs w:val="24"/>
                <w14:textFill>
                  <w14:solidFill>
                    <w14:schemeClr w14:val="tx1"/>
                  </w14:solidFill>
                </w14:textFill>
              </w:rPr>
              <w:t>征收房屋占用</w:t>
            </w:r>
            <w:r>
              <w:rPr>
                <w:rFonts w:hint="eastAsia" w:ascii="仿宋" w:hAnsi="仿宋" w:eastAsia="仿宋" w:cs="宋体"/>
                <w:color w:val="000000" w:themeColor="text1"/>
                <w:kern w:val="0"/>
                <w:sz w:val="24"/>
                <w:szCs w:val="24"/>
                <w14:textFill>
                  <w14:solidFill>
                    <w14:schemeClr w14:val="tx1"/>
                  </w14:solidFill>
                </w14:textFill>
              </w:rPr>
              <w:t>的</w:t>
            </w:r>
            <w:r>
              <w:rPr>
                <w:rFonts w:ascii="仿宋" w:hAnsi="仿宋" w:eastAsia="仿宋" w:cs="宋体"/>
                <w:color w:val="000000" w:themeColor="text1"/>
                <w:kern w:val="0"/>
                <w:sz w:val="24"/>
                <w:szCs w:val="24"/>
                <w14:textFill>
                  <w14:solidFill>
                    <w14:schemeClr w14:val="tx1"/>
                  </w14:solidFill>
                </w14:textFill>
              </w:rPr>
              <w:t>土地</w:t>
            </w:r>
            <w:r>
              <w:rPr>
                <w:rFonts w:hint="eastAsia" w:ascii="仿宋" w:hAnsi="仿宋" w:eastAsia="仿宋" w:cs="宋体"/>
                <w:color w:val="000000" w:themeColor="text1"/>
                <w:kern w:val="0"/>
                <w:sz w:val="24"/>
                <w:szCs w:val="24"/>
                <w14:textFill>
                  <w14:solidFill>
                    <w14:schemeClr w14:val="tx1"/>
                  </w14:solidFill>
                </w14:textFill>
              </w:rPr>
              <w:t>系</w:t>
            </w:r>
            <w:r>
              <w:rPr>
                <w:rFonts w:ascii="仿宋" w:hAnsi="仿宋" w:eastAsia="仿宋" w:cs="宋体"/>
                <w:color w:val="000000" w:themeColor="text1"/>
                <w:kern w:val="0"/>
                <w:sz w:val="24"/>
                <w:szCs w:val="24"/>
                <w14:textFill>
                  <w14:solidFill>
                    <w14:schemeClr w14:val="tx1"/>
                  </w14:solidFill>
                </w14:textFill>
              </w:rPr>
              <w:t>于</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年通过</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方式</w:t>
            </w:r>
            <w:r>
              <w:rPr>
                <w:rFonts w:ascii="仿宋" w:hAnsi="仿宋" w:eastAsia="仿宋" w:cs="宋体"/>
                <w:color w:val="000000" w:themeColor="text1"/>
                <w:kern w:val="0"/>
                <w:sz w:val="24"/>
                <w:szCs w:val="24"/>
                <w14:textFill>
                  <w14:solidFill>
                    <w14:schemeClr w14:val="tx1"/>
                  </w14:solidFill>
                </w14:textFill>
              </w:rPr>
              <w:t>取得。</w:t>
            </w:r>
          </w:p>
        </w:tc>
      </w:tr>
      <w:tr>
        <w:tblPrEx>
          <w:tblCellMar>
            <w:top w:w="0" w:type="dxa"/>
            <w:left w:w="108" w:type="dxa"/>
            <w:bottom w:w="0" w:type="dxa"/>
            <w:right w:w="108" w:type="dxa"/>
          </w:tblCellMar>
        </w:tblPrEx>
        <w:trPr>
          <w:trHeight w:val="702" w:hRule="atLeast"/>
        </w:trPr>
        <w:tc>
          <w:tcPr>
            <w:tcW w:w="218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土地使用权证编号</w:t>
            </w:r>
          </w:p>
        </w:tc>
        <w:tc>
          <w:tcPr>
            <w:tcW w:w="216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243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房屋所有权证（不动产权证）编号</w:t>
            </w:r>
          </w:p>
        </w:tc>
        <w:tc>
          <w:tcPr>
            <w:tcW w:w="2505"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54" w:hRule="atLeast"/>
        </w:trPr>
        <w:tc>
          <w:tcPr>
            <w:tcW w:w="218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土地使用权来源</w:t>
            </w:r>
          </w:p>
        </w:tc>
        <w:tc>
          <w:tcPr>
            <w:tcW w:w="2160" w:type="dxa"/>
            <w:tcBorders>
              <w:top w:val="nil"/>
              <w:left w:val="nil"/>
              <w:bottom w:val="single" w:color="auto" w:sz="4" w:space="0"/>
              <w:right w:val="nil"/>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2433"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房屋用途</w:t>
            </w:r>
          </w:p>
        </w:tc>
        <w:tc>
          <w:tcPr>
            <w:tcW w:w="2505"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rPr>
          <w:trHeight w:val="930" w:hRule="atLeast"/>
        </w:trPr>
        <w:tc>
          <w:tcPr>
            <w:tcW w:w="218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房屋结构/层数</w:t>
            </w:r>
          </w:p>
        </w:tc>
        <w:tc>
          <w:tcPr>
            <w:tcW w:w="216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□框架/   层</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□混合/   层</w:t>
            </w:r>
            <w:r>
              <w:rPr>
                <w:rFonts w:hint="eastAsia" w:ascii="仿宋" w:hAnsi="仿宋" w:eastAsia="仿宋" w:cs="宋体"/>
                <w:kern w:val="0"/>
                <w:sz w:val="24"/>
                <w:szCs w:val="24"/>
              </w:rPr>
              <w:br w:type="textWrapping"/>
            </w:r>
            <w:r>
              <w:rPr>
                <w:rFonts w:hint="eastAsia" w:ascii="仿宋" w:hAnsi="仿宋" w:eastAsia="仿宋" w:cs="宋体"/>
                <w:kern w:val="0"/>
                <w:sz w:val="24"/>
                <w:szCs w:val="24"/>
              </w:rPr>
              <w:t>□砖木/   层</w:t>
            </w:r>
          </w:p>
        </w:tc>
        <w:tc>
          <w:tcPr>
            <w:tcW w:w="243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建成时间</w:t>
            </w:r>
          </w:p>
        </w:tc>
        <w:tc>
          <w:tcPr>
            <w:tcW w:w="2505"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54" w:hRule="atLeast"/>
        </w:trPr>
        <w:tc>
          <w:tcPr>
            <w:tcW w:w="218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用地面积</w:t>
            </w:r>
          </w:p>
        </w:tc>
        <w:tc>
          <w:tcPr>
            <w:tcW w:w="216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         平方米</w:t>
            </w:r>
          </w:p>
        </w:tc>
        <w:tc>
          <w:tcPr>
            <w:tcW w:w="243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认定应补偿用地面积</w:t>
            </w:r>
          </w:p>
        </w:tc>
        <w:tc>
          <w:tcPr>
            <w:tcW w:w="250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            </w:t>
            </w:r>
            <w:r>
              <w:rPr>
                <w:rFonts w:ascii="仿宋" w:hAnsi="仿宋" w:eastAsia="仿宋" w:cs="宋体"/>
                <w:kern w:val="0"/>
                <w:sz w:val="24"/>
                <w:szCs w:val="24"/>
              </w:rPr>
              <w:t xml:space="preserve"> </w:t>
            </w:r>
            <w:r>
              <w:rPr>
                <w:rFonts w:hint="eastAsia" w:ascii="仿宋" w:hAnsi="仿宋" w:eastAsia="仿宋" w:cs="宋体"/>
                <w:kern w:val="0"/>
                <w:sz w:val="24"/>
                <w:szCs w:val="24"/>
              </w:rPr>
              <w:t>平方米</w:t>
            </w:r>
          </w:p>
        </w:tc>
      </w:tr>
      <w:tr>
        <w:tblPrEx>
          <w:tblCellMar>
            <w:top w:w="0" w:type="dxa"/>
            <w:left w:w="108" w:type="dxa"/>
            <w:bottom w:w="0" w:type="dxa"/>
            <w:right w:w="108" w:type="dxa"/>
          </w:tblCellMar>
        </w:tblPrEx>
        <w:trPr>
          <w:trHeight w:val="454" w:hRule="atLeast"/>
        </w:trPr>
        <w:tc>
          <w:tcPr>
            <w:tcW w:w="218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总建筑面积</w:t>
            </w:r>
          </w:p>
        </w:tc>
        <w:tc>
          <w:tcPr>
            <w:tcW w:w="216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         平方米</w:t>
            </w:r>
          </w:p>
        </w:tc>
        <w:tc>
          <w:tcPr>
            <w:tcW w:w="243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认定应补偿建筑面积</w:t>
            </w:r>
          </w:p>
        </w:tc>
        <w:tc>
          <w:tcPr>
            <w:tcW w:w="250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             平方米</w:t>
            </w:r>
          </w:p>
        </w:tc>
      </w:tr>
      <w:tr>
        <w:tblPrEx>
          <w:tblCellMar>
            <w:top w:w="0" w:type="dxa"/>
            <w:left w:w="108" w:type="dxa"/>
            <w:bottom w:w="0" w:type="dxa"/>
            <w:right w:w="108" w:type="dxa"/>
          </w:tblCellMar>
        </w:tblPrEx>
        <w:trPr>
          <w:trHeight w:val="454" w:hRule="atLeast"/>
        </w:trPr>
        <w:tc>
          <w:tcPr>
            <w:tcW w:w="218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村民住宅以外的住宅权属人声明</w:t>
            </w:r>
          </w:p>
        </w:tc>
        <w:tc>
          <w:tcPr>
            <w:tcW w:w="7098"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 xml:space="preserve">    被征收房屋为</w:t>
            </w:r>
            <w:r>
              <w:rPr>
                <w:rFonts w:ascii="仿宋" w:hAnsi="仿宋" w:eastAsia="仿宋" w:cs="宋体"/>
                <w:kern w:val="0"/>
                <w:sz w:val="24"/>
                <w:szCs w:val="24"/>
              </w:rPr>
              <w:t>本人</w:t>
            </w:r>
            <w:r>
              <w:rPr>
                <w:rFonts w:hint="eastAsia" w:ascii="仿宋" w:hAnsi="仿宋" w:eastAsia="仿宋" w:cs="宋体"/>
                <w:kern w:val="0"/>
                <w:sz w:val="24"/>
                <w:szCs w:val="24"/>
              </w:rPr>
              <w:t>于</w:t>
            </w:r>
            <w:r>
              <w:rPr>
                <w:rFonts w:hint="eastAsia" w:ascii="仿宋" w:hAnsi="仿宋" w:eastAsia="仿宋" w:cs="宋体"/>
                <w:kern w:val="0"/>
                <w:sz w:val="24"/>
                <w:szCs w:val="24"/>
                <w:u w:val="single"/>
              </w:rPr>
              <w:t xml:space="preserve">     </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年（□自建 □购买</w:t>
            </w:r>
            <w:r>
              <w:rPr>
                <w:rFonts w:ascii="仿宋" w:hAnsi="仿宋" w:eastAsia="仿宋" w:cs="宋体"/>
                <w:kern w:val="0"/>
                <w:sz w:val="24"/>
                <w:szCs w:val="24"/>
              </w:rPr>
              <w:t>），</w:t>
            </w:r>
            <w:r>
              <w:rPr>
                <w:rFonts w:hint="eastAsia" w:ascii="仿宋" w:hAnsi="仿宋" w:eastAsia="仿宋" w:cs="宋体"/>
                <w:kern w:val="0"/>
                <w:sz w:val="24"/>
                <w:szCs w:val="24"/>
              </w:rPr>
              <w:t>系本人所有，不存在违法用地、违法建设的情形，若本人存在虚假承诺，自愿承担相应法律责任。</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承诺人（签名、手印）：                     年   月   日</w:t>
            </w:r>
          </w:p>
        </w:tc>
      </w:tr>
      <w:tr>
        <w:tblPrEx>
          <w:tblCellMar>
            <w:top w:w="0" w:type="dxa"/>
            <w:left w:w="108" w:type="dxa"/>
            <w:bottom w:w="0" w:type="dxa"/>
            <w:right w:w="108" w:type="dxa"/>
          </w:tblCellMar>
        </w:tblPrEx>
        <w:trPr>
          <w:trHeight w:val="454" w:hRule="atLeast"/>
        </w:trPr>
        <w:tc>
          <w:tcPr>
            <w:tcW w:w="218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村小组、村委会审核意见</w:t>
            </w:r>
          </w:p>
        </w:tc>
        <w:tc>
          <w:tcPr>
            <w:tcW w:w="7098" w:type="dxa"/>
            <w:gridSpan w:val="3"/>
            <w:tcBorders>
              <w:top w:val="single" w:color="auto" w:sz="4" w:space="0"/>
              <w:left w:val="nil"/>
              <w:bottom w:val="single" w:color="auto" w:sz="4" w:space="0"/>
              <w:right w:val="single" w:color="auto" w:sz="4" w:space="0"/>
            </w:tcBorders>
            <w:vAlign w:val="center"/>
          </w:tcPr>
          <w:p>
            <w:pPr>
              <w:widowControl/>
              <w:ind w:firstLine="480" w:firstLineChars="200"/>
              <w:rPr>
                <w:rFonts w:ascii="仿宋" w:hAnsi="仿宋" w:eastAsia="仿宋" w:cs="宋体"/>
                <w:kern w:val="0"/>
                <w:sz w:val="24"/>
                <w:szCs w:val="24"/>
              </w:rPr>
            </w:pPr>
            <w:r>
              <w:rPr>
                <w:rFonts w:hint="eastAsia" w:ascii="仿宋" w:hAnsi="仿宋" w:eastAsia="仿宋" w:cs="宋体"/>
                <w:kern w:val="0"/>
                <w:sz w:val="24"/>
                <w:szCs w:val="24"/>
              </w:rPr>
              <w:t>经调查，被征收房屋占用的土地系个人住宅建设用地，在村、村民小组范围内张贴公示7日无异议，同意报上级部门给予认定。</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kern w:val="0"/>
                <w:sz w:val="24"/>
                <w:szCs w:val="24"/>
              </w:rPr>
              <w:t xml:space="preserve">                                                </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村小组负责人签名：             村委会负责人签名：</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（盖章）</w:t>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 xml:space="preserve">                       （盖章） </w:t>
            </w:r>
          </w:p>
          <w:p>
            <w:pPr>
              <w:widowControl/>
              <w:ind w:right="360"/>
              <w:jc w:val="right"/>
              <w:rPr>
                <w:rFonts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年   月   日                        年   月   日</w:t>
            </w:r>
          </w:p>
        </w:tc>
      </w:tr>
      <w:tr>
        <w:tblPrEx>
          <w:tblCellMar>
            <w:top w:w="0" w:type="dxa"/>
            <w:left w:w="108" w:type="dxa"/>
            <w:bottom w:w="0" w:type="dxa"/>
            <w:right w:w="108" w:type="dxa"/>
          </w:tblCellMar>
        </w:tblPrEx>
        <w:trPr>
          <w:trHeight w:val="454" w:hRule="atLeast"/>
        </w:trPr>
        <w:tc>
          <w:tcPr>
            <w:tcW w:w="218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bookmarkStart w:id="51" w:name="_Hlk80610112"/>
            <w:r>
              <w:rPr>
                <w:rFonts w:hint="eastAsia" w:ascii="仿宋" w:hAnsi="仿宋" w:eastAsia="仿宋" w:cs="宋体"/>
                <w:color w:val="000000" w:themeColor="text1"/>
                <w:kern w:val="0"/>
                <w:sz w:val="24"/>
                <w:szCs w:val="24"/>
                <w14:textFill>
                  <w14:solidFill>
                    <w14:schemeClr w14:val="tx1"/>
                  </w14:solidFill>
                </w14:textFill>
              </w:rPr>
              <w:t>镇</w:t>
            </w:r>
            <w:r>
              <w:rPr>
                <w:rFonts w:hint="eastAsia" w:ascii="仿宋" w:hAnsi="仿宋" w:eastAsia="仿宋" w:cs="宋体"/>
                <w:kern w:val="0"/>
                <w:sz w:val="24"/>
                <w:szCs w:val="24"/>
              </w:rPr>
              <w:t>农业农村部门审核意见</w:t>
            </w:r>
          </w:p>
        </w:tc>
        <w:tc>
          <w:tcPr>
            <w:tcW w:w="7098"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 xml:space="preserve">    经调查，村民住宅以外的住宅权属人不属于被征地的农村集体经济组织成员。</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经办人签名：                                （盖章）  </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负责人签名：                              年   月   日</w:t>
            </w:r>
          </w:p>
          <w:bookmarkEnd w:id="51"/>
        </w:tc>
      </w:tr>
      <w:tr>
        <w:tblPrEx>
          <w:tblCellMar>
            <w:top w:w="0" w:type="dxa"/>
            <w:left w:w="108" w:type="dxa"/>
            <w:bottom w:w="0" w:type="dxa"/>
            <w:right w:w="108" w:type="dxa"/>
          </w:tblCellMar>
        </w:tblPrEx>
        <w:trPr>
          <w:trHeight w:val="454" w:hRule="atLeast"/>
        </w:trPr>
        <w:tc>
          <w:tcPr>
            <w:tcW w:w="21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镇</w:t>
            </w:r>
            <w:r>
              <w:rPr>
                <w:rFonts w:ascii="仿宋" w:hAnsi="仿宋" w:eastAsia="仿宋" w:cs="宋体"/>
                <w:color w:val="000000" w:themeColor="text1"/>
                <w:kern w:val="0"/>
                <w:sz w:val="24"/>
                <w:szCs w:val="24"/>
                <w14:textFill>
                  <w14:solidFill>
                    <w14:schemeClr w14:val="tx1"/>
                  </w14:solidFill>
                </w14:textFill>
              </w:rPr>
              <w:t>城乡规划建设办公室审核意见</w:t>
            </w:r>
          </w:p>
        </w:tc>
        <w:tc>
          <w:tcPr>
            <w:tcW w:w="7098"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经调查，该</w:t>
            </w:r>
            <w:r>
              <w:rPr>
                <w:rFonts w:ascii="仿宋" w:hAnsi="仿宋" w:eastAsia="仿宋" w:cs="宋体"/>
                <w:color w:val="000000" w:themeColor="text1"/>
                <w:kern w:val="0"/>
                <w:sz w:val="24"/>
                <w:szCs w:val="24"/>
                <w14:textFill>
                  <w14:solidFill>
                    <w14:schemeClr w14:val="tx1"/>
                  </w14:solidFill>
                </w14:textFill>
              </w:rPr>
              <w:t>房屋现状用途为</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，是符合居住使用条件的永久性住房，无查违记录及投诉。</w:t>
            </w:r>
          </w:p>
          <w:p>
            <w:pPr>
              <w:widowControl/>
              <w:ind w:firstLine="480" w:firstLineChars="200"/>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rPr>
                <w:rFonts w:ascii="仿宋" w:hAnsi="仿宋" w:eastAsia="仿宋" w:cs="宋体"/>
                <w:color w:val="000000" w:themeColor="text1"/>
                <w:kern w:val="0"/>
                <w:sz w:val="24"/>
                <w:szCs w:val="24"/>
                <w14:textFill>
                  <w14:solidFill>
                    <w14:schemeClr w14:val="tx1"/>
                  </w14:solidFill>
                </w14:textFill>
              </w:rPr>
            </w:pPr>
          </w:p>
          <w:p>
            <w:pPr>
              <w:widowControl/>
              <w:rPr>
                <w:rFonts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CellMar>
            <w:top w:w="0" w:type="dxa"/>
            <w:left w:w="108" w:type="dxa"/>
            <w:bottom w:w="0" w:type="dxa"/>
            <w:right w:w="108" w:type="dxa"/>
          </w:tblCellMar>
        </w:tblPrEx>
        <w:trPr>
          <w:trHeight w:val="454" w:hRule="atLeast"/>
        </w:trPr>
        <w:tc>
          <w:tcPr>
            <w:tcW w:w="21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镇</w:t>
            </w:r>
            <w:r>
              <w:rPr>
                <w:rFonts w:hint="eastAsia" w:ascii="仿宋" w:hAnsi="仿宋" w:eastAsia="仿宋" w:cs="宋体"/>
                <w:kern w:val="0"/>
                <w:sz w:val="24"/>
                <w:szCs w:val="24"/>
              </w:rPr>
              <w:t>自然资源所审核意见</w:t>
            </w:r>
          </w:p>
        </w:tc>
        <w:tc>
          <w:tcPr>
            <w:tcW w:w="7098"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 xml:space="preserve">    经调查，该房屋占用的土地属于集体土地，</w:t>
            </w:r>
            <w:r>
              <w:rPr>
                <w:rFonts w:hint="eastAsia" w:ascii="仿宋" w:hAnsi="仿宋" w:eastAsia="仿宋" w:cs="宋体"/>
                <w:color w:val="000000" w:themeColor="text1"/>
                <w:kern w:val="0"/>
                <w:sz w:val="24"/>
                <w:szCs w:val="24"/>
                <w14:textFill>
                  <w14:solidFill>
                    <w14:schemeClr w14:val="tx1"/>
                  </w14:solidFill>
                </w14:textFill>
              </w:rPr>
              <w:t>不在违法用地图斑范围</w:t>
            </w:r>
            <w:r>
              <w:rPr>
                <w:rFonts w:hint="eastAsia" w:ascii="仿宋" w:hAnsi="仿宋" w:eastAsia="仿宋" w:cs="宋体"/>
                <w:kern w:val="0"/>
                <w:sz w:val="24"/>
                <w:szCs w:val="24"/>
              </w:rPr>
              <w:t>，且村民住宅以外的住宅权属人未得到过集体土地使用权补偿。</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经办人签名：                                （盖章）  </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负责人签名：                              年   月   日</w:t>
            </w:r>
          </w:p>
        </w:tc>
      </w:tr>
      <w:tr>
        <w:tblPrEx>
          <w:tblCellMar>
            <w:top w:w="0" w:type="dxa"/>
            <w:left w:w="108" w:type="dxa"/>
            <w:bottom w:w="0" w:type="dxa"/>
            <w:right w:w="108" w:type="dxa"/>
          </w:tblCellMar>
        </w:tblPrEx>
        <w:trPr>
          <w:trHeight w:val="454" w:hRule="atLeast"/>
        </w:trPr>
        <w:tc>
          <w:tcPr>
            <w:tcW w:w="21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镇</w:t>
            </w:r>
            <w:r>
              <w:rPr>
                <w:rFonts w:hint="eastAsia" w:ascii="仿宋" w:hAnsi="仿宋" w:eastAsia="仿宋" w:cs="宋体"/>
                <w:kern w:val="0"/>
                <w:sz w:val="24"/>
                <w:szCs w:val="24"/>
              </w:rPr>
              <w:t>城乡管理综合执法部门审核意见</w:t>
            </w:r>
          </w:p>
        </w:tc>
        <w:tc>
          <w:tcPr>
            <w:tcW w:w="709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    </w:t>
            </w:r>
            <w:r>
              <w:rPr>
                <w:rFonts w:hint="eastAsia" w:ascii="仿宋" w:hAnsi="仿宋" w:eastAsia="仿宋" w:cs="宋体"/>
                <w:color w:val="000000" w:themeColor="text1"/>
                <w:kern w:val="0"/>
                <w:sz w:val="24"/>
                <w:szCs w:val="24"/>
                <w14:textFill>
                  <w14:solidFill>
                    <w14:schemeClr w14:val="tx1"/>
                  </w14:solidFill>
                </w14:textFill>
              </w:rPr>
              <w:t>经调查，该房屋无</w:t>
            </w:r>
            <w:r>
              <w:rPr>
                <w:rFonts w:ascii="仿宋" w:hAnsi="仿宋" w:eastAsia="仿宋" w:cs="宋体"/>
                <w:color w:val="000000" w:themeColor="text1"/>
                <w:kern w:val="0"/>
                <w:sz w:val="24"/>
                <w:szCs w:val="24"/>
                <w14:textFill>
                  <w14:solidFill>
                    <w14:schemeClr w14:val="tx1"/>
                  </w14:solidFill>
                </w14:textFill>
              </w:rPr>
              <w:t>查</w:t>
            </w:r>
            <w:r>
              <w:rPr>
                <w:rFonts w:hint="eastAsia" w:ascii="仿宋" w:hAnsi="仿宋" w:eastAsia="仿宋" w:cs="宋体"/>
                <w:color w:val="000000" w:themeColor="text1"/>
                <w:kern w:val="0"/>
                <w:sz w:val="24"/>
                <w:szCs w:val="24"/>
                <w14:textFill>
                  <w14:solidFill>
                    <w14:schemeClr w14:val="tx1"/>
                  </w14:solidFill>
                </w14:textFill>
              </w:rPr>
              <w:t>违记录及</w:t>
            </w:r>
            <w:r>
              <w:rPr>
                <w:rFonts w:ascii="仿宋" w:hAnsi="仿宋" w:eastAsia="仿宋" w:cs="宋体"/>
                <w:color w:val="000000" w:themeColor="text1"/>
                <w:kern w:val="0"/>
                <w:sz w:val="24"/>
                <w:szCs w:val="24"/>
                <w14:textFill>
                  <w14:solidFill>
                    <w14:schemeClr w14:val="tx1"/>
                  </w14:solidFill>
                </w14:textFill>
              </w:rPr>
              <w:t>投诉</w:t>
            </w:r>
            <w:r>
              <w:rPr>
                <w:rFonts w:hint="eastAsia" w:ascii="仿宋" w:hAnsi="仿宋" w:eastAsia="仿宋" w:cs="宋体"/>
                <w:color w:val="000000" w:themeColor="text1"/>
                <w:kern w:val="0"/>
                <w:sz w:val="24"/>
                <w:szCs w:val="24"/>
                <w14:textFill>
                  <w14:solidFill>
                    <w14:schemeClr w14:val="tx1"/>
                  </w14:solidFill>
                </w14:textFill>
              </w:rPr>
              <w:t>。</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经办人签名：                                （盖章）  </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负责人签名：                              年   月   日</w:t>
            </w:r>
          </w:p>
        </w:tc>
      </w:tr>
      <w:tr>
        <w:tblPrEx>
          <w:tblCellMar>
            <w:top w:w="0" w:type="dxa"/>
            <w:left w:w="108" w:type="dxa"/>
            <w:bottom w:w="0" w:type="dxa"/>
            <w:right w:w="108" w:type="dxa"/>
          </w:tblCellMar>
        </w:tblPrEx>
        <w:trPr>
          <w:trHeight w:val="454" w:hRule="atLeast"/>
        </w:trPr>
        <w:tc>
          <w:tcPr>
            <w:tcW w:w="218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bookmarkStart w:id="52" w:name="_Hlk80641485"/>
            <w:r>
              <w:rPr>
                <w:rFonts w:hint="eastAsia" w:ascii="仿宋" w:hAnsi="仿宋" w:eastAsia="仿宋" w:cs="宋体"/>
                <w:kern w:val="0"/>
                <w:sz w:val="24"/>
                <w:szCs w:val="24"/>
              </w:rPr>
              <w:t>镇人民政府（街道办事处）认定意见</w:t>
            </w:r>
            <w:bookmarkEnd w:id="52"/>
          </w:p>
        </w:tc>
        <w:tc>
          <w:tcPr>
            <w:tcW w:w="7098"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 xml:space="preserve">    根据上述部门意见，经调查，情况属实，同意按《惠州市集体土地征收与补偿办法》（惠府〔2021〕27号）村民住宅以外的住宅房屋给予认定。</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经办人签名：                                （盖章）  </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负责人签名：                              年   月   日</w:t>
            </w:r>
          </w:p>
        </w:tc>
      </w:tr>
      <w:bookmarkEnd w:id="48"/>
    </w:tbl>
    <w:p>
      <w:pPr>
        <w:tabs>
          <w:tab w:val="left" w:pos="2127"/>
          <w:tab w:val="left" w:pos="2410"/>
        </w:tabs>
        <w:rPr>
          <w:rFonts w:ascii="仿宋" w:hAnsi="仿宋" w:eastAsia="仿宋" w:cs="宋体"/>
          <w:color w:val="000000" w:themeColor="text1"/>
          <w:kern w:val="0"/>
          <w:sz w:val="22"/>
          <w14:textFill>
            <w14:solidFill>
              <w14:schemeClr w14:val="tx1"/>
            </w14:solidFill>
          </w14:textFill>
        </w:rPr>
      </w:pPr>
      <w:bookmarkStart w:id="53" w:name="_Hlk81939561"/>
      <w:r>
        <w:rPr>
          <w:rFonts w:hint="eastAsia" w:ascii="仿宋" w:hAnsi="仿宋" w:eastAsia="仿宋" w:cs="宋体"/>
          <w:color w:val="000000" w:themeColor="text1"/>
          <w:kern w:val="0"/>
          <w:sz w:val="22"/>
          <w14:textFill>
            <w14:solidFill>
              <w14:schemeClr w14:val="tx1"/>
            </w14:solidFill>
          </w14:textFill>
        </w:rPr>
        <w:t>说明：1.表中“□”处为选择项，请在选择内容前的“□”处划“√”；</w:t>
      </w:r>
    </w:p>
    <w:p>
      <w:pPr>
        <w:tabs>
          <w:tab w:val="left" w:pos="2127"/>
          <w:tab w:val="left" w:pos="2410"/>
        </w:tabs>
        <w:ind w:firstLine="660" w:firstLineChars="300"/>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2.</w:t>
      </w:r>
      <w:r>
        <w:rPr>
          <w:rFonts w:hint="eastAsia" w:ascii="仿宋" w:hAnsi="仿宋" w:eastAsia="仿宋" w:cs="宋体"/>
          <w:color w:val="000000" w:themeColor="text1"/>
          <w:kern w:val="0"/>
          <w:sz w:val="22"/>
          <w14:textFill>
            <w14:solidFill>
              <w14:schemeClr w14:val="tx1"/>
            </w14:solidFill>
          </w14:textFill>
        </w:rPr>
        <w:t>应提交《集体土地使用证》《不动产权证》；</w:t>
      </w:r>
    </w:p>
    <w:p>
      <w:pPr>
        <w:tabs>
          <w:tab w:val="left" w:pos="2127"/>
          <w:tab w:val="left" w:pos="2410"/>
        </w:tabs>
        <w:ind w:firstLine="660" w:firstLineChars="300"/>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3</w:t>
      </w:r>
      <w:r>
        <w:rPr>
          <w:rFonts w:hint="eastAsia" w:ascii="仿宋" w:hAnsi="仿宋" w:eastAsia="仿宋" w:cs="宋体"/>
          <w:color w:val="000000" w:themeColor="text1"/>
          <w:kern w:val="0"/>
          <w:sz w:val="22"/>
          <w14:textFill>
            <w14:solidFill>
              <w14:schemeClr w14:val="tx1"/>
            </w14:solidFill>
          </w14:textFill>
        </w:rPr>
        <w:t>.未取得上述证件的，应提交《房屋所有权证》、《房地产权证》、《土地规划许可证》、《建设用地规划许可证》或县（区）、乡（镇）人民政府依法核发的批准文件以及土地使用权合法来源的相关材料、凭证等</w:t>
      </w:r>
      <w:bookmarkEnd w:id="53"/>
      <w:r>
        <w:rPr>
          <w:rFonts w:hint="eastAsia" w:ascii="仿宋" w:hAnsi="仿宋" w:eastAsia="仿宋" w:cs="宋体"/>
          <w:color w:val="000000" w:themeColor="text1"/>
          <w:kern w:val="0"/>
          <w:sz w:val="22"/>
          <w14:textFill>
            <w14:solidFill>
              <w14:schemeClr w14:val="tx1"/>
            </w14:solidFill>
          </w14:textFill>
        </w:rPr>
        <w:t>；</w:t>
      </w:r>
    </w:p>
    <w:p>
      <w:pPr>
        <w:tabs>
          <w:tab w:val="left" w:pos="2127"/>
          <w:tab w:val="left" w:pos="2410"/>
        </w:tabs>
        <w:ind w:firstLine="660" w:firstLineChars="300"/>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4</w:t>
      </w:r>
      <w:r>
        <w:rPr>
          <w:rFonts w:hint="eastAsia" w:ascii="仿宋" w:hAnsi="仿宋" w:eastAsia="仿宋" w:cs="宋体"/>
          <w:color w:val="000000" w:themeColor="text1"/>
          <w:kern w:val="0"/>
          <w:sz w:val="22"/>
          <w14:textFill>
            <w14:solidFill>
              <w14:schemeClr w14:val="tx1"/>
            </w14:solidFill>
          </w14:textFill>
        </w:rPr>
        <w:t>.上述材料不齐全的，应当由权利人提交书面情况说明，村、镇进行调查核实并公示后确定；</w:t>
      </w:r>
    </w:p>
    <w:p>
      <w:pPr>
        <w:widowControl/>
        <w:ind w:firstLine="440" w:firstLineChars="200"/>
        <w:jc w:val="left"/>
        <w:rPr>
          <w:rFonts w:ascii="Times New Roman" w:hAnsi="Times New Roman" w:eastAsia="仿宋" w:cs="Times New Roman"/>
          <w:sz w:val="32"/>
          <w:szCs w:val="32"/>
          <w:shd w:val="clear" w:color="auto" w:fill="FFFFFF"/>
        </w:rPr>
        <w:sectPr>
          <w:pgSz w:w="11906" w:h="16838"/>
          <w:pgMar w:top="1701" w:right="1418" w:bottom="1701" w:left="1418" w:header="851" w:footer="992" w:gutter="0"/>
          <w:pgNumType w:fmt="numberInDash"/>
          <w:cols w:space="720" w:num="1"/>
          <w:docGrid w:type="lines" w:linePitch="312" w:charSpace="0"/>
        </w:sectPr>
      </w:pPr>
      <w:r>
        <w:rPr>
          <w:rFonts w:ascii="仿宋" w:hAnsi="仿宋" w:eastAsia="仿宋" w:cs="宋体"/>
          <w:color w:val="000000" w:themeColor="text1"/>
          <w:kern w:val="0"/>
          <w:sz w:val="22"/>
          <w14:textFill>
            <w14:solidFill>
              <w14:schemeClr w14:val="tx1"/>
            </w14:solidFill>
          </w14:textFill>
        </w:rPr>
        <w:t>5</w:t>
      </w:r>
      <w:r>
        <w:rPr>
          <w:rFonts w:hint="eastAsia" w:ascii="仿宋" w:hAnsi="仿宋" w:eastAsia="仿宋" w:cs="宋体"/>
          <w:color w:val="000000" w:themeColor="text1"/>
          <w:kern w:val="0"/>
          <w:sz w:val="22"/>
          <w14:textFill>
            <w14:solidFill>
              <w14:schemeClr w14:val="tx1"/>
            </w14:solidFill>
          </w14:textFill>
        </w:rPr>
        <w:t>.本表一式七份，农业农村部门、自然资源所、城乡规划</w:t>
      </w:r>
      <w:r>
        <w:rPr>
          <w:rFonts w:ascii="仿宋" w:hAnsi="仿宋" w:eastAsia="仿宋" w:cs="宋体"/>
          <w:color w:val="000000" w:themeColor="text1"/>
          <w:kern w:val="0"/>
          <w:sz w:val="22"/>
          <w14:textFill>
            <w14:solidFill>
              <w14:schemeClr w14:val="tx1"/>
            </w14:solidFill>
          </w14:textFill>
        </w:rPr>
        <w:t>建设办公室、</w:t>
      </w:r>
      <w:r>
        <w:rPr>
          <w:rFonts w:hint="eastAsia" w:ascii="仿宋" w:hAnsi="仿宋" w:eastAsia="仿宋" w:cs="宋体"/>
          <w:color w:val="000000" w:themeColor="text1"/>
          <w:kern w:val="0"/>
          <w:sz w:val="22"/>
          <w14:textFill>
            <w14:solidFill>
              <w14:schemeClr w14:val="tx1"/>
            </w14:solidFill>
          </w14:textFill>
        </w:rPr>
        <w:t>城乡管理综合执法部门、住房和城乡建设部门、镇人民政府（街道办事处）、评估机构各执一份。</w:t>
      </w:r>
    </w:p>
    <w:bookmarkEnd w:id="49"/>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3-8</w:t>
      </w:r>
    </w:p>
    <w:p>
      <w:pPr>
        <w:jc w:val="center"/>
        <w:rPr>
          <w:rFonts w:ascii="方正小标宋简体" w:hAnsi="黑体" w:eastAsia="方正小标宋简体" w:cs="Tahoma"/>
          <w:b/>
          <w:bCs/>
          <w:color w:val="000000" w:themeColor="text1"/>
          <w:kern w:val="0"/>
          <w:sz w:val="44"/>
          <w:szCs w:val="44"/>
          <w14:textFill>
            <w14:solidFill>
              <w14:schemeClr w14:val="tx1"/>
            </w14:solidFill>
          </w14:textFill>
        </w:rPr>
      </w:pPr>
      <w:r>
        <w:rPr>
          <w:rFonts w:hint="eastAsia" w:ascii="方正小标宋简体" w:hAnsi="黑体" w:eastAsia="方正小标宋简体" w:cs="Tahoma"/>
          <w:b/>
          <w:bCs/>
          <w:color w:val="000000" w:themeColor="text1"/>
          <w:kern w:val="0"/>
          <w:sz w:val="44"/>
          <w:szCs w:val="44"/>
          <w14:textFill>
            <w14:solidFill>
              <w14:schemeClr w14:val="tx1"/>
            </w14:solidFill>
          </w14:textFill>
        </w:rPr>
        <w:t>非住宅房屋（</w:t>
      </w:r>
      <w:r>
        <w:rPr>
          <w:rFonts w:ascii="方正小标宋简体" w:hAnsi="黑体" w:eastAsia="方正小标宋简体" w:cs="Tahoma"/>
          <w:b/>
          <w:bCs/>
          <w:color w:val="000000" w:themeColor="text1"/>
          <w:kern w:val="0"/>
          <w:sz w:val="44"/>
          <w:szCs w:val="44"/>
          <w14:textFill>
            <w14:solidFill>
              <w14:schemeClr w14:val="tx1"/>
            </w14:solidFill>
          </w14:textFill>
        </w:rPr>
        <w:t>地上</w:t>
      </w:r>
      <w:r>
        <w:rPr>
          <w:rFonts w:hint="eastAsia" w:ascii="方正小标宋简体" w:hAnsi="黑体" w:eastAsia="方正小标宋简体" w:cs="Tahoma"/>
          <w:b/>
          <w:bCs/>
          <w:color w:val="000000" w:themeColor="text1"/>
          <w:kern w:val="0"/>
          <w:sz w:val="44"/>
          <w:szCs w:val="44"/>
          <w14:textFill>
            <w14:solidFill>
              <w14:schemeClr w14:val="tx1"/>
            </w14:solidFill>
          </w14:textFill>
        </w:rPr>
        <w:t>构筑</w:t>
      </w:r>
      <w:r>
        <w:rPr>
          <w:rFonts w:ascii="方正小标宋简体" w:hAnsi="黑体" w:eastAsia="方正小标宋简体" w:cs="Tahoma"/>
          <w:b/>
          <w:bCs/>
          <w:color w:val="000000" w:themeColor="text1"/>
          <w:kern w:val="0"/>
          <w:sz w:val="44"/>
          <w:szCs w:val="44"/>
          <w14:textFill>
            <w14:solidFill>
              <w14:schemeClr w14:val="tx1"/>
            </w14:solidFill>
          </w14:textFill>
        </w:rPr>
        <w:t>物</w:t>
      </w:r>
      <w:r>
        <w:rPr>
          <w:rFonts w:hint="eastAsia" w:ascii="方正小标宋简体" w:hAnsi="黑体" w:eastAsia="方正小标宋简体" w:cs="Tahoma"/>
          <w:b/>
          <w:bCs/>
          <w:color w:val="000000" w:themeColor="text1"/>
          <w:kern w:val="0"/>
          <w:sz w:val="44"/>
          <w:szCs w:val="44"/>
          <w14:textFill>
            <w14:solidFill>
              <w14:schemeClr w14:val="tx1"/>
            </w14:solidFill>
          </w14:textFill>
        </w:rPr>
        <w:t>）补偿认定表</w:t>
      </w:r>
    </w:p>
    <w:p>
      <w:pPr>
        <w:spacing w:line="36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（此表适用于非住宅</w:t>
      </w:r>
      <w:r>
        <w:rPr>
          <w:rFonts w:ascii="仿宋" w:hAnsi="仿宋" w:eastAsia="仿宋" w:cs="宋体"/>
          <w:b/>
          <w:bCs/>
          <w:kern w:val="0"/>
          <w:sz w:val="28"/>
          <w:szCs w:val="28"/>
        </w:rPr>
        <w:t>房屋</w:t>
      </w:r>
      <w:r>
        <w:rPr>
          <w:rFonts w:hint="eastAsia" w:ascii="仿宋" w:hAnsi="仿宋" w:eastAsia="仿宋" w:cs="宋体"/>
          <w:b/>
          <w:bCs/>
          <w:kern w:val="0"/>
          <w:sz w:val="28"/>
          <w:szCs w:val="28"/>
        </w:rPr>
        <w:t>、地上附着物）</w:t>
      </w:r>
    </w:p>
    <w:p>
      <w:pPr>
        <w:spacing w:line="360" w:lineRule="exact"/>
        <w:jc w:val="center"/>
        <w:rPr>
          <w:rFonts w:ascii="黑体" w:hAnsi="黑体" w:eastAsia="黑体" w:cs="黑体"/>
          <w:kern w:val="0"/>
          <w:sz w:val="36"/>
          <w:szCs w:val="36"/>
        </w:rPr>
      </w:pPr>
      <w:r>
        <w:rPr>
          <w:rFonts w:hint="eastAsia" w:ascii="仿宋" w:hAnsi="仿宋" w:eastAsia="仿宋" w:cs="宋体"/>
          <w:b/>
          <w:bCs/>
          <w:kern w:val="0"/>
          <w:sz w:val="28"/>
          <w:szCs w:val="28"/>
        </w:rPr>
        <w:t>（示范</w:t>
      </w:r>
      <w:r>
        <w:rPr>
          <w:rFonts w:ascii="仿宋" w:hAnsi="仿宋" w:eastAsia="仿宋" w:cs="宋体"/>
          <w:b/>
          <w:bCs/>
          <w:kern w:val="0"/>
          <w:sz w:val="28"/>
          <w:szCs w:val="28"/>
        </w:rPr>
        <w:t>文本）</w:t>
      </w:r>
    </w:p>
    <w:p>
      <w:pPr>
        <w:jc w:val="left"/>
        <w:rPr>
          <w:rFonts w:ascii="仿宋" w:hAnsi="仿宋" w:eastAsia="仿宋"/>
          <w:sz w:val="24"/>
          <w:szCs w:val="24"/>
        </w:rPr>
      </w:pPr>
      <w:r>
        <w:rPr>
          <w:rFonts w:hint="eastAsia" w:ascii="仿宋" w:hAnsi="仿宋" w:eastAsia="仿宋"/>
          <w:sz w:val="24"/>
          <w:szCs w:val="24"/>
        </w:rPr>
        <w:t>征地项目名称：</w:t>
      </w:r>
      <w:r>
        <w:rPr>
          <w:rFonts w:ascii="仿宋" w:hAnsi="仿宋" w:eastAsia="仿宋"/>
          <w:sz w:val="24"/>
          <w:szCs w:val="24"/>
        </w:rPr>
        <w:t xml:space="preserve">                                         </w:t>
      </w:r>
      <w:r>
        <w:rPr>
          <w:rFonts w:hint="eastAsia" w:ascii="仿宋" w:hAnsi="仿宋" w:eastAsia="仿宋"/>
          <w:sz w:val="24"/>
          <w:szCs w:val="24"/>
        </w:rPr>
        <w:t>认定编号：</w:t>
      </w:r>
    </w:p>
    <w:tbl>
      <w:tblPr>
        <w:tblStyle w:val="11"/>
        <w:tblpPr w:leftFromText="180" w:rightFromText="180" w:vertAnchor="text" w:horzAnchor="page" w:tblpXSpec="center" w:tblpY="82"/>
        <w:tblOverlap w:val="never"/>
        <w:tblW w:w="5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910"/>
        <w:gridCol w:w="2762"/>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权属人</w:t>
            </w:r>
          </w:p>
          <w:p>
            <w:pPr>
              <w:spacing w:line="270" w:lineRule="exact"/>
              <w:jc w:val="center"/>
              <w:rPr>
                <w:rFonts w:ascii="仿宋" w:hAnsi="仿宋" w:eastAsia="仿宋"/>
                <w:sz w:val="24"/>
                <w:szCs w:val="24"/>
              </w:rPr>
            </w:pPr>
            <w:r>
              <w:rPr>
                <w:rFonts w:hint="eastAsia" w:ascii="仿宋" w:hAnsi="仿宋" w:eastAsia="仿宋"/>
                <w:sz w:val="24"/>
                <w:szCs w:val="24"/>
              </w:rPr>
              <w:t>（权属单位）</w:t>
            </w:r>
          </w:p>
        </w:tc>
        <w:tc>
          <w:tcPr>
            <w:tcW w:w="1336"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p>
        </w:tc>
        <w:tc>
          <w:tcPr>
            <w:tcW w:w="1268"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 xml:space="preserve">身份证号码 </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统一</w:t>
            </w:r>
            <w:r>
              <w:rPr>
                <w:rFonts w:ascii="仿宋" w:hAnsi="仿宋" w:eastAsia="仿宋"/>
                <w:sz w:val="24"/>
                <w:szCs w:val="24"/>
              </w:rPr>
              <w:t>社会信用</w:t>
            </w:r>
            <w:r>
              <w:rPr>
                <w:rFonts w:hint="eastAsia" w:ascii="仿宋" w:hAnsi="仿宋" w:eastAsia="仿宋"/>
                <w:sz w:val="24"/>
                <w:szCs w:val="24"/>
              </w:rPr>
              <w:t>代码</w:t>
            </w:r>
            <w:r>
              <w:rPr>
                <w:rFonts w:ascii="仿宋" w:hAnsi="仿宋" w:eastAsia="仿宋"/>
                <w:sz w:val="24"/>
                <w:szCs w:val="24"/>
              </w:rPr>
              <w:t>）</w:t>
            </w:r>
          </w:p>
        </w:tc>
        <w:tc>
          <w:tcPr>
            <w:tcW w:w="1464"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地上构（建）筑物座落</w:t>
            </w:r>
          </w:p>
        </w:tc>
        <w:tc>
          <w:tcPr>
            <w:tcW w:w="4068" w:type="pct"/>
            <w:gridSpan w:val="3"/>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占地面积</w:t>
            </w:r>
          </w:p>
        </w:tc>
        <w:tc>
          <w:tcPr>
            <w:tcW w:w="1336"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平方米</w:t>
            </w:r>
          </w:p>
        </w:tc>
        <w:tc>
          <w:tcPr>
            <w:tcW w:w="1268"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认定应补偿</w:t>
            </w:r>
            <w:r>
              <w:rPr>
                <w:rFonts w:ascii="仿宋" w:hAnsi="仿宋" w:eastAsia="仿宋"/>
                <w:sz w:val="24"/>
                <w:szCs w:val="24"/>
              </w:rPr>
              <w:t>土地面积</w:t>
            </w:r>
          </w:p>
        </w:tc>
        <w:tc>
          <w:tcPr>
            <w:tcW w:w="1464"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总</w:t>
            </w:r>
            <w:r>
              <w:rPr>
                <w:rFonts w:ascii="仿宋" w:hAnsi="仿宋" w:eastAsia="仿宋"/>
                <w:sz w:val="24"/>
                <w:szCs w:val="24"/>
              </w:rPr>
              <w:t>建筑面积</w:t>
            </w:r>
          </w:p>
        </w:tc>
        <w:tc>
          <w:tcPr>
            <w:tcW w:w="1336"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平方米</w:t>
            </w:r>
          </w:p>
        </w:tc>
        <w:tc>
          <w:tcPr>
            <w:tcW w:w="1268"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认定</w:t>
            </w:r>
            <w:r>
              <w:rPr>
                <w:rFonts w:ascii="仿宋" w:hAnsi="仿宋" w:eastAsia="仿宋"/>
                <w:sz w:val="24"/>
                <w:szCs w:val="24"/>
              </w:rPr>
              <w:t>应</w:t>
            </w:r>
            <w:r>
              <w:rPr>
                <w:rFonts w:hint="eastAsia" w:ascii="仿宋" w:hAnsi="仿宋" w:eastAsia="仿宋"/>
                <w:sz w:val="24"/>
                <w:szCs w:val="24"/>
              </w:rPr>
              <w:t>补偿总</w:t>
            </w:r>
            <w:r>
              <w:rPr>
                <w:rFonts w:ascii="仿宋" w:hAnsi="仿宋" w:eastAsia="仿宋"/>
                <w:sz w:val="24"/>
                <w:szCs w:val="24"/>
              </w:rPr>
              <w:t>建筑面积</w:t>
            </w:r>
          </w:p>
        </w:tc>
        <w:tc>
          <w:tcPr>
            <w:tcW w:w="1464"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土地</w:t>
            </w:r>
            <w:r>
              <w:rPr>
                <w:rFonts w:ascii="仿宋" w:hAnsi="仿宋" w:eastAsia="仿宋"/>
                <w:sz w:val="24"/>
                <w:szCs w:val="24"/>
              </w:rPr>
              <w:t>使用权编号</w:t>
            </w:r>
          </w:p>
        </w:tc>
        <w:tc>
          <w:tcPr>
            <w:tcW w:w="1336"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p>
        </w:tc>
        <w:tc>
          <w:tcPr>
            <w:tcW w:w="1268"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房屋</w:t>
            </w:r>
            <w:r>
              <w:rPr>
                <w:rFonts w:ascii="仿宋" w:hAnsi="仿宋" w:eastAsia="仿宋"/>
                <w:sz w:val="24"/>
                <w:szCs w:val="24"/>
              </w:rPr>
              <w:t>所有权证（</w:t>
            </w:r>
            <w:r>
              <w:rPr>
                <w:rFonts w:hint="eastAsia" w:ascii="仿宋" w:hAnsi="仿宋" w:eastAsia="仿宋"/>
                <w:sz w:val="24"/>
                <w:szCs w:val="24"/>
              </w:rPr>
              <w:t>不动产权证</w:t>
            </w:r>
            <w:r>
              <w:rPr>
                <w:rFonts w:ascii="仿宋" w:hAnsi="仿宋" w:eastAsia="仿宋"/>
                <w:sz w:val="24"/>
                <w:szCs w:val="24"/>
              </w:rPr>
              <w:t>）</w:t>
            </w:r>
            <w:r>
              <w:rPr>
                <w:rFonts w:hint="eastAsia" w:ascii="仿宋" w:hAnsi="仿宋" w:eastAsia="仿宋"/>
                <w:sz w:val="24"/>
                <w:szCs w:val="24"/>
              </w:rPr>
              <w:t>编号</w:t>
            </w:r>
          </w:p>
        </w:tc>
        <w:tc>
          <w:tcPr>
            <w:tcW w:w="1464"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房屋</w:t>
            </w:r>
            <w:r>
              <w:rPr>
                <w:rFonts w:ascii="仿宋" w:hAnsi="仿宋" w:eastAsia="仿宋"/>
                <w:sz w:val="24"/>
                <w:szCs w:val="24"/>
              </w:rPr>
              <w:t>结构/</w:t>
            </w:r>
            <w:r>
              <w:rPr>
                <w:rFonts w:hint="eastAsia" w:ascii="仿宋" w:hAnsi="仿宋" w:eastAsia="仿宋"/>
                <w:sz w:val="24"/>
                <w:szCs w:val="24"/>
              </w:rPr>
              <w:t>层数</w:t>
            </w:r>
          </w:p>
        </w:tc>
        <w:tc>
          <w:tcPr>
            <w:tcW w:w="1336"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p>
        </w:tc>
        <w:tc>
          <w:tcPr>
            <w:tcW w:w="1268"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建成</w:t>
            </w:r>
            <w:r>
              <w:rPr>
                <w:rFonts w:ascii="仿宋" w:hAnsi="仿宋" w:eastAsia="仿宋"/>
                <w:sz w:val="24"/>
                <w:szCs w:val="24"/>
              </w:rPr>
              <w:t>时间</w:t>
            </w:r>
          </w:p>
        </w:tc>
        <w:tc>
          <w:tcPr>
            <w:tcW w:w="1464"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exac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土地来源及依据</w:t>
            </w:r>
          </w:p>
        </w:tc>
        <w:tc>
          <w:tcPr>
            <w:tcW w:w="4068" w:type="pct"/>
            <w:gridSpan w:val="3"/>
            <w:tcBorders>
              <w:top w:val="single" w:color="auto" w:sz="4" w:space="0"/>
              <w:left w:val="single" w:color="auto" w:sz="4" w:space="0"/>
              <w:bottom w:val="single" w:color="auto" w:sz="4" w:space="0"/>
              <w:right w:val="single" w:color="auto" w:sz="4" w:space="0"/>
            </w:tcBorders>
          </w:tcPr>
          <w:p>
            <w:pPr>
              <w:spacing w:line="270" w:lineRule="exact"/>
              <w:ind w:firstLine="480" w:firstLineChars="200"/>
              <w:jc w:val="left"/>
              <w:rPr>
                <w:rFonts w:ascii="仿宋" w:hAnsi="仿宋" w:eastAsia="仿宋"/>
                <w:sz w:val="24"/>
                <w:szCs w:val="24"/>
              </w:rPr>
            </w:pPr>
            <w:r>
              <w:rPr>
                <w:rFonts w:hint="eastAsia" w:ascii="仿宋" w:hAnsi="仿宋" w:eastAsia="仿宋"/>
                <w:sz w:val="24"/>
                <w:szCs w:val="24"/>
              </w:rPr>
              <w:t>被</w:t>
            </w:r>
            <w:r>
              <w:rPr>
                <w:rFonts w:ascii="仿宋" w:hAnsi="仿宋" w:eastAsia="仿宋"/>
                <w:sz w:val="24"/>
                <w:szCs w:val="24"/>
              </w:rPr>
              <w:t>征收</w:t>
            </w:r>
            <w:r>
              <w:rPr>
                <w:rFonts w:hint="eastAsia" w:ascii="仿宋" w:hAnsi="仿宋" w:eastAsia="仿宋"/>
                <w:sz w:val="24"/>
                <w:szCs w:val="24"/>
              </w:rPr>
              <w:t>地上构（建）筑物占用</w:t>
            </w:r>
            <w:r>
              <w:rPr>
                <w:rFonts w:ascii="仿宋" w:hAnsi="仿宋" w:eastAsia="仿宋"/>
                <w:sz w:val="24"/>
                <w:szCs w:val="24"/>
              </w:rPr>
              <w:t>的土地系于</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年通过</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方式</w:t>
            </w:r>
            <w:r>
              <w:rPr>
                <w:rFonts w:ascii="仿宋" w:hAnsi="仿宋" w:eastAsia="仿宋" w:cs="宋体"/>
                <w:kern w:val="0"/>
                <w:sz w:val="24"/>
                <w:szCs w:val="24"/>
              </w:rPr>
              <w:t>取得</w:t>
            </w:r>
            <w:r>
              <w:rPr>
                <w:rFonts w:hint="eastAsia" w:ascii="仿宋" w:hAnsi="仿宋" w:eastAsia="仿宋" w:cs="宋体"/>
                <w:kern w:val="0"/>
                <w:sz w:val="24"/>
                <w:szCs w:val="24"/>
              </w:rPr>
              <w:t>，</w:t>
            </w:r>
            <w:r>
              <w:rPr>
                <w:rFonts w:ascii="仿宋" w:hAnsi="仿宋" w:eastAsia="仿宋" w:cs="宋体"/>
                <w:kern w:val="0"/>
                <w:sz w:val="24"/>
                <w:szCs w:val="24"/>
              </w:rPr>
              <w:t>取得依据为：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地上构（建）筑物现状用途</w:t>
            </w:r>
          </w:p>
        </w:tc>
        <w:tc>
          <w:tcPr>
            <w:tcW w:w="4068" w:type="pct"/>
            <w:gridSpan w:val="3"/>
            <w:tcBorders>
              <w:top w:val="single" w:color="auto" w:sz="4" w:space="0"/>
              <w:left w:val="single" w:color="auto" w:sz="4" w:space="0"/>
              <w:bottom w:val="single" w:color="auto" w:sz="4" w:space="0"/>
              <w:right w:val="single" w:color="auto" w:sz="4" w:space="0"/>
            </w:tcBorders>
            <w:vAlign w:val="center"/>
          </w:tcPr>
          <w:p>
            <w:pPr>
              <w:spacing w:line="270" w:lineRule="exact"/>
              <w:rPr>
                <w:rFonts w:ascii="仿宋" w:hAnsi="仿宋" w:eastAsia="仿宋"/>
                <w:sz w:val="24"/>
                <w:szCs w:val="24"/>
              </w:rPr>
            </w:pPr>
            <w:r>
              <w:rPr>
                <w:rFonts w:hint="eastAsia" w:ascii="仿宋" w:hAnsi="仿宋" w:eastAsia="仿宋" w:cs="宋体"/>
                <w:kern w:val="0"/>
                <w:sz w:val="24"/>
                <w:szCs w:val="24"/>
              </w:rPr>
              <w:t>□</w:t>
            </w:r>
            <w:r>
              <w:rPr>
                <w:rFonts w:hint="eastAsia" w:ascii="仿宋" w:hAnsi="仿宋" w:eastAsia="仿宋"/>
                <w:sz w:val="24"/>
                <w:szCs w:val="24"/>
              </w:rPr>
              <w:t xml:space="preserve">工业  </w:t>
            </w:r>
            <w:r>
              <w:rPr>
                <w:rFonts w:hint="eastAsia" w:ascii="仿宋" w:hAnsi="仿宋" w:eastAsia="仿宋" w:cs="宋体"/>
                <w:kern w:val="0"/>
                <w:sz w:val="24"/>
                <w:szCs w:val="24"/>
              </w:rPr>
              <w:t xml:space="preserve">□仓储 </w:t>
            </w:r>
            <w:r>
              <w:rPr>
                <w:rFonts w:ascii="仿宋" w:hAnsi="仿宋" w:eastAsia="仿宋" w:cs="宋体"/>
                <w:kern w:val="0"/>
                <w:sz w:val="24"/>
                <w:szCs w:val="24"/>
              </w:rPr>
              <w:t xml:space="preserve"> </w:t>
            </w:r>
            <w:r>
              <w:rPr>
                <w:rFonts w:hint="eastAsia" w:ascii="仿宋" w:hAnsi="仿宋" w:eastAsia="仿宋" w:cs="宋体"/>
                <w:kern w:val="0"/>
                <w:sz w:val="24"/>
                <w:szCs w:val="24"/>
              </w:rPr>
              <w:t>□办公  □商业  □其他：</w:t>
            </w:r>
            <w:r>
              <w:rPr>
                <w:rFonts w:ascii="仿宋" w:hAnsi="仿宋" w:eastAsia="仿宋"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exac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权属人</w:t>
            </w:r>
          </w:p>
          <w:p>
            <w:pPr>
              <w:spacing w:line="270" w:lineRule="exact"/>
              <w:jc w:val="center"/>
              <w:rPr>
                <w:rFonts w:ascii="仿宋" w:hAnsi="仿宋" w:eastAsia="仿宋"/>
                <w:sz w:val="24"/>
                <w:szCs w:val="24"/>
              </w:rPr>
            </w:pPr>
            <w:r>
              <w:rPr>
                <w:rFonts w:hint="eastAsia" w:ascii="仿宋" w:hAnsi="仿宋" w:eastAsia="仿宋"/>
                <w:sz w:val="24"/>
                <w:szCs w:val="24"/>
              </w:rPr>
              <w:t>（权属单位）</w:t>
            </w:r>
          </w:p>
          <w:p>
            <w:pPr>
              <w:spacing w:line="270" w:lineRule="exact"/>
              <w:jc w:val="center"/>
              <w:rPr>
                <w:rFonts w:ascii="仿宋" w:hAnsi="仿宋" w:eastAsia="仿宋"/>
                <w:sz w:val="24"/>
                <w:szCs w:val="24"/>
              </w:rPr>
            </w:pPr>
            <w:r>
              <w:rPr>
                <w:rFonts w:hint="eastAsia" w:ascii="仿宋" w:hAnsi="仿宋" w:eastAsia="仿宋"/>
                <w:sz w:val="24"/>
                <w:szCs w:val="24"/>
              </w:rPr>
              <w:t>声明</w:t>
            </w:r>
          </w:p>
        </w:tc>
        <w:tc>
          <w:tcPr>
            <w:tcW w:w="4068" w:type="pct"/>
            <w:gridSpan w:val="3"/>
            <w:tcBorders>
              <w:top w:val="single" w:color="auto" w:sz="4" w:space="0"/>
              <w:left w:val="single" w:color="auto" w:sz="4" w:space="0"/>
              <w:bottom w:val="single" w:color="auto" w:sz="4" w:space="0"/>
              <w:right w:val="single" w:color="auto" w:sz="4" w:space="0"/>
            </w:tcBorders>
            <w:vAlign w:val="center"/>
          </w:tcPr>
          <w:p>
            <w:pPr>
              <w:widowControl/>
              <w:spacing w:line="270" w:lineRule="exact"/>
              <w:rPr>
                <w:rFonts w:ascii="仿宋" w:hAnsi="仿宋" w:eastAsia="仿宋" w:cs="宋体"/>
                <w:kern w:val="0"/>
                <w:sz w:val="24"/>
                <w:szCs w:val="24"/>
                <w:u w:val="single"/>
              </w:rPr>
            </w:pPr>
            <w:r>
              <w:rPr>
                <w:rFonts w:ascii="仿宋" w:hAnsi="仿宋" w:eastAsia="仿宋" w:cs="宋体"/>
                <w:kern w:val="0"/>
                <w:sz w:val="24"/>
                <w:szCs w:val="24"/>
              </w:rPr>
              <w:t xml:space="preserve">    </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企业（个人）位于</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镇</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村</w:t>
            </w:r>
            <w:r>
              <w:rPr>
                <w:rFonts w:ascii="仿宋" w:hAnsi="仿宋" w:eastAsia="仿宋" w:cs="宋体"/>
                <w:kern w:val="0"/>
                <w:sz w:val="24"/>
                <w:szCs w:val="24"/>
                <w:u w:val="single"/>
              </w:rPr>
              <w:t>_________</w:t>
            </w:r>
            <w:r>
              <w:rPr>
                <w:rFonts w:hint="eastAsia" w:ascii="仿宋" w:hAnsi="仿宋" w:eastAsia="仿宋" w:cs="宋体"/>
                <w:kern w:val="0"/>
                <w:sz w:val="24"/>
                <w:szCs w:val="24"/>
              </w:rPr>
              <w:t>村小组的构（建）筑物于</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年动工建设，于</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年建成，属</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构（建）筑物。当年建设时□是□否向</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部门（单位）申请办理了报建手续，该构（建）筑物占用的</w:t>
            </w:r>
            <w:r>
              <w:rPr>
                <w:rFonts w:ascii="仿宋" w:hAnsi="仿宋" w:eastAsia="仿宋" w:cs="宋体"/>
                <w:kern w:val="0"/>
                <w:sz w:val="24"/>
                <w:szCs w:val="24"/>
              </w:rPr>
              <w:t>土地</w:t>
            </w:r>
            <w:r>
              <w:rPr>
                <w:rFonts w:hint="eastAsia" w:ascii="仿宋" w:hAnsi="仿宋" w:eastAsia="仿宋" w:cs="宋体"/>
                <w:kern w:val="0"/>
                <w:sz w:val="24"/>
                <w:szCs w:val="24"/>
              </w:rPr>
              <w:t>是</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年通过</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方式取得，建筑主要用于</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，该构（建）筑物权属为</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所有，无权属争议，请求给予合理补偿。</w:t>
            </w:r>
            <w:r>
              <w:rPr>
                <w:rFonts w:ascii="仿宋" w:hAnsi="仿宋" w:eastAsia="仿宋"/>
                <w:sz w:val="24"/>
                <w:szCs w:val="24"/>
              </w:rPr>
              <w:t xml:space="preserve">                                                                </w:t>
            </w:r>
          </w:p>
          <w:p>
            <w:pPr>
              <w:spacing w:line="270" w:lineRule="exact"/>
              <w:ind w:firstLine="480" w:firstLineChars="200"/>
              <w:rPr>
                <w:rFonts w:ascii="仿宋" w:hAnsi="仿宋" w:eastAsia="仿宋"/>
                <w:sz w:val="24"/>
                <w:szCs w:val="24"/>
              </w:rPr>
            </w:pPr>
            <w:r>
              <w:rPr>
                <w:rFonts w:hint="eastAsia" w:ascii="仿宋" w:hAnsi="仿宋" w:eastAsia="仿宋"/>
                <w:sz w:val="24"/>
                <w:szCs w:val="24"/>
              </w:rPr>
              <w:t>若本人存在虚假承诺，自愿承担相应法律责任。</w:t>
            </w:r>
          </w:p>
          <w:p>
            <w:pPr>
              <w:spacing w:line="270" w:lineRule="exact"/>
              <w:rPr>
                <w:rFonts w:ascii="仿宋" w:hAnsi="仿宋" w:eastAsia="仿宋"/>
                <w:sz w:val="24"/>
                <w:szCs w:val="24"/>
              </w:rPr>
            </w:pPr>
          </w:p>
          <w:p>
            <w:pPr>
              <w:spacing w:line="270" w:lineRule="exact"/>
              <w:rPr>
                <w:rFonts w:ascii="仿宋" w:hAnsi="仿宋" w:eastAsia="仿宋"/>
                <w:sz w:val="24"/>
                <w:szCs w:val="24"/>
              </w:rPr>
            </w:pPr>
            <w:r>
              <w:rPr>
                <w:rFonts w:hint="eastAsia" w:ascii="仿宋" w:hAnsi="仿宋" w:eastAsia="仿宋"/>
                <w:sz w:val="24"/>
                <w:szCs w:val="24"/>
              </w:rPr>
              <w:t>申请单位（个人）签名（手印/盖章）：</w:t>
            </w:r>
            <w:r>
              <w:rPr>
                <w:rFonts w:ascii="仿宋" w:hAnsi="仿宋" w:eastAsia="仿宋"/>
                <w:sz w:val="24"/>
                <w:szCs w:val="24"/>
              </w:rPr>
              <w:t xml:space="preserve">                      </w:t>
            </w:r>
          </w:p>
          <w:p>
            <w:pPr>
              <w:spacing w:line="270" w:lineRule="exact"/>
              <w:rPr>
                <w:rFonts w:ascii="仿宋" w:hAnsi="仿宋" w:eastAsia="仿宋"/>
                <w:sz w:val="24"/>
                <w:szCs w:val="24"/>
              </w:rPr>
            </w:pPr>
            <w:r>
              <w:rPr>
                <w:rFonts w:ascii="仿宋" w:hAnsi="仿宋" w:eastAsia="仿宋"/>
                <w:sz w:val="24"/>
                <w:szCs w:val="24"/>
              </w:rPr>
              <w:t xml:space="preserve">                                            </w:t>
            </w:r>
          </w:p>
          <w:p>
            <w:pPr>
              <w:spacing w:line="270" w:lineRule="exact"/>
              <w:ind w:firstLine="5400" w:firstLineChars="2250"/>
              <w:rPr>
                <w:rFonts w:ascii="仿宋" w:hAnsi="仿宋" w:eastAsia="仿宋"/>
                <w:sz w:val="24"/>
                <w:szCs w:val="24"/>
              </w:rPr>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构（建）筑物所在地村小组、村委会审核意见</w:t>
            </w:r>
          </w:p>
        </w:tc>
        <w:tc>
          <w:tcPr>
            <w:tcW w:w="4068" w:type="pct"/>
            <w:gridSpan w:val="3"/>
            <w:tcBorders>
              <w:top w:val="single" w:color="auto" w:sz="4" w:space="0"/>
              <w:left w:val="single" w:color="auto" w:sz="4" w:space="0"/>
              <w:bottom w:val="single" w:color="auto" w:sz="4" w:space="0"/>
              <w:right w:val="single" w:color="auto" w:sz="4" w:space="0"/>
            </w:tcBorders>
            <w:vAlign w:val="center"/>
          </w:tcPr>
          <w:p>
            <w:pPr>
              <w:widowControl/>
              <w:spacing w:line="270" w:lineRule="exact"/>
              <w:ind w:firstLine="480" w:firstLineChars="200"/>
              <w:rPr>
                <w:rFonts w:ascii="仿宋" w:hAnsi="仿宋" w:eastAsia="仿宋"/>
                <w:sz w:val="24"/>
                <w:szCs w:val="24"/>
              </w:rPr>
            </w:pPr>
            <w:r>
              <w:rPr>
                <w:rFonts w:hint="eastAsia" w:ascii="仿宋" w:hAnsi="仿宋" w:eastAsia="仿宋" w:cs="宋体"/>
                <w:kern w:val="0"/>
                <w:sz w:val="24"/>
                <w:szCs w:val="24"/>
              </w:rPr>
              <w:t>经调查了解，上述情况属实，构（建）筑物所占土地为该权属人通过</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方式取得，属</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构（建）筑物，现状用途为</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。在村、村民小组范围内张贴公示7日无异议，同意报上级部门给予认定。</w:t>
            </w:r>
            <w:r>
              <w:rPr>
                <w:rFonts w:hint="eastAsia" w:ascii="仿宋" w:hAnsi="仿宋" w:eastAsia="仿宋"/>
                <w:sz w:val="24"/>
                <w:szCs w:val="24"/>
              </w:rPr>
              <w:t xml:space="preserve"> </w:t>
            </w:r>
          </w:p>
          <w:p>
            <w:pPr>
              <w:spacing w:line="270" w:lineRule="exact"/>
              <w:rPr>
                <w:rFonts w:ascii="仿宋" w:hAnsi="仿宋" w:eastAsia="仿宋"/>
                <w:sz w:val="24"/>
                <w:szCs w:val="24"/>
              </w:rPr>
            </w:pPr>
            <w:r>
              <w:rPr>
                <w:rFonts w:ascii="仿宋" w:hAnsi="仿宋" w:eastAsia="仿宋"/>
                <w:sz w:val="24"/>
                <w:szCs w:val="24"/>
              </w:rPr>
              <w:t xml:space="preserve">                                                </w:t>
            </w:r>
          </w:p>
          <w:p>
            <w:pPr>
              <w:spacing w:line="270" w:lineRule="exact"/>
              <w:rPr>
                <w:rFonts w:ascii="仿宋" w:hAnsi="仿宋" w:eastAsia="仿宋"/>
                <w:sz w:val="24"/>
                <w:szCs w:val="24"/>
              </w:rPr>
            </w:pPr>
            <w:r>
              <w:rPr>
                <w:rFonts w:hint="eastAsia" w:ascii="仿宋" w:hAnsi="仿宋" w:eastAsia="仿宋"/>
                <w:sz w:val="24"/>
                <w:szCs w:val="24"/>
              </w:rPr>
              <w:t>村小组负责人签名：</w:t>
            </w:r>
            <w:r>
              <w:rPr>
                <w:rFonts w:ascii="仿宋" w:hAnsi="仿宋" w:eastAsia="仿宋"/>
                <w:sz w:val="24"/>
                <w:szCs w:val="24"/>
              </w:rPr>
              <w:t xml:space="preserve">                </w:t>
            </w:r>
            <w:r>
              <w:rPr>
                <w:rFonts w:hint="eastAsia" w:ascii="仿宋" w:hAnsi="仿宋" w:eastAsia="仿宋"/>
                <w:sz w:val="24"/>
                <w:szCs w:val="24"/>
              </w:rPr>
              <w:t>村委会负责人签名：</w:t>
            </w:r>
          </w:p>
          <w:p>
            <w:pPr>
              <w:spacing w:line="270" w:lineRule="exact"/>
              <w:rPr>
                <w:rFonts w:ascii="仿宋" w:hAnsi="仿宋" w:eastAsia="仿宋"/>
                <w:sz w:val="24"/>
                <w:szCs w:val="24"/>
              </w:rPr>
            </w:pPr>
            <w:r>
              <w:rPr>
                <w:rFonts w:ascii="仿宋" w:hAnsi="仿宋" w:eastAsia="仿宋"/>
                <w:sz w:val="24"/>
                <w:szCs w:val="24"/>
              </w:rPr>
              <w:t xml:space="preserve">                                                </w:t>
            </w:r>
          </w:p>
          <w:p>
            <w:pPr>
              <w:spacing w:line="270" w:lineRule="exact"/>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（盖章）</w:t>
            </w:r>
            <w:r>
              <w:rPr>
                <w:rFonts w:ascii="仿宋" w:hAnsi="仿宋" w:eastAsia="仿宋"/>
                <w:sz w:val="24"/>
                <w:szCs w:val="24"/>
              </w:rPr>
              <w:t xml:space="preserve">                          </w:t>
            </w:r>
            <w:r>
              <w:rPr>
                <w:rFonts w:hint="eastAsia" w:ascii="仿宋" w:hAnsi="仿宋" w:eastAsia="仿宋"/>
                <w:sz w:val="24"/>
                <w:szCs w:val="24"/>
              </w:rPr>
              <w:t>（盖章）</w:t>
            </w:r>
            <w:r>
              <w:rPr>
                <w:rFonts w:ascii="仿宋" w:hAnsi="仿宋" w:eastAsia="仿宋"/>
                <w:sz w:val="24"/>
                <w:szCs w:val="24"/>
              </w:rPr>
              <w:t xml:space="preserve">      </w:t>
            </w:r>
          </w:p>
          <w:p>
            <w:pPr>
              <w:spacing w:line="270" w:lineRule="exact"/>
              <w:ind w:firstLine="1200" w:firstLineChars="500"/>
              <w:rPr>
                <w:rFonts w:ascii="仿宋" w:hAnsi="仿宋" w:eastAsia="仿宋"/>
                <w:sz w:val="24"/>
                <w:szCs w:val="24"/>
              </w:rPr>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 xml:space="preserve">日                </w:t>
            </w:r>
            <w:r>
              <w:rPr>
                <w:rFonts w:ascii="仿宋" w:hAnsi="仿宋" w:eastAsia="仿宋"/>
                <w:sz w:val="24"/>
                <w:szCs w:val="24"/>
              </w:rPr>
              <w:t xml:space="preserve">       </w:t>
            </w:r>
            <w:r>
              <w:rPr>
                <w:rFonts w:hint="eastAsia" w:ascii="仿宋" w:hAnsi="仿宋" w:eastAsia="仿宋"/>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镇农业农村部门审核意见</w:t>
            </w:r>
          </w:p>
        </w:tc>
        <w:tc>
          <w:tcPr>
            <w:tcW w:w="4068" w:type="pct"/>
            <w:gridSpan w:val="3"/>
            <w:tcBorders>
              <w:top w:val="single" w:color="auto" w:sz="4" w:space="0"/>
              <w:left w:val="single" w:color="auto" w:sz="4" w:space="0"/>
              <w:bottom w:val="single" w:color="auto" w:sz="4" w:space="0"/>
              <w:right w:val="single" w:color="auto" w:sz="4" w:space="0"/>
            </w:tcBorders>
            <w:vAlign w:val="bottom"/>
          </w:tcPr>
          <w:p>
            <w:pPr>
              <w:spacing w:line="270" w:lineRule="exact"/>
              <w:ind w:firstLine="480"/>
              <w:rPr>
                <w:rFonts w:ascii="仿宋" w:hAnsi="仿宋" w:eastAsia="仿宋"/>
                <w:sz w:val="24"/>
                <w:szCs w:val="24"/>
              </w:rPr>
            </w:pPr>
            <w:r>
              <w:rPr>
                <w:rFonts w:hint="eastAsia" w:ascii="仿宋" w:hAnsi="仿宋" w:eastAsia="仿宋"/>
                <w:sz w:val="24"/>
                <w:szCs w:val="24"/>
              </w:rPr>
              <w:t>经现场调查了解并核实，申请</w:t>
            </w:r>
            <w:r>
              <w:rPr>
                <w:rFonts w:ascii="仿宋" w:hAnsi="仿宋" w:eastAsia="仿宋"/>
                <w:sz w:val="24"/>
                <w:szCs w:val="24"/>
              </w:rPr>
              <w:t>人</w:t>
            </w:r>
            <w:r>
              <w:rPr>
                <w:rFonts w:hint="eastAsia" w:ascii="仿宋" w:hAnsi="仿宋" w:eastAsia="仿宋"/>
                <w:sz w:val="24"/>
                <w:szCs w:val="24"/>
              </w:rPr>
              <w:t>（</w:t>
            </w:r>
            <w:r>
              <w:rPr>
                <w:rFonts w:ascii="仿宋" w:hAnsi="仿宋" w:eastAsia="仿宋"/>
                <w:sz w:val="24"/>
                <w:szCs w:val="24"/>
              </w:rPr>
              <w:t>申请单位）</w:t>
            </w:r>
            <w:r>
              <w:rPr>
                <w:rFonts w:hint="eastAsia" w:ascii="仿宋" w:hAnsi="仿宋" w:eastAsia="仿宋"/>
                <w:sz w:val="24"/>
                <w:szCs w:val="24"/>
              </w:rPr>
              <w:t>不属于被征地的农村集体经济组织成员（农村集体经济组织</w:t>
            </w:r>
            <w:r>
              <w:rPr>
                <w:rFonts w:ascii="仿宋" w:hAnsi="仿宋" w:eastAsia="仿宋"/>
                <w:sz w:val="24"/>
                <w:szCs w:val="24"/>
              </w:rPr>
              <w:t>）</w:t>
            </w:r>
            <w:r>
              <w:rPr>
                <w:rFonts w:hint="eastAsia" w:ascii="仿宋" w:hAnsi="仿宋" w:eastAsia="仿宋"/>
                <w:sz w:val="24"/>
                <w:szCs w:val="24"/>
              </w:rPr>
              <w:t>。</w:t>
            </w:r>
          </w:p>
          <w:p>
            <w:pPr>
              <w:spacing w:line="270" w:lineRule="exact"/>
              <w:rPr>
                <w:rFonts w:ascii="仿宋" w:hAnsi="仿宋" w:eastAsia="仿宋"/>
                <w:sz w:val="24"/>
                <w:szCs w:val="24"/>
              </w:rPr>
            </w:pPr>
          </w:p>
          <w:p>
            <w:pPr>
              <w:spacing w:line="270" w:lineRule="exact"/>
              <w:rPr>
                <w:rFonts w:ascii="仿宋" w:hAnsi="仿宋" w:eastAsia="仿宋"/>
                <w:sz w:val="24"/>
                <w:szCs w:val="24"/>
              </w:rPr>
            </w:pPr>
            <w:r>
              <w:rPr>
                <w:rFonts w:hint="eastAsia" w:ascii="仿宋" w:hAnsi="仿宋" w:eastAsia="仿宋"/>
                <w:sz w:val="24"/>
                <w:szCs w:val="24"/>
              </w:rPr>
              <w:t>经办人签名：</w:t>
            </w:r>
            <w:r>
              <w:rPr>
                <w:rFonts w:ascii="仿宋" w:hAnsi="仿宋" w:eastAsia="仿宋"/>
                <w:sz w:val="24"/>
                <w:szCs w:val="24"/>
              </w:rPr>
              <w:t xml:space="preserve">                                   </w:t>
            </w:r>
            <w:r>
              <w:rPr>
                <w:rFonts w:hint="eastAsia" w:ascii="仿宋" w:hAnsi="仿宋" w:eastAsia="仿宋"/>
                <w:sz w:val="24"/>
                <w:szCs w:val="24"/>
              </w:rPr>
              <w:t>（盖章）</w:t>
            </w:r>
          </w:p>
          <w:p>
            <w:pPr>
              <w:spacing w:line="270" w:lineRule="exact"/>
              <w:rPr>
                <w:rFonts w:ascii="仿宋" w:hAnsi="仿宋" w:eastAsia="仿宋"/>
                <w:sz w:val="24"/>
                <w:szCs w:val="24"/>
              </w:rPr>
            </w:pPr>
          </w:p>
          <w:p>
            <w:pPr>
              <w:spacing w:line="270" w:lineRule="exact"/>
              <w:rPr>
                <w:rFonts w:ascii="仿宋" w:hAnsi="仿宋" w:eastAsia="仿宋"/>
                <w:sz w:val="24"/>
                <w:szCs w:val="24"/>
              </w:rPr>
            </w:pPr>
            <w:r>
              <w:rPr>
                <w:rFonts w:hint="eastAsia" w:ascii="仿宋" w:hAnsi="仿宋" w:eastAsia="仿宋"/>
                <w:sz w:val="24"/>
                <w:szCs w:val="24"/>
              </w:rPr>
              <w:t>负责人签名：</w:t>
            </w:r>
            <w:r>
              <w:rPr>
                <w:rFonts w:ascii="仿宋" w:hAnsi="仿宋" w:eastAsia="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镇</w:t>
            </w:r>
            <w:r>
              <w:rPr>
                <w:rFonts w:ascii="仿宋" w:hAnsi="仿宋" w:eastAsia="仿宋"/>
                <w:sz w:val="24"/>
                <w:szCs w:val="24"/>
              </w:rPr>
              <w:t>城乡规划建设办公室审核意见</w:t>
            </w:r>
          </w:p>
        </w:tc>
        <w:tc>
          <w:tcPr>
            <w:tcW w:w="4068" w:type="pct"/>
            <w:gridSpan w:val="3"/>
            <w:tcBorders>
              <w:top w:val="single" w:color="auto" w:sz="4" w:space="0"/>
              <w:left w:val="single" w:color="auto" w:sz="4" w:space="0"/>
              <w:bottom w:val="single" w:color="auto" w:sz="4" w:space="0"/>
              <w:right w:val="single" w:color="auto" w:sz="4" w:space="0"/>
            </w:tcBorders>
          </w:tcPr>
          <w:p>
            <w:pPr>
              <w:widowControl/>
              <w:spacing w:line="270" w:lineRule="exact"/>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经现场调查了解并核实，该构（建）筑物属</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建筑，该构（建）筑物</w:t>
            </w:r>
            <w:r>
              <w:rPr>
                <w:rFonts w:ascii="仿宋" w:hAnsi="仿宋" w:eastAsia="仿宋" w:cs="宋体"/>
                <w:color w:val="000000" w:themeColor="text1"/>
                <w:kern w:val="0"/>
                <w:sz w:val="24"/>
                <w:szCs w:val="24"/>
                <w14:textFill>
                  <w14:solidFill>
                    <w14:schemeClr w14:val="tx1"/>
                  </w14:solidFill>
                </w14:textFill>
              </w:rPr>
              <w:t>现状用途为</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，无查</w:t>
            </w:r>
            <w:r>
              <w:rPr>
                <w:rFonts w:ascii="仿宋" w:hAnsi="仿宋" w:eastAsia="仿宋" w:cs="宋体"/>
                <w:color w:val="000000" w:themeColor="text1"/>
                <w:kern w:val="0"/>
                <w:sz w:val="24"/>
                <w:szCs w:val="24"/>
                <w14:textFill>
                  <w14:solidFill>
                    <w14:schemeClr w14:val="tx1"/>
                  </w14:solidFill>
                </w14:textFill>
              </w:rPr>
              <w:t>违记录及投诉。</w:t>
            </w:r>
          </w:p>
          <w:p>
            <w:pPr>
              <w:widowControl/>
              <w:spacing w:line="270" w:lineRule="exact"/>
              <w:ind w:firstLine="480" w:firstLineChars="200"/>
              <w:rPr>
                <w:rFonts w:ascii="仿宋" w:hAnsi="仿宋" w:eastAsia="仿宋" w:cs="宋体"/>
                <w:color w:val="000000" w:themeColor="text1"/>
                <w:kern w:val="0"/>
                <w:sz w:val="24"/>
                <w:szCs w:val="24"/>
                <w14:textFill>
                  <w14:solidFill>
                    <w14:schemeClr w14:val="tx1"/>
                  </w14:solidFill>
                </w14:textFill>
              </w:rPr>
            </w:pPr>
          </w:p>
          <w:p>
            <w:pPr>
              <w:widowControl/>
              <w:spacing w:line="270" w:lineRule="exact"/>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经办人签名：                                （盖章）  </w:t>
            </w:r>
          </w:p>
          <w:p>
            <w:pPr>
              <w:widowControl/>
              <w:spacing w:line="270" w:lineRule="exact"/>
              <w:rPr>
                <w:rFonts w:ascii="仿宋" w:hAnsi="仿宋" w:eastAsia="仿宋" w:cs="宋体"/>
                <w:color w:val="000000" w:themeColor="text1"/>
                <w:kern w:val="0"/>
                <w:sz w:val="24"/>
                <w:szCs w:val="24"/>
                <w14:textFill>
                  <w14:solidFill>
                    <w14:schemeClr w14:val="tx1"/>
                  </w14:solidFill>
                </w14:textFill>
              </w:rPr>
            </w:pPr>
          </w:p>
          <w:p>
            <w:pPr>
              <w:spacing w:line="270" w:lineRule="exact"/>
              <w:rPr>
                <w:rFonts w:ascii="仿宋" w:hAnsi="仿宋" w:eastAsia="仿宋"/>
                <w:sz w:val="24"/>
                <w:szCs w:val="24"/>
              </w:rPr>
            </w:pPr>
            <w:r>
              <w:rPr>
                <w:rFonts w:hint="eastAsia" w:ascii="仿宋" w:hAnsi="仿宋" w:eastAsia="仿宋" w:cs="宋体"/>
                <w:color w:val="000000" w:themeColor="text1"/>
                <w:kern w:val="0"/>
                <w:sz w:val="24"/>
                <w:szCs w:val="24"/>
                <w14:textFill>
                  <w14:solidFill>
                    <w14:schemeClr w14:val="tx1"/>
                  </w14:solidFill>
                </w14:textFill>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镇自然资源所</w:t>
            </w:r>
          </w:p>
          <w:p>
            <w:pPr>
              <w:spacing w:line="270" w:lineRule="exact"/>
              <w:jc w:val="center"/>
              <w:rPr>
                <w:rFonts w:ascii="仿宋" w:hAnsi="仿宋" w:eastAsia="仿宋"/>
                <w:sz w:val="24"/>
                <w:szCs w:val="24"/>
              </w:rPr>
            </w:pPr>
            <w:r>
              <w:rPr>
                <w:rFonts w:hint="eastAsia" w:ascii="仿宋" w:hAnsi="仿宋" w:eastAsia="仿宋"/>
                <w:sz w:val="24"/>
                <w:szCs w:val="24"/>
              </w:rPr>
              <w:t>审核意见</w:t>
            </w:r>
          </w:p>
        </w:tc>
        <w:tc>
          <w:tcPr>
            <w:tcW w:w="4068" w:type="pct"/>
            <w:gridSpan w:val="3"/>
            <w:tcBorders>
              <w:top w:val="single" w:color="auto" w:sz="4" w:space="0"/>
              <w:left w:val="single" w:color="auto" w:sz="4" w:space="0"/>
              <w:bottom w:val="single" w:color="auto" w:sz="4" w:space="0"/>
              <w:right w:val="single" w:color="auto" w:sz="4" w:space="0"/>
            </w:tcBorders>
          </w:tcPr>
          <w:p>
            <w:pPr>
              <w:spacing w:line="270" w:lineRule="exact"/>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经现场调查了解并核实，该构（建）筑物现状</w:t>
            </w:r>
            <w:r>
              <w:rPr>
                <w:rFonts w:ascii="仿宋" w:hAnsi="仿宋" w:eastAsia="仿宋"/>
                <w:sz w:val="24"/>
                <w:szCs w:val="24"/>
              </w:rPr>
              <w:t>用途为</w:t>
            </w:r>
            <w:r>
              <w:rPr>
                <w:rFonts w:ascii="仿宋" w:hAnsi="仿宋" w:eastAsia="仿宋"/>
                <w:sz w:val="24"/>
                <w:szCs w:val="24"/>
                <w:u w:val="single"/>
              </w:rPr>
              <w:t xml:space="preserve">         </w:t>
            </w:r>
            <w:r>
              <w:rPr>
                <w:rFonts w:hint="eastAsia" w:ascii="仿宋" w:hAnsi="仿宋" w:eastAsia="仿宋"/>
                <w:sz w:val="24"/>
                <w:szCs w:val="24"/>
              </w:rPr>
              <w:t>，该土地属于集体土地，不在违法用地图斑范围，</w:t>
            </w:r>
            <w:r>
              <w:rPr>
                <w:rFonts w:ascii="仿宋" w:hAnsi="仿宋" w:eastAsia="仿宋"/>
                <w:sz w:val="24"/>
                <w:szCs w:val="24"/>
              </w:rPr>
              <w:t>无违法用地记录及投诉</w:t>
            </w:r>
            <w:r>
              <w:rPr>
                <w:rFonts w:hint="eastAsia" w:ascii="仿宋" w:hAnsi="仿宋" w:eastAsia="仿宋"/>
                <w:sz w:val="24"/>
                <w:szCs w:val="24"/>
              </w:rPr>
              <w:t>。</w:t>
            </w:r>
          </w:p>
          <w:p>
            <w:pPr>
              <w:spacing w:line="270" w:lineRule="exact"/>
              <w:rPr>
                <w:rFonts w:ascii="仿宋" w:hAnsi="仿宋" w:eastAsia="仿宋"/>
                <w:sz w:val="24"/>
                <w:szCs w:val="24"/>
              </w:rPr>
            </w:pPr>
          </w:p>
          <w:p>
            <w:pPr>
              <w:spacing w:line="270" w:lineRule="exact"/>
              <w:rPr>
                <w:rFonts w:ascii="仿宋" w:hAnsi="仿宋" w:eastAsia="仿宋"/>
                <w:sz w:val="24"/>
                <w:szCs w:val="24"/>
              </w:rPr>
            </w:pPr>
            <w:r>
              <w:rPr>
                <w:rFonts w:ascii="仿宋" w:hAnsi="仿宋" w:eastAsia="仿宋"/>
                <w:sz w:val="24"/>
                <w:szCs w:val="24"/>
              </w:rPr>
              <w:t xml:space="preserve">经办人签名：                                   </w:t>
            </w:r>
            <w:r>
              <w:rPr>
                <w:rFonts w:hint="eastAsia" w:ascii="仿宋" w:hAnsi="仿宋" w:eastAsia="仿宋"/>
                <w:sz w:val="24"/>
                <w:szCs w:val="24"/>
              </w:rPr>
              <w:t>（盖章）</w:t>
            </w:r>
          </w:p>
          <w:p>
            <w:pPr>
              <w:spacing w:line="270" w:lineRule="exact"/>
              <w:rPr>
                <w:rFonts w:ascii="仿宋" w:hAnsi="仿宋" w:eastAsia="仿宋"/>
                <w:sz w:val="24"/>
                <w:szCs w:val="24"/>
              </w:rPr>
            </w:pPr>
            <w:r>
              <w:rPr>
                <w:rFonts w:ascii="仿宋" w:hAnsi="仿宋" w:eastAsia="仿宋"/>
                <w:sz w:val="24"/>
                <w:szCs w:val="24"/>
              </w:rPr>
              <w:t xml:space="preserve"> </w:t>
            </w:r>
          </w:p>
          <w:p>
            <w:pPr>
              <w:spacing w:line="270" w:lineRule="exact"/>
              <w:rPr>
                <w:rFonts w:ascii="仿宋" w:hAnsi="仿宋" w:eastAsia="仿宋"/>
                <w:sz w:val="24"/>
                <w:szCs w:val="24"/>
              </w:rPr>
            </w:pPr>
            <w:r>
              <w:rPr>
                <w:rFonts w:ascii="仿宋" w:hAnsi="仿宋" w:eastAsia="仿宋"/>
                <w:sz w:val="24"/>
                <w:szCs w:val="24"/>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镇</w:t>
            </w:r>
            <w:r>
              <w:rPr>
                <w:rFonts w:ascii="仿宋" w:hAnsi="仿宋" w:eastAsia="仿宋"/>
                <w:sz w:val="24"/>
                <w:szCs w:val="24"/>
              </w:rPr>
              <w:t>城乡管理综合</w:t>
            </w:r>
            <w:r>
              <w:rPr>
                <w:rFonts w:hint="eastAsia" w:ascii="仿宋" w:hAnsi="仿宋" w:eastAsia="仿宋"/>
                <w:sz w:val="24"/>
                <w:szCs w:val="24"/>
              </w:rPr>
              <w:t>执法部门审核意见</w:t>
            </w:r>
          </w:p>
        </w:tc>
        <w:tc>
          <w:tcPr>
            <w:tcW w:w="4068" w:type="pct"/>
            <w:gridSpan w:val="3"/>
            <w:tcBorders>
              <w:top w:val="single" w:color="auto" w:sz="4" w:space="0"/>
              <w:left w:val="single" w:color="auto" w:sz="4" w:space="0"/>
              <w:bottom w:val="single" w:color="auto" w:sz="4" w:space="0"/>
              <w:right w:val="single" w:color="auto" w:sz="4" w:space="0"/>
            </w:tcBorders>
          </w:tcPr>
          <w:p>
            <w:pPr>
              <w:spacing w:line="270" w:lineRule="exact"/>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经现场调查了解并核实，该构（建）筑物无查</w:t>
            </w:r>
            <w:r>
              <w:rPr>
                <w:rFonts w:ascii="仿宋" w:hAnsi="仿宋" w:eastAsia="仿宋"/>
                <w:sz w:val="24"/>
                <w:szCs w:val="24"/>
              </w:rPr>
              <w:t>违</w:t>
            </w:r>
            <w:r>
              <w:rPr>
                <w:rFonts w:hint="eastAsia" w:ascii="仿宋" w:hAnsi="仿宋" w:eastAsia="仿宋"/>
                <w:sz w:val="24"/>
                <w:szCs w:val="24"/>
              </w:rPr>
              <w:t>记录及投诉。</w:t>
            </w:r>
          </w:p>
          <w:p>
            <w:pPr>
              <w:spacing w:line="270" w:lineRule="exact"/>
              <w:rPr>
                <w:rFonts w:ascii="仿宋" w:hAnsi="仿宋" w:eastAsia="仿宋"/>
                <w:sz w:val="24"/>
                <w:szCs w:val="24"/>
              </w:rPr>
            </w:pPr>
          </w:p>
          <w:p>
            <w:pPr>
              <w:spacing w:line="270" w:lineRule="exact"/>
              <w:rPr>
                <w:rFonts w:ascii="仿宋" w:hAnsi="仿宋" w:eastAsia="仿宋"/>
                <w:sz w:val="24"/>
                <w:szCs w:val="24"/>
              </w:rPr>
            </w:pPr>
            <w:r>
              <w:rPr>
                <w:rFonts w:hint="eastAsia" w:ascii="仿宋" w:hAnsi="仿宋" w:eastAsia="仿宋"/>
                <w:sz w:val="24"/>
                <w:szCs w:val="24"/>
              </w:rPr>
              <w:t>经办人签名：</w:t>
            </w:r>
            <w:r>
              <w:rPr>
                <w:rFonts w:ascii="仿宋" w:hAnsi="仿宋" w:eastAsia="仿宋"/>
                <w:sz w:val="24"/>
                <w:szCs w:val="24"/>
              </w:rPr>
              <w:t xml:space="preserve">                                   </w:t>
            </w:r>
            <w:r>
              <w:rPr>
                <w:rFonts w:hint="eastAsia" w:ascii="仿宋" w:hAnsi="仿宋" w:eastAsia="仿宋"/>
                <w:sz w:val="24"/>
                <w:szCs w:val="24"/>
              </w:rPr>
              <w:t>（盖章）</w:t>
            </w:r>
          </w:p>
          <w:p>
            <w:pPr>
              <w:spacing w:line="270" w:lineRule="exact"/>
              <w:rPr>
                <w:rFonts w:ascii="仿宋" w:hAnsi="仿宋" w:eastAsia="仿宋"/>
                <w:sz w:val="24"/>
                <w:szCs w:val="24"/>
              </w:rPr>
            </w:pPr>
          </w:p>
          <w:p>
            <w:pPr>
              <w:spacing w:line="270" w:lineRule="exact"/>
              <w:rPr>
                <w:rFonts w:ascii="仿宋" w:hAnsi="仿宋" w:eastAsia="仿宋"/>
                <w:sz w:val="24"/>
                <w:szCs w:val="24"/>
              </w:rPr>
            </w:pPr>
            <w:r>
              <w:rPr>
                <w:rFonts w:ascii="仿宋" w:hAnsi="仿宋" w:eastAsia="仿宋"/>
                <w:sz w:val="24"/>
                <w:szCs w:val="24"/>
              </w:rPr>
              <w:t xml:space="preserve">负责人签名：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 w:hAnsi="仿宋" w:eastAsia="仿宋"/>
                <w:sz w:val="24"/>
                <w:szCs w:val="24"/>
              </w:rPr>
            </w:pPr>
            <w:r>
              <w:rPr>
                <w:rFonts w:hint="eastAsia" w:ascii="仿宋" w:hAnsi="仿宋" w:eastAsia="仿宋"/>
                <w:sz w:val="24"/>
                <w:szCs w:val="24"/>
              </w:rPr>
              <w:t>镇人民政府（街道</w:t>
            </w:r>
            <w:r>
              <w:rPr>
                <w:rFonts w:ascii="仿宋" w:hAnsi="仿宋" w:eastAsia="仿宋"/>
                <w:sz w:val="24"/>
                <w:szCs w:val="24"/>
              </w:rPr>
              <w:t>办事处）</w:t>
            </w:r>
            <w:r>
              <w:rPr>
                <w:rFonts w:hint="eastAsia" w:ascii="仿宋" w:hAnsi="仿宋" w:eastAsia="仿宋"/>
                <w:sz w:val="24"/>
                <w:szCs w:val="24"/>
              </w:rPr>
              <w:t>核实意见</w:t>
            </w:r>
          </w:p>
        </w:tc>
        <w:tc>
          <w:tcPr>
            <w:tcW w:w="4068" w:type="pct"/>
            <w:gridSpan w:val="3"/>
            <w:tcBorders>
              <w:top w:val="single" w:color="auto" w:sz="4" w:space="0"/>
              <w:left w:val="single" w:color="auto" w:sz="4" w:space="0"/>
              <w:bottom w:val="single" w:color="auto" w:sz="4" w:space="0"/>
              <w:right w:val="single" w:color="auto" w:sz="4" w:space="0"/>
            </w:tcBorders>
          </w:tcPr>
          <w:p>
            <w:pPr>
              <w:spacing w:line="270" w:lineRule="exact"/>
              <w:ind w:firstLine="480" w:firstLineChars="200"/>
              <w:rPr>
                <w:rFonts w:ascii="仿宋" w:hAnsi="仿宋" w:eastAsia="仿宋"/>
                <w:sz w:val="24"/>
                <w:szCs w:val="24"/>
              </w:rPr>
            </w:pPr>
            <w:r>
              <w:rPr>
                <w:rFonts w:hint="eastAsia" w:ascii="仿宋" w:hAnsi="仿宋" w:eastAsia="仿宋"/>
                <w:sz w:val="24"/>
                <w:szCs w:val="24"/>
              </w:rPr>
              <w:t>经现场查看并进行核实，该构（建）筑物属</w:t>
            </w:r>
            <w:r>
              <w:rPr>
                <w:rFonts w:ascii="仿宋" w:hAnsi="仿宋" w:eastAsia="仿宋"/>
                <w:sz w:val="24"/>
                <w:szCs w:val="24"/>
                <w:u w:val="single"/>
              </w:rPr>
              <w:t xml:space="preserve">       </w:t>
            </w:r>
            <w:r>
              <w:rPr>
                <w:rFonts w:hint="eastAsia" w:ascii="仿宋" w:hAnsi="仿宋" w:eastAsia="仿宋"/>
                <w:sz w:val="24"/>
                <w:szCs w:val="24"/>
              </w:rPr>
              <w:t>建筑，现状用途为</w:t>
            </w:r>
            <w:r>
              <w:rPr>
                <w:rFonts w:ascii="仿宋" w:hAnsi="仿宋" w:eastAsia="仿宋"/>
                <w:sz w:val="24"/>
                <w:szCs w:val="24"/>
                <w:u w:val="single"/>
              </w:rPr>
              <w:t xml:space="preserve">           </w:t>
            </w:r>
            <w:r>
              <w:rPr>
                <w:rFonts w:ascii="仿宋" w:hAnsi="仿宋" w:eastAsia="仿宋"/>
                <w:sz w:val="24"/>
                <w:szCs w:val="24"/>
              </w:rPr>
              <w:t>，</w:t>
            </w:r>
            <w:r>
              <w:rPr>
                <w:rFonts w:hint="eastAsia" w:ascii="仿宋" w:hAnsi="仿宋" w:eastAsia="仿宋"/>
                <w:sz w:val="24"/>
                <w:szCs w:val="24"/>
              </w:rPr>
              <w:t>属于上述权属人所有，无权属争议，无两违记录或投诉，同意按《惠州市集体土地征收与补偿办法》（惠府〔2021〕27号）给予补偿</w:t>
            </w:r>
            <w:r>
              <w:rPr>
                <w:rFonts w:ascii="仿宋" w:hAnsi="仿宋" w:eastAsia="仿宋"/>
                <w:sz w:val="24"/>
                <w:szCs w:val="24"/>
              </w:rPr>
              <w:t xml:space="preserve">。                                                       </w:t>
            </w:r>
          </w:p>
          <w:p>
            <w:pPr>
              <w:spacing w:line="270" w:lineRule="exact"/>
              <w:rPr>
                <w:rFonts w:ascii="仿宋" w:hAnsi="仿宋" w:eastAsia="仿宋"/>
                <w:sz w:val="24"/>
                <w:szCs w:val="24"/>
              </w:rPr>
            </w:pPr>
          </w:p>
          <w:p>
            <w:pPr>
              <w:spacing w:line="270" w:lineRule="exact"/>
              <w:rPr>
                <w:rFonts w:ascii="仿宋" w:hAnsi="仿宋" w:eastAsia="仿宋"/>
                <w:sz w:val="24"/>
                <w:szCs w:val="24"/>
              </w:rPr>
            </w:pPr>
            <w:r>
              <w:rPr>
                <w:rFonts w:ascii="仿宋" w:hAnsi="仿宋" w:eastAsia="仿宋"/>
                <w:sz w:val="24"/>
                <w:szCs w:val="24"/>
              </w:rPr>
              <w:t>经办人签名：</w:t>
            </w:r>
            <w:r>
              <w:rPr>
                <w:rFonts w:hint="eastAsia" w:ascii="仿宋" w:hAnsi="仿宋" w:eastAsia="仿宋"/>
                <w:sz w:val="24"/>
                <w:szCs w:val="24"/>
              </w:rPr>
              <w:t xml:space="preserve">                                   （盖章）</w:t>
            </w:r>
          </w:p>
          <w:p>
            <w:pPr>
              <w:spacing w:line="270" w:lineRule="exact"/>
              <w:rPr>
                <w:rFonts w:ascii="仿宋" w:hAnsi="仿宋" w:eastAsia="仿宋"/>
                <w:sz w:val="24"/>
                <w:szCs w:val="24"/>
              </w:rPr>
            </w:pPr>
            <w:r>
              <w:rPr>
                <w:rFonts w:ascii="仿宋" w:hAnsi="仿宋" w:eastAsia="仿宋"/>
                <w:sz w:val="24"/>
                <w:szCs w:val="24"/>
              </w:rPr>
              <w:t xml:space="preserve">            </w:t>
            </w:r>
          </w:p>
          <w:p>
            <w:pPr>
              <w:spacing w:line="270" w:lineRule="exact"/>
              <w:rPr>
                <w:rFonts w:ascii="仿宋" w:hAnsi="仿宋" w:eastAsia="仿宋"/>
                <w:sz w:val="24"/>
                <w:szCs w:val="24"/>
              </w:rPr>
            </w:pPr>
            <w:r>
              <w:rPr>
                <w:rFonts w:ascii="仿宋" w:hAnsi="仿宋" w:eastAsia="仿宋"/>
                <w:sz w:val="24"/>
                <w:szCs w:val="24"/>
              </w:rPr>
              <w:t>负责人签名：                                     年   月   日</w:t>
            </w:r>
          </w:p>
        </w:tc>
      </w:tr>
    </w:tbl>
    <w:p>
      <w:pPr>
        <w:tabs>
          <w:tab w:val="left" w:pos="2127"/>
          <w:tab w:val="left" w:pos="2410"/>
        </w:tabs>
        <w:spacing w:line="280" w:lineRule="exac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说明：</w:t>
      </w:r>
      <w:r>
        <w:rPr>
          <w:rFonts w:ascii="仿宋" w:hAnsi="仿宋" w:eastAsia="仿宋" w:cs="宋体"/>
          <w:color w:val="000000" w:themeColor="text1"/>
          <w:kern w:val="0"/>
          <w:sz w:val="22"/>
          <w14:textFill>
            <w14:solidFill>
              <w14:schemeClr w14:val="tx1"/>
            </w14:solidFill>
          </w14:textFill>
        </w:rPr>
        <w:t>1.权属人为单位的，需单位法定代表人签名及盖单位公章；</w:t>
      </w:r>
    </w:p>
    <w:p>
      <w:pPr>
        <w:tabs>
          <w:tab w:val="left" w:pos="2127"/>
          <w:tab w:val="left" w:pos="2410"/>
        </w:tabs>
        <w:spacing w:line="280" w:lineRule="exact"/>
        <w:ind w:firstLine="660" w:firstLineChars="300"/>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2.表中“□”处为选择项，请在选择内容前的“□”处划“√”；</w:t>
      </w:r>
    </w:p>
    <w:p>
      <w:pPr>
        <w:tabs>
          <w:tab w:val="left" w:pos="2127"/>
          <w:tab w:val="left" w:pos="2410"/>
        </w:tabs>
        <w:spacing w:line="280" w:lineRule="exact"/>
        <w:ind w:firstLine="660" w:firstLineChars="300"/>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3.</w:t>
      </w:r>
      <w:r>
        <w:rPr>
          <w:rFonts w:hint="eastAsia" w:ascii="仿宋" w:hAnsi="仿宋" w:eastAsia="仿宋" w:cs="宋体"/>
          <w:color w:val="000000" w:themeColor="text1"/>
          <w:kern w:val="0"/>
          <w:sz w:val="22"/>
          <w14:textFill>
            <w14:solidFill>
              <w14:schemeClr w14:val="tx1"/>
            </w14:solidFill>
          </w14:textFill>
        </w:rPr>
        <w:t>应提交《土地使用证》《不动产权证》；</w:t>
      </w:r>
    </w:p>
    <w:p>
      <w:pPr>
        <w:tabs>
          <w:tab w:val="left" w:pos="2127"/>
          <w:tab w:val="left" w:pos="2410"/>
        </w:tabs>
        <w:spacing w:line="280" w:lineRule="exact"/>
        <w:ind w:firstLine="660" w:firstLineChars="300"/>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4</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未取得上述证件的，应提交《房屋所有权证》、《房地产权证》、《土地规划许可证》、《建设用地规划许可证》或县（区）、乡（镇）人民政府依法核发的批准文件以及土地使用权合法来源的相关材料、凭证等；</w:t>
      </w:r>
    </w:p>
    <w:p>
      <w:pPr>
        <w:tabs>
          <w:tab w:val="left" w:pos="2127"/>
          <w:tab w:val="left" w:pos="2410"/>
        </w:tabs>
        <w:spacing w:line="280" w:lineRule="exact"/>
        <w:ind w:firstLine="660" w:firstLineChars="300"/>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5</w:t>
      </w:r>
      <w:r>
        <w:rPr>
          <w:rFonts w:hint="eastAsia" w:ascii="仿宋" w:hAnsi="仿宋" w:eastAsia="仿宋" w:cs="宋体"/>
          <w:color w:val="000000" w:themeColor="text1"/>
          <w:kern w:val="0"/>
          <w:sz w:val="22"/>
          <w14:textFill>
            <w14:solidFill>
              <w14:schemeClr w14:val="tx1"/>
            </w14:solidFill>
          </w14:textFill>
        </w:rPr>
        <w:t>.上述材料不齐全的，应当由权利人提交书面情况说明，村、镇进行调查核实并公示后确定；</w:t>
      </w:r>
    </w:p>
    <w:p>
      <w:pPr>
        <w:tabs>
          <w:tab w:val="left" w:pos="2127"/>
          <w:tab w:val="left" w:pos="2410"/>
        </w:tabs>
        <w:spacing w:line="280" w:lineRule="exact"/>
        <w:ind w:firstLine="660" w:firstLineChars="300"/>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6.本表一式</w:t>
      </w:r>
      <w:r>
        <w:rPr>
          <w:rFonts w:hint="eastAsia" w:ascii="仿宋" w:hAnsi="仿宋" w:eastAsia="仿宋" w:cs="宋体"/>
          <w:color w:val="000000" w:themeColor="text1"/>
          <w:kern w:val="0"/>
          <w:sz w:val="22"/>
          <w14:textFill>
            <w14:solidFill>
              <w14:schemeClr w14:val="tx1"/>
            </w14:solidFill>
          </w14:textFill>
        </w:rPr>
        <w:t>六</w:t>
      </w:r>
      <w:r>
        <w:rPr>
          <w:rFonts w:ascii="仿宋" w:hAnsi="仿宋" w:eastAsia="仿宋" w:cs="宋体"/>
          <w:color w:val="000000" w:themeColor="text1"/>
          <w:kern w:val="0"/>
          <w:sz w:val="22"/>
          <w14:textFill>
            <w14:solidFill>
              <w14:schemeClr w14:val="tx1"/>
            </w14:solidFill>
          </w14:textFill>
        </w:rPr>
        <w:t>份，</w:t>
      </w:r>
      <w:r>
        <w:rPr>
          <w:rFonts w:hint="eastAsia" w:ascii="仿宋" w:hAnsi="仿宋" w:eastAsia="仿宋" w:cs="宋体"/>
          <w:color w:val="000000" w:themeColor="text1"/>
          <w:kern w:val="0"/>
          <w:sz w:val="22"/>
          <w14:textFill>
            <w14:solidFill>
              <w14:schemeClr w14:val="tx1"/>
            </w14:solidFill>
          </w14:textFill>
        </w:rPr>
        <w:t>农业农村</w:t>
      </w:r>
      <w:r>
        <w:rPr>
          <w:rFonts w:ascii="仿宋" w:hAnsi="仿宋" w:eastAsia="仿宋" w:cs="宋体"/>
          <w:color w:val="000000" w:themeColor="text1"/>
          <w:kern w:val="0"/>
          <w:sz w:val="22"/>
          <w14:textFill>
            <w14:solidFill>
              <w14:schemeClr w14:val="tx1"/>
            </w14:solidFill>
          </w14:textFill>
        </w:rPr>
        <w:t>部门、</w:t>
      </w:r>
      <w:r>
        <w:rPr>
          <w:rFonts w:hint="eastAsia" w:ascii="仿宋" w:hAnsi="仿宋" w:eastAsia="仿宋" w:cs="宋体"/>
          <w:color w:val="000000" w:themeColor="text1"/>
          <w:kern w:val="0"/>
          <w:sz w:val="22"/>
          <w14:textFill>
            <w14:solidFill>
              <w14:schemeClr w14:val="tx1"/>
            </w14:solidFill>
          </w14:textFill>
        </w:rPr>
        <w:t>自然资源所</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城乡规划建设办公室、城乡管理综合执法部门</w:t>
      </w:r>
      <w:r>
        <w:rPr>
          <w:rFonts w:ascii="仿宋" w:hAnsi="仿宋" w:eastAsia="仿宋" w:cs="宋体"/>
          <w:color w:val="000000" w:themeColor="text1"/>
          <w:kern w:val="0"/>
          <w:sz w:val="22"/>
          <w14:textFill>
            <w14:solidFill>
              <w14:schemeClr w14:val="tx1"/>
            </w14:solidFill>
          </w14:textFill>
        </w:rPr>
        <w:t>、镇</w:t>
      </w:r>
      <w:r>
        <w:rPr>
          <w:rFonts w:hint="eastAsia" w:ascii="仿宋" w:hAnsi="仿宋" w:eastAsia="仿宋" w:cs="宋体"/>
          <w:color w:val="000000" w:themeColor="text1"/>
          <w:kern w:val="0"/>
          <w:sz w:val="22"/>
          <w14:textFill>
            <w14:solidFill>
              <w14:schemeClr w14:val="tx1"/>
            </w14:solidFill>
          </w14:textFill>
        </w:rPr>
        <w:t>人民政府</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街道办</w:t>
      </w:r>
      <w:r>
        <w:rPr>
          <w:rFonts w:ascii="仿宋" w:hAnsi="仿宋" w:eastAsia="仿宋" w:cs="宋体"/>
          <w:color w:val="000000" w:themeColor="text1"/>
          <w:kern w:val="0"/>
          <w:sz w:val="22"/>
          <w14:textFill>
            <w14:solidFill>
              <w14:schemeClr w14:val="tx1"/>
            </w14:solidFill>
          </w14:textFill>
        </w:rPr>
        <w:t>事处</w:t>
      </w:r>
      <w:bookmarkStart w:id="59" w:name="_GoBack"/>
      <w:bookmarkEnd w:id="59"/>
      <w:r>
        <w:rPr>
          <w:rFonts w:ascii="仿宋" w:hAnsi="仿宋" w:eastAsia="仿宋" w:cs="宋体"/>
          <w:color w:val="000000" w:themeColor="text1"/>
          <w:kern w:val="0"/>
          <w:sz w:val="22"/>
          <w14:textFill>
            <w14:solidFill>
              <w14:schemeClr w14:val="tx1"/>
            </w14:solidFill>
          </w14:textFill>
        </w:rPr>
        <w:t>）、评估机构各执一份。</w: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3-9</w:t>
      </w:r>
    </w:p>
    <w:p>
      <w:pPr>
        <w:jc w:val="center"/>
        <w:rPr>
          <w:rFonts w:ascii="黑体" w:hAnsi="黑体" w:eastAsia="黑体" w:cs="Times New Roman"/>
          <w:sz w:val="36"/>
          <w:szCs w:val="36"/>
        </w:rPr>
      </w:pPr>
      <w:r>
        <w:rPr>
          <w:rFonts w:ascii="黑体" w:hAnsi="黑体" w:eastAsia="黑体" w:cs="Times New Roman"/>
          <w:sz w:val="36"/>
          <w:szCs w:val="36"/>
        </w:rPr>
        <mc:AlternateContent>
          <mc:Choice Requires="wps">
            <w:drawing>
              <wp:anchor distT="0" distB="0" distL="114300" distR="114300" simplePos="0" relativeHeight="251680768" behindDoc="0" locked="0" layoutInCell="1" allowOverlap="1">
                <wp:simplePos x="0" y="0"/>
                <wp:positionH relativeFrom="column">
                  <wp:posOffset>1112520</wp:posOffset>
                </wp:positionH>
                <wp:positionV relativeFrom="paragraph">
                  <wp:posOffset>4196715</wp:posOffset>
                </wp:positionV>
                <wp:extent cx="0" cy="294005"/>
                <wp:effectExtent l="38100" t="0" r="38100" b="10795"/>
                <wp:wrapNone/>
                <wp:docPr id="3" name="直接箭头连接符 3"/>
                <wp:cNvGraphicFramePr/>
                <a:graphic xmlns:a="http://schemas.openxmlformats.org/drawingml/2006/main">
                  <a:graphicData uri="http://schemas.microsoft.com/office/word/2010/wordprocessingShape">
                    <wps:wsp>
                      <wps:cNvCnPr/>
                      <wps:spPr>
                        <a:xfrm>
                          <a:off x="0" y="0"/>
                          <a:ext cx="0" cy="294198"/>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87.6pt;margin-top:330.45pt;height:23.15pt;width:0pt;z-index:251680768;mso-width-relative:page;mso-height-relative:page;" filled="f" stroked="t" coordsize="21600,21600" o:gfxdata="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KfpHYAAAACwEAAA8AAAAAAAAAAQAg&#10;AAAAIgAAAGRycy9kb3ducmV2LnhtbFBLAQIUABQAAAAIAIdO4kDuNGAmDgIAAO4DAAAOAAAAAAAA&#10;AAEAIAAAACcBAABkcnMvZTJvRG9jLnhtbFBLBQYAAAAABgAGAFkBAACnBQA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664384" behindDoc="0" locked="0" layoutInCell="1" allowOverlap="1">
                <wp:simplePos x="0" y="0"/>
                <wp:positionH relativeFrom="column">
                  <wp:posOffset>3508375</wp:posOffset>
                </wp:positionH>
                <wp:positionV relativeFrom="paragraph">
                  <wp:posOffset>2694940</wp:posOffset>
                </wp:positionV>
                <wp:extent cx="2750820" cy="508635"/>
                <wp:effectExtent l="6350" t="6350" r="24130" b="18415"/>
                <wp:wrapNone/>
                <wp:docPr id="19" name="矩形 19"/>
                <wp:cNvGraphicFramePr/>
                <a:graphic xmlns:a="http://schemas.openxmlformats.org/drawingml/2006/main">
                  <a:graphicData uri="http://schemas.microsoft.com/office/word/2010/wordprocessingShape">
                    <wps:wsp>
                      <wps:cNvSpPr/>
                      <wps:spPr>
                        <a:xfrm>
                          <a:off x="0" y="0"/>
                          <a:ext cx="2750820" cy="508635"/>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left"/>
                              <w:rPr>
                                <w:rFonts w:ascii="仿宋" w:hAnsi="仿宋" w:eastAsia="仿宋"/>
                                <w:sz w:val="18"/>
                                <w:szCs w:val="18"/>
                              </w:rPr>
                            </w:pPr>
                            <w:r>
                              <w:rPr>
                                <w:rFonts w:hint="eastAsia" w:ascii="仿宋" w:hAnsi="仿宋" w:eastAsia="仿宋"/>
                                <w:sz w:val="18"/>
                                <w:szCs w:val="18"/>
                              </w:rPr>
                              <w:t>在村小组、村委会范围内张贴公示不少于</w:t>
                            </w:r>
                            <w:r>
                              <w:rPr>
                                <w:rFonts w:ascii="仿宋" w:hAnsi="仿宋" w:eastAsia="仿宋"/>
                                <w:sz w:val="18"/>
                                <w:szCs w:val="18"/>
                              </w:rPr>
                              <w:t>7天，</w:t>
                            </w:r>
                            <w:r>
                              <w:rPr>
                                <w:rFonts w:hint="eastAsia" w:ascii="仿宋" w:hAnsi="仿宋" w:eastAsia="仿宋"/>
                                <w:sz w:val="18"/>
                                <w:szCs w:val="18"/>
                              </w:rPr>
                              <w:t>并</w:t>
                            </w:r>
                            <w:r>
                              <w:rPr>
                                <w:rFonts w:ascii="仿宋" w:hAnsi="仿宋" w:eastAsia="仿宋"/>
                                <w:sz w:val="18"/>
                                <w:szCs w:val="18"/>
                              </w:rPr>
                              <w:t>对公示情况进行现场拍照（远、近照片各一张）。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6.25pt;margin-top:212.2pt;height:40.05pt;width:216.6pt;z-index:251664384;v-text-anchor:middle;mso-width-relative:page;mso-height-relative:page;" fillcolor="#FFFFFF" filled="t" stroked="t" coordsize="21600,21600" o:gfxdata="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V/O9a1wAAAAsB&#10;AAAPAAAAAAAAAAEAIAAAACIAAABkcnMvZG93bnJldi54bWxQSwECFAAUAAAACACHTuJAH8IN2Y4C&#10;AAAwBQAADgAAAAAAAAABACAAAAAmAQAAZHJzL2Uyb0RvYy54bWxQSwUGAAAAAAYABgBZAQAAJgYA&#10;AAAA&#10;">
                <v:fill on="t" focussize="0,0"/>
                <v:stroke weight="1pt" color="#41719C" miterlimit="8" joinstyle="miter"/>
                <v:imagedata o:title=""/>
                <o:lock v:ext="edit" aspectratio="f"/>
                <v:textbox>
                  <w:txbxContent>
                    <w:p>
                      <w:pPr>
                        <w:jc w:val="left"/>
                        <w:rPr>
                          <w:rFonts w:ascii="仿宋" w:hAnsi="仿宋" w:eastAsia="仿宋"/>
                          <w:sz w:val="18"/>
                          <w:szCs w:val="18"/>
                        </w:rPr>
                      </w:pPr>
                      <w:r>
                        <w:rPr>
                          <w:rFonts w:hint="eastAsia" w:ascii="仿宋" w:hAnsi="仿宋" w:eastAsia="仿宋"/>
                          <w:sz w:val="18"/>
                          <w:szCs w:val="18"/>
                        </w:rPr>
                        <w:t>在村小组、村委会范围内张贴公示不少于</w:t>
                      </w:r>
                      <w:r>
                        <w:rPr>
                          <w:rFonts w:ascii="仿宋" w:hAnsi="仿宋" w:eastAsia="仿宋"/>
                          <w:sz w:val="18"/>
                          <w:szCs w:val="18"/>
                        </w:rPr>
                        <w:t>7天，</w:t>
                      </w:r>
                      <w:r>
                        <w:rPr>
                          <w:rFonts w:hint="eastAsia" w:ascii="仿宋" w:hAnsi="仿宋" w:eastAsia="仿宋"/>
                          <w:sz w:val="18"/>
                          <w:szCs w:val="18"/>
                        </w:rPr>
                        <w:t>并</w:t>
                      </w:r>
                      <w:r>
                        <w:rPr>
                          <w:rFonts w:ascii="仿宋" w:hAnsi="仿宋" w:eastAsia="仿宋"/>
                          <w:sz w:val="18"/>
                          <w:szCs w:val="18"/>
                        </w:rPr>
                        <w:t>对公示情况进行现场拍照（远、近照片各一张）。</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666432" behindDoc="0" locked="0" layoutInCell="1" allowOverlap="1">
                <wp:simplePos x="0" y="0"/>
                <wp:positionH relativeFrom="page">
                  <wp:posOffset>3664585</wp:posOffset>
                </wp:positionH>
                <wp:positionV relativeFrom="paragraph">
                  <wp:posOffset>4405630</wp:posOffset>
                </wp:positionV>
                <wp:extent cx="1311910" cy="962025"/>
                <wp:effectExtent l="6350" t="6350" r="15240" b="22225"/>
                <wp:wrapNone/>
                <wp:docPr id="31" name="矩形 31"/>
                <wp:cNvGraphicFramePr/>
                <a:graphic xmlns:a="http://schemas.openxmlformats.org/drawingml/2006/main">
                  <a:graphicData uri="http://schemas.microsoft.com/office/word/2010/wordprocessingShape">
                    <wps:wsp>
                      <wps:cNvSpPr/>
                      <wps:spPr>
                        <a:xfrm>
                          <a:off x="0" y="0"/>
                          <a:ext cx="1311910" cy="962025"/>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r>
                              <w:rPr>
                                <w:rFonts w:hint="eastAsia" w:ascii="仿宋" w:hAnsi="仿宋" w:eastAsia="仿宋"/>
                                <w:b/>
                              </w:rPr>
                              <w:t>工作组初步</w:t>
                            </w:r>
                            <w:r>
                              <w:rPr>
                                <w:rFonts w:ascii="仿宋" w:hAnsi="仿宋" w:eastAsia="仿宋"/>
                                <w:b/>
                              </w:rPr>
                              <w:t>审查</w:t>
                            </w:r>
                            <w:r>
                              <w:rPr>
                                <w:rFonts w:hint="eastAsia" w:ascii="仿宋" w:hAnsi="仿宋" w:eastAsia="仿宋"/>
                                <w:b/>
                              </w:rPr>
                              <w:t>、</w:t>
                            </w:r>
                            <w:r>
                              <w:rPr>
                                <w:rFonts w:ascii="仿宋" w:hAnsi="仿宋" w:eastAsia="仿宋"/>
                                <w:b/>
                              </w:rPr>
                              <w:t>完善</w:t>
                            </w:r>
                            <w:r>
                              <w:rPr>
                                <w:rFonts w:hint="eastAsia" w:ascii="仿宋" w:hAnsi="仿宋" w:eastAsia="仿宋"/>
                                <w:b/>
                              </w:rPr>
                              <w:t>后</w:t>
                            </w:r>
                            <w:r>
                              <w:rPr>
                                <w:rFonts w:ascii="仿宋" w:hAnsi="仿宋" w:eastAsia="仿宋"/>
                                <w:b/>
                              </w:rPr>
                              <w:t>提交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8.55pt;margin-top:346.9pt;height:75.75pt;width:103.3pt;mso-position-horizontal-relative:page;z-index:251666432;v-text-anchor:middle;mso-width-relative:page;mso-height-relative:page;" fillcolor="#FFFFFF" filled="t" stroked="t" coordsize="21600,21600" o:gfxdata="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bA6Qh2QAA&#10;AAsBAAAPAAAAAAAAAAEAIAAAACIAAABkcnMvZG93bnJldi54bWxQSwECFAAUAAAACACHTuJAiWsQ&#10;Eo8CAAAwBQAADgAAAAAAAAABACAAAAAoAQAAZHJzL2Uyb0RvYy54bWxQSwUGAAAAAAYABgBZAQAA&#10;KQY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r>
                        <w:rPr>
                          <w:rFonts w:hint="eastAsia" w:ascii="仿宋" w:hAnsi="仿宋" w:eastAsia="仿宋"/>
                          <w:b/>
                        </w:rPr>
                        <w:t>工作组初步</w:t>
                      </w:r>
                      <w:r>
                        <w:rPr>
                          <w:rFonts w:ascii="仿宋" w:hAnsi="仿宋" w:eastAsia="仿宋"/>
                          <w:b/>
                        </w:rPr>
                        <w:t>审查</w:t>
                      </w:r>
                      <w:r>
                        <w:rPr>
                          <w:rFonts w:hint="eastAsia" w:ascii="仿宋" w:hAnsi="仿宋" w:eastAsia="仿宋"/>
                          <w:b/>
                        </w:rPr>
                        <w:t>、</w:t>
                      </w:r>
                      <w:r>
                        <w:rPr>
                          <w:rFonts w:ascii="仿宋" w:hAnsi="仿宋" w:eastAsia="仿宋"/>
                          <w:b/>
                        </w:rPr>
                        <w:t>完善</w:t>
                      </w:r>
                      <w:r>
                        <w:rPr>
                          <w:rFonts w:hint="eastAsia" w:ascii="仿宋" w:hAnsi="仿宋" w:eastAsia="仿宋"/>
                          <w:b/>
                        </w:rPr>
                        <w:t>后</w:t>
                      </w:r>
                      <w:r>
                        <w:rPr>
                          <w:rFonts w:ascii="仿宋" w:hAnsi="仿宋" w:eastAsia="仿宋"/>
                          <w:b/>
                        </w:rPr>
                        <w:t>提交</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665408" behindDoc="0" locked="0" layoutInCell="1" allowOverlap="1">
                <wp:simplePos x="0" y="0"/>
                <wp:positionH relativeFrom="margin">
                  <wp:posOffset>-45085</wp:posOffset>
                </wp:positionH>
                <wp:positionV relativeFrom="paragraph">
                  <wp:posOffset>4492625</wp:posOffset>
                </wp:positionV>
                <wp:extent cx="2353310" cy="659765"/>
                <wp:effectExtent l="6350" t="6350" r="21590" b="19685"/>
                <wp:wrapNone/>
                <wp:docPr id="30" name="矩形 30"/>
                <wp:cNvGraphicFramePr/>
                <a:graphic xmlns:a="http://schemas.openxmlformats.org/drawingml/2006/main">
                  <a:graphicData uri="http://schemas.microsoft.com/office/word/2010/wordprocessingShape">
                    <wps:wsp>
                      <wps:cNvSpPr/>
                      <wps:spPr>
                        <a:xfrm>
                          <a:off x="0" y="0"/>
                          <a:ext cx="2353587" cy="659958"/>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村</w:t>
                            </w:r>
                            <w:r>
                              <w:rPr>
                                <w:rFonts w:ascii="仿宋" w:hAnsi="仿宋" w:eastAsia="仿宋"/>
                                <w:b/>
                              </w:rPr>
                              <w:t>小组、村民委员会</w:t>
                            </w:r>
                            <w:r>
                              <w:rPr>
                                <w:rFonts w:hint="eastAsia" w:ascii="仿宋" w:hAnsi="仿宋" w:eastAsia="仿宋"/>
                                <w:b/>
                              </w:rPr>
                              <w:t>完善</w:t>
                            </w:r>
                            <w:r>
                              <w:rPr>
                                <w:rFonts w:ascii="仿宋" w:hAnsi="仿宋" w:eastAsia="仿宋"/>
                                <w:b/>
                              </w:rPr>
                              <w:t>、填写</w:t>
                            </w:r>
                            <w:r>
                              <w:rPr>
                                <w:rFonts w:hint="eastAsia" w:ascii="仿宋" w:hAnsi="仿宋" w:eastAsia="仿宋"/>
                                <w:b/>
                              </w:rPr>
                              <w:t>《房屋认定表》，经签字</w:t>
                            </w:r>
                            <w:r>
                              <w:rPr>
                                <w:rFonts w:ascii="仿宋" w:hAnsi="仿宋" w:eastAsia="仿宋"/>
                                <w:b/>
                              </w:rPr>
                              <w:t>、签章</w:t>
                            </w:r>
                            <w:r>
                              <w:rPr>
                                <w:rFonts w:hint="eastAsia" w:ascii="仿宋" w:hAnsi="仿宋" w:eastAsia="仿宋"/>
                                <w:b/>
                              </w:rPr>
                              <w:t>确认</w:t>
                            </w:r>
                            <w:r>
                              <w:rPr>
                                <w:rFonts w:ascii="仿宋" w:hAnsi="仿宋" w:eastAsia="仿宋"/>
                                <w:b/>
                              </w:rPr>
                              <w:t>后</w:t>
                            </w:r>
                            <w:r>
                              <w:rPr>
                                <w:rFonts w:hint="eastAsia" w:ascii="仿宋" w:hAnsi="仿宋" w:eastAsia="仿宋"/>
                                <w:b/>
                              </w:rPr>
                              <w:t>，报送</w:t>
                            </w:r>
                            <w:r>
                              <w:rPr>
                                <w:rFonts w:ascii="仿宋" w:hAnsi="仿宋" w:eastAsia="仿宋"/>
                                <w:b/>
                              </w:rPr>
                              <w:t>镇人民政府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5pt;margin-top:353.75pt;height:51.95pt;width:185.3pt;mso-position-horizontal-relative:margin;z-index:251665408;v-text-anchor:middle;mso-width-relative:page;mso-height-relative:page;" fillcolor="#FFFFFF" filled="t" stroked="t" coordsize="21600,21600" o:gfxdata="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H+ewzNgA&#10;AAAKAQAADwAAAAAAAAABACAAAAAiAAAAZHJzL2Rvd25yZXYueG1sUEsBAhQAFAAAAAgAh07iQAen&#10;6+WRAgAAMAUAAA4AAAAAAAAAAQAgAAAAJwEAAGRycy9lMm9Eb2MueG1sUEsFBgAAAAAGAAYAWQEA&#10;ACoGA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村</w:t>
                      </w:r>
                      <w:r>
                        <w:rPr>
                          <w:rFonts w:ascii="仿宋" w:hAnsi="仿宋" w:eastAsia="仿宋"/>
                          <w:b/>
                        </w:rPr>
                        <w:t>小组、村民委员会</w:t>
                      </w:r>
                      <w:r>
                        <w:rPr>
                          <w:rFonts w:hint="eastAsia" w:ascii="仿宋" w:hAnsi="仿宋" w:eastAsia="仿宋"/>
                          <w:b/>
                        </w:rPr>
                        <w:t>完善</w:t>
                      </w:r>
                      <w:r>
                        <w:rPr>
                          <w:rFonts w:ascii="仿宋" w:hAnsi="仿宋" w:eastAsia="仿宋"/>
                          <w:b/>
                        </w:rPr>
                        <w:t>、填写</w:t>
                      </w:r>
                      <w:r>
                        <w:rPr>
                          <w:rFonts w:hint="eastAsia" w:ascii="仿宋" w:hAnsi="仿宋" w:eastAsia="仿宋"/>
                          <w:b/>
                        </w:rPr>
                        <w:t>《房屋认定表》，经签字</w:t>
                      </w:r>
                      <w:r>
                        <w:rPr>
                          <w:rFonts w:ascii="仿宋" w:hAnsi="仿宋" w:eastAsia="仿宋"/>
                          <w:b/>
                        </w:rPr>
                        <w:t>、签章</w:t>
                      </w:r>
                      <w:r>
                        <w:rPr>
                          <w:rFonts w:hint="eastAsia" w:ascii="仿宋" w:hAnsi="仿宋" w:eastAsia="仿宋"/>
                          <w:b/>
                        </w:rPr>
                        <w:t>确认</w:t>
                      </w:r>
                      <w:r>
                        <w:rPr>
                          <w:rFonts w:ascii="仿宋" w:hAnsi="仿宋" w:eastAsia="仿宋"/>
                          <w:b/>
                        </w:rPr>
                        <w:t>后</w:t>
                      </w:r>
                      <w:r>
                        <w:rPr>
                          <w:rFonts w:hint="eastAsia" w:ascii="仿宋" w:hAnsi="仿宋" w:eastAsia="仿宋"/>
                          <w:b/>
                        </w:rPr>
                        <w:t>，报送</w:t>
                      </w:r>
                      <w:r>
                        <w:rPr>
                          <w:rFonts w:ascii="仿宋" w:hAnsi="仿宋" w:eastAsia="仿宋"/>
                          <w:b/>
                        </w:rPr>
                        <w:t>镇人民政府</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674624" behindDoc="0" locked="0" layoutInCell="1" allowOverlap="1">
                <wp:simplePos x="0" y="0"/>
                <wp:positionH relativeFrom="margin">
                  <wp:posOffset>125730</wp:posOffset>
                </wp:positionH>
                <wp:positionV relativeFrom="paragraph">
                  <wp:posOffset>3853815</wp:posOffset>
                </wp:positionV>
                <wp:extent cx="1995805" cy="325755"/>
                <wp:effectExtent l="6350" t="6350" r="17145" b="10795"/>
                <wp:wrapNone/>
                <wp:docPr id="53" name="矩形 53"/>
                <wp:cNvGraphicFramePr/>
                <a:graphic xmlns:a="http://schemas.openxmlformats.org/drawingml/2006/main">
                  <a:graphicData uri="http://schemas.microsoft.com/office/word/2010/wordprocessingShape">
                    <wps:wsp>
                      <wps:cNvSpPr/>
                      <wps:spPr>
                        <a:xfrm>
                          <a:off x="0" y="0"/>
                          <a:ext cx="1995777" cy="326003"/>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color w:val="FFFFFF"/>
                              </w:rPr>
                            </w:pPr>
                            <w:r>
                              <w:rPr>
                                <w:rFonts w:hint="eastAsia" w:ascii="仿宋" w:hAnsi="仿宋" w:eastAsia="仿宋"/>
                                <w:b/>
                              </w:rPr>
                              <w:t>公示期满无异议或异议不成立</w:t>
                            </w:r>
                            <w:r>
                              <w:rPr>
                                <w:rFonts w:hint="eastAsia" w:ascii="仿宋" w:hAnsi="仿宋" w:eastAsia="仿宋"/>
                                <w:b/>
                                <w:color w:val="FFFFFF"/>
                              </w:rPr>
                              <w:t>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9pt;margin-top:303.45pt;height:25.65pt;width:157.15pt;mso-position-horizontal-relative:margin;z-index:251674624;v-text-anchor:middle;mso-width-relative:page;mso-height-relative:page;" fillcolor="#FFFFFF" filled="t" stroked="t" coordsize="21600,21600" o:gfxdata="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6UwfEtcA&#10;AAAKAQAADwAAAAAAAAABACAAAAAiAAAAZHJzL2Rvd25yZXYueG1sUEsBAhQAFAAAAAgAh07iQHS3&#10;8WySAgAAMAUAAA4AAAAAAAAAAQAgAAAAJgEAAGRycy9lMm9Eb2MueG1sUEsFBgAAAAAGAAYAWQEA&#10;ACoGAAAAAA==&#10;">
                <v:fill on="t" focussize="0,0"/>
                <v:stroke weight="1pt" color="#41719C" miterlimit="8" joinstyle="miter"/>
                <v:imagedata o:title=""/>
                <o:lock v:ext="edit" aspectratio="f"/>
                <v:textbox>
                  <w:txbxContent>
                    <w:p>
                      <w:pPr>
                        <w:jc w:val="center"/>
                        <w:rPr>
                          <w:rFonts w:ascii="仿宋" w:hAnsi="仿宋" w:eastAsia="仿宋"/>
                          <w:b/>
                          <w:color w:val="FFFFFF"/>
                        </w:rPr>
                      </w:pPr>
                      <w:r>
                        <w:rPr>
                          <w:rFonts w:hint="eastAsia" w:ascii="仿宋" w:hAnsi="仿宋" w:eastAsia="仿宋"/>
                          <w:b/>
                        </w:rPr>
                        <w:t>公示期满无异议或异议不成立</w:t>
                      </w:r>
                      <w:r>
                        <w:rPr>
                          <w:rFonts w:hint="eastAsia" w:ascii="仿宋" w:hAnsi="仿宋" w:eastAsia="仿宋"/>
                          <w:b/>
                          <w:color w:val="FFFFFF"/>
                        </w:rPr>
                        <w:t>的</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672576" behindDoc="0" locked="0" layoutInCell="1" allowOverlap="1">
                <wp:simplePos x="0" y="0"/>
                <wp:positionH relativeFrom="column">
                  <wp:posOffset>1112520</wp:posOffset>
                </wp:positionH>
                <wp:positionV relativeFrom="paragraph">
                  <wp:posOffset>3536315</wp:posOffset>
                </wp:positionV>
                <wp:extent cx="0" cy="294005"/>
                <wp:effectExtent l="38100" t="0" r="38100" b="10795"/>
                <wp:wrapNone/>
                <wp:docPr id="49" name="直接箭头连接符 49"/>
                <wp:cNvGraphicFramePr/>
                <a:graphic xmlns:a="http://schemas.openxmlformats.org/drawingml/2006/main">
                  <a:graphicData uri="http://schemas.microsoft.com/office/word/2010/wordprocessingShape">
                    <wps:wsp>
                      <wps:cNvCnPr/>
                      <wps:spPr>
                        <a:xfrm>
                          <a:off x="0" y="0"/>
                          <a:ext cx="0" cy="294198"/>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87.6pt;margin-top:278.45pt;height:23.15pt;width:0pt;z-index:251672576;mso-width-relative:page;mso-height-relative:page;" filled="f" stroked="t" coordsize="21600,21600" o:gfxdata="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6lMqtgAAAALAQAADwAAAAAAAAAB&#10;ACAAAAAiAAAAZHJzL2Rvd25yZXYueG1sUEsBAhQAFAAAAAgAh07iQKlDgAQQAgAA8AMAAA4AAAAA&#10;AAAAAQAgAAAAJwEAAGRycy9lMm9Eb2MueG1sUEsFBgAAAAAGAAYAWQEAAKkFAA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679744" behindDoc="0" locked="0" layoutInCell="1" allowOverlap="1">
                <wp:simplePos x="0" y="0"/>
                <wp:positionH relativeFrom="column">
                  <wp:posOffset>2879725</wp:posOffset>
                </wp:positionH>
                <wp:positionV relativeFrom="paragraph">
                  <wp:posOffset>2959100</wp:posOffset>
                </wp:positionV>
                <wp:extent cx="64389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44056"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26.75pt;margin-top:233pt;height:0pt;width:50.7pt;z-index:251679744;mso-width-relative:page;mso-height-relative:page;" filled="f" stroked="t" coordsize="21600,21600" o:gfxdata="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h6witkAAAALAQAADwAAAAAAAAABACAAAAAiAAAAZHJzL2Rvd25yZXYueG1sUEsBAhQAFAAA&#10;AAgAh07iQIcYCGzuAQAAvgMAAA4AAAAAAAAAAQAgAAAAKAEAAGRycy9lMm9Eb2MueG1sUEsFBgAA&#10;AAAGAAYAWQEAAIgFAAAAAA==&#10;">
                <v:fill on="f" focussize="0,0"/>
                <v:stroke weight="0.5pt" color="#5B9BD5" miterlimit="8" joinstyle="miter"/>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673600" behindDoc="0" locked="0" layoutInCell="1" allowOverlap="1">
                <wp:simplePos x="0" y="0"/>
                <wp:positionH relativeFrom="column">
                  <wp:posOffset>-632460</wp:posOffset>
                </wp:positionH>
                <wp:positionV relativeFrom="paragraph">
                  <wp:posOffset>2527935</wp:posOffset>
                </wp:positionV>
                <wp:extent cx="3514725" cy="1009650"/>
                <wp:effectExtent l="6350" t="6350" r="22225" b="12700"/>
                <wp:wrapNone/>
                <wp:docPr id="50" name="矩形 50"/>
                <wp:cNvGraphicFramePr/>
                <a:graphic xmlns:a="http://schemas.openxmlformats.org/drawingml/2006/main">
                  <a:graphicData uri="http://schemas.microsoft.com/office/word/2010/wordprocessingShape">
                    <wps:wsp>
                      <wps:cNvSpPr/>
                      <wps:spPr>
                        <a:xfrm>
                          <a:off x="0" y="0"/>
                          <a:ext cx="3514476" cy="1009815"/>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村小组、村民委员会对权属人（权属</w:t>
                            </w:r>
                            <w:r>
                              <w:rPr>
                                <w:rFonts w:ascii="仿宋" w:hAnsi="仿宋" w:eastAsia="仿宋"/>
                                <w:b/>
                              </w:rPr>
                              <w:t>单位）</w:t>
                            </w:r>
                            <w:r>
                              <w:rPr>
                                <w:rFonts w:hint="eastAsia" w:ascii="仿宋" w:hAnsi="仿宋" w:eastAsia="仿宋"/>
                                <w:b/>
                              </w:rPr>
                              <w:t>提出的认定申请进行调查、核实，由乡镇人民政府工作组汇总填写《集体土地上房屋征收范围内房屋认定前公示表》，经村民会议或村民代表会议通过后进行公示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8pt;margin-top:199.05pt;height:79.5pt;width:276.75pt;z-index:251673600;v-text-anchor:middle;mso-width-relative:page;mso-height-relative:page;" fillcolor="#FFFFFF" filled="t" stroked="t" coordsize="21600,21600" o:gfxdata="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ws4stkA&#10;AAALAQAADwAAAAAAAAABACAAAAAiAAAAZHJzL2Rvd25yZXYueG1sUEsBAhQAFAAAAAgAh07iQP+Y&#10;enSQAgAAMQUAAA4AAAAAAAAAAQAgAAAAKAEAAGRycy9lMm9Eb2MueG1sUEsFBgAAAAAGAAYAWQEA&#10;ACoGA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村小组、村民委员会对权属人（权属</w:t>
                      </w:r>
                      <w:r>
                        <w:rPr>
                          <w:rFonts w:ascii="仿宋" w:hAnsi="仿宋" w:eastAsia="仿宋"/>
                          <w:b/>
                        </w:rPr>
                        <w:t>单位）</w:t>
                      </w:r>
                      <w:r>
                        <w:rPr>
                          <w:rFonts w:hint="eastAsia" w:ascii="仿宋" w:hAnsi="仿宋" w:eastAsia="仿宋"/>
                          <w:b/>
                        </w:rPr>
                        <w:t>提出的认定申请进行调查、核实，由乡镇人民政府工作组汇总填写《集体土地上房屋征收范围内房屋认定前公示表》，经村民会议或村民代表会议通过后进行公示</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663360" behindDoc="0" locked="0" layoutInCell="1" allowOverlap="1">
                <wp:simplePos x="0" y="0"/>
                <wp:positionH relativeFrom="column">
                  <wp:posOffset>1103630</wp:posOffset>
                </wp:positionH>
                <wp:positionV relativeFrom="paragraph">
                  <wp:posOffset>2223135</wp:posOffset>
                </wp:positionV>
                <wp:extent cx="0" cy="294005"/>
                <wp:effectExtent l="38100" t="0" r="38100" b="10795"/>
                <wp:wrapNone/>
                <wp:docPr id="17" name="直接箭头连接符 17"/>
                <wp:cNvGraphicFramePr/>
                <a:graphic xmlns:a="http://schemas.openxmlformats.org/drawingml/2006/main">
                  <a:graphicData uri="http://schemas.microsoft.com/office/word/2010/wordprocessingShape">
                    <wps:wsp>
                      <wps:cNvCnPr/>
                      <wps:spPr>
                        <a:xfrm>
                          <a:off x="0" y="0"/>
                          <a:ext cx="0" cy="294198"/>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86.9pt;margin-top:175.05pt;height:23.15pt;width:0pt;z-index:251663360;mso-width-relative:page;mso-height-relative:page;" filled="f" stroked="t" coordsize="21600,21600" o:gfxdata="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20t72AAAAAsBAAAPAAAAAAAAAAEA&#10;IAAAACIAAABkcnMvZG93bnJldi54bWxQSwECFAAUAAAACACHTuJA1FOp8w8CAADwAwAADgAAAAAA&#10;AAABACAAAAAnAQAAZHJzL2Uyb0RvYy54bWxQSwUGAAAAAAYABgBZAQAAqAUA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671552" behindDoc="0" locked="0" layoutInCell="1" allowOverlap="1">
                <wp:simplePos x="0" y="0"/>
                <wp:positionH relativeFrom="column">
                  <wp:posOffset>-474345</wp:posOffset>
                </wp:positionH>
                <wp:positionV relativeFrom="paragraph">
                  <wp:posOffset>1733550</wp:posOffset>
                </wp:positionV>
                <wp:extent cx="3180080" cy="476885"/>
                <wp:effectExtent l="6350" t="6350" r="13970" b="12065"/>
                <wp:wrapNone/>
                <wp:docPr id="48" name="矩形 48"/>
                <wp:cNvGraphicFramePr/>
                <a:graphic xmlns:a="http://schemas.openxmlformats.org/drawingml/2006/main">
                  <a:graphicData uri="http://schemas.microsoft.com/office/word/2010/wordprocessingShape">
                    <wps:wsp>
                      <wps:cNvSpPr/>
                      <wps:spPr>
                        <a:xfrm>
                          <a:off x="0" y="0"/>
                          <a:ext cx="3180080" cy="477078"/>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由权属人（权属</w:t>
                            </w:r>
                            <w:r>
                              <w:rPr>
                                <w:rFonts w:ascii="仿宋" w:hAnsi="仿宋" w:eastAsia="仿宋"/>
                                <w:b/>
                              </w:rPr>
                              <w:t>单位）</w:t>
                            </w:r>
                            <w:r>
                              <w:rPr>
                                <w:rFonts w:hint="eastAsia" w:ascii="仿宋" w:hAnsi="仿宋" w:eastAsia="仿宋"/>
                                <w:b/>
                              </w:rPr>
                              <w:t>申请、承诺并填写《房屋认定表》</w:t>
                            </w:r>
                            <w:r>
                              <w:rPr>
                                <w:rFonts w:ascii="仿宋" w:hAnsi="仿宋" w:eastAsia="仿宋"/>
                                <w:b/>
                              </w:rPr>
                              <w:t>（签字、</w:t>
                            </w:r>
                            <w:r>
                              <w:rPr>
                                <w:rFonts w:hint="eastAsia" w:ascii="仿宋" w:hAnsi="仿宋" w:eastAsia="仿宋"/>
                                <w:b/>
                              </w:rPr>
                              <w:t>手印</w:t>
                            </w:r>
                            <w:r>
                              <w:rPr>
                                <w:rFonts w:ascii="仿宋" w:hAnsi="仿宋" w:eastAsia="仿宋"/>
                                <w:b/>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5pt;margin-top:136.5pt;height:37.55pt;width:250.4pt;z-index:251671552;v-text-anchor:middle;mso-width-relative:page;mso-height-relative:page;" fillcolor="#FFFFFF" filled="t" stroked="t" coordsize="21600,21600" o:gfxdata="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kqZwx2QAA&#10;AAsBAAAPAAAAAAAAAAEAIAAAACIAAABkcnMvZG93bnJldi54bWxQSwECFAAUAAAACACHTuJAL+c4&#10;748CAAAwBQAADgAAAAAAAAABACAAAAAoAQAAZHJzL2Uyb0RvYy54bWxQSwUGAAAAAAYABgBZAQAA&#10;KQY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由权属人（权属</w:t>
                      </w:r>
                      <w:r>
                        <w:rPr>
                          <w:rFonts w:ascii="仿宋" w:hAnsi="仿宋" w:eastAsia="仿宋"/>
                          <w:b/>
                        </w:rPr>
                        <w:t>单位）</w:t>
                      </w:r>
                      <w:r>
                        <w:rPr>
                          <w:rFonts w:hint="eastAsia" w:ascii="仿宋" w:hAnsi="仿宋" w:eastAsia="仿宋"/>
                          <w:b/>
                        </w:rPr>
                        <w:t>申请、承诺并填写《房屋认定表》</w:t>
                      </w:r>
                      <w:r>
                        <w:rPr>
                          <w:rFonts w:ascii="仿宋" w:hAnsi="仿宋" w:eastAsia="仿宋"/>
                          <w:b/>
                        </w:rPr>
                        <w:t>（签字、</w:t>
                      </w:r>
                      <w:r>
                        <w:rPr>
                          <w:rFonts w:hint="eastAsia" w:ascii="仿宋" w:hAnsi="仿宋" w:eastAsia="仿宋"/>
                          <w:b/>
                        </w:rPr>
                        <w:t>手印</w:t>
                      </w:r>
                      <w:r>
                        <w:rPr>
                          <w:rFonts w:ascii="仿宋" w:hAnsi="仿宋" w:eastAsia="仿宋"/>
                          <w:b/>
                        </w:rPr>
                        <w:t>）</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660288" behindDoc="0" locked="0" layoutInCell="1" allowOverlap="1">
                <wp:simplePos x="0" y="0"/>
                <wp:positionH relativeFrom="column">
                  <wp:posOffset>2696845</wp:posOffset>
                </wp:positionH>
                <wp:positionV relativeFrom="paragraph">
                  <wp:posOffset>1089660</wp:posOffset>
                </wp:positionV>
                <wp:extent cx="78740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787179"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12.35pt;margin-top:85.8pt;height:0pt;width:62pt;z-index:251660288;mso-width-relative:page;mso-height-relative:page;" filled="f" stroked="t" coordsize="21600,21600" o:gfxdata="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Lv09tgAAAALAQAADwAAAAAAAAABACAAAAAiAAAAZHJzL2Rvd25yZXYueG1sUEsBAhQAFAAA&#10;AAgAh07iQI6mWsfvAQAAvgMAAA4AAAAAAAAAAQAgAAAAJwEAAGRycy9lMm9Eb2MueG1sUEsFBgAA&#10;AAAGAAYAWQEAAIgFAAAAAA==&#10;">
                <v:fill on="f" focussize="0,0"/>
                <v:stroke weight="0.5pt" color="#5B9BD5" miterlimit="8" joinstyle="miter"/>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732790</wp:posOffset>
                </wp:positionV>
                <wp:extent cx="3180080" cy="691515"/>
                <wp:effectExtent l="6350" t="6350" r="13970" b="6985"/>
                <wp:wrapNone/>
                <wp:docPr id="1" name="矩形 1"/>
                <wp:cNvGraphicFramePr/>
                <a:graphic xmlns:a="http://schemas.openxmlformats.org/drawingml/2006/main">
                  <a:graphicData uri="http://schemas.microsoft.com/office/word/2010/wordprocessingShape">
                    <wps:wsp>
                      <wps:cNvSpPr/>
                      <wps:spPr>
                        <a:xfrm>
                          <a:off x="0" y="0"/>
                          <a:ext cx="3180080" cy="691267"/>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w:t>
                            </w:r>
                            <w:r>
                              <w:rPr>
                                <w:rFonts w:ascii="仿宋" w:hAnsi="仿宋" w:eastAsia="仿宋"/>
                                <w:b/>
                              </w:rPr>
                              <w:t>人民政府</w:t>
                            </w:r>
                            <w:r>
                              <w:rPr>
                                <w:rFonts w:hint="eastAsia" w:ascii="仿宋" w:hAnsi="仿宋" w:eastAsia="仿宋"/>
                                <w:b/>
                              </w:rPr>
                              <w:t>工作组（含街道</w:t>
                            </w:r>
                            <w:r>
                              <w:rPr>
                                <w:rFonts w:ascii="仿宋" w:hAnsi="仿宋" w:eastAsia="仿宋"/>
                                <w:b/>
                              </w:rPr>
                              <w:t>办</w:t>
                            </w:r>
                            <w:r>
                              <w:rPr>
                                <w:rFonts w:hint="eastAsia" w:ascii="仿宋" w:hAnsi="仿宋" w:eastAsia="仿宋"/>
                                <w:b/>
                              </w:rPr>
                              <w:t>事处</w:t>
                            </w:r>
                            <w:r>
                              <w:rPr>
                                <w:rFonts w:ascii="仿宋" w:hAnsi="仿宋" w:eastAsia="仿宋"/>
                                <w:b/>
                              </w:rPr>
                              <w:t>，下同）会同村小组、村民委员会代表</w:t>
                            </w:r>
                            <w:r>
                              <w:rPr>
                                <w:rFonts w:hint="eastAsia" w:ascii="仿宋" w:hAnsi="仿宋" w:eastAsia="仿宋"/>
                                <w:b/>
                              </w:rPr>
                              <w:t>共同</w:t>
                            </w:r>
                            <w:r>
                              <w:rPr>
                                <w:rFonts w:ascii="仿宋" w:hAnsi="仿宋" w:eastAsia="仿宋"/>
                                <w:b/>
                              </w:rPr>
                              <w:t>对被征收房屋</w:t>
                            </w:r>
                            <w:r>
                              <w:rPr>
                                <w:rFonts w:hint="eastAsia" w:ascii="仿宋" w:hAnsi="仿宋" w:eastAsia="仿宋"/>
                                <w:b/>
                              </w:rPr>
                              <w:t>进行</w:t>
                            </w:r>
                            <w:r>
                              <w:rPr>
                                <w:rFonts w:ascii="仿宋" w:hAnsi="仿宋" w:eastAsia="仿宋"/>
                                <w:b/>
                              </w:rPr>
                              <w:t>现场调查、</w:t>
                            </w:r>
                            <w:r>
                              <w:rPr>
                                <w:rFonts w:hint="eastAsia" w:ascii="仿宋" w:hAnsi="仿宋" w:eastAsia="仿宋"/>
                                <w:b/>
                              </w:rPr>
                              <w:t>记录</w:t>
                            </w:r>
                            <w:r>
                              <w:rPr>
                                <w:rFonts w:ascii="仿宋" w:hAnsi="仿宋" w:eastAsia="仿宋"/>
                                <w:b/>
                              </w:rPr>
                              <w:t>、拍照、录像</w:t>
                            </w:r>
                            <w:r>
                              <w:rPr>
                                <w:rFonts w:hint="eastAsia" w:ascii="仿宋" w:hAnsi="仿宋" w:eastAsia="仿宋"/>
                                <w:b/>
                              </w:rPr>
                              <w:t>、</w:t>
                            </w:r>
                            <w:r>
                              <w:rPr>
                                <w:rFonts w:ascii="仿宋" w:hAnsi="仿宋" w:eastAsia="仿宋"/>
                                <w:b/>
                              </w:rPr>
                              <w:t>登记等，</w:t>
                            </w:r>
                            <w:r>
                              <w:rPr>
                                <w:rFonts w:hint="eastAsia" w:ascii="仿宋" w:hAnsi="仿宋" w:eastAsia="仿宋"/>
                                <w:b/>
                              </w:rPr>
                              <w:t>并</w:t>
                            </w:r>
                            <w:r>
                              <w:rPr>
                                <w:rFonts w:ascii="仿宋" w:hAnsi="仿宋" w:eastAsia="仿宋"/>
                                <w:b/>
                              </w:rPr>
                              <w:t>收集</w:t>
                            </w:r>
                            <w:r>
                              <w:rPr>
                                <w:rFonts w:hint="eastAsia" w:ascii="仿宋" w:hAnsi="仿宋" w:eastAsia="仿宋"/>
                                <w:b/>
                              </w:rPr>
                              <w:t>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pt;margin-top:57.7pt;height:54.45pt;width:250.4pt;z-index:251659264;v-text-anchor:middle;mso-width-relative:page;mso-height-relative:page;" fillcolor="#FFFFFF" filled="t" stroked="t" coordsize="21600,21600" o:gfxdata="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lfmWjXAAAACwEA&#10;AA8AAAAAAAAAAQAgAAAAIgAAAGRycy9kb3ducmV2LnhtbFBLAQIUABQAAAAIAIdO4kA5e40IjQIA&#10;AC4FAAAOAAAAAAAAAAEAIAAAACYBAABkcnMvZTJvRG9jLnhtbFBLBQYAAAAABgAGAFkBAAAlBgAA&#10;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镇</w:t>
                      </w:r>
                      <w:r>
                        <w:rPr>
                          <w:rFonts w:ascii="仿宋" w:hAnsi="仿宋" w:eastAsia="仿宋"/>
                          <w:b/>
                        </w:rPr>
                        <w:t>人民政府</w:t>
                      </w:r>
                      <w:r>
                        <w:rPr>
                          <w:rFonts w:hint="eastAsia" w:ascii="仿宋" w:hAnsi="仿宋" w:eastAsia="仿宋"/>
                          <w:b/>
                        </w:rPr>
                        <w:t>工作组（含街道</w:t>
                      </w:r>
                      <w:r>
                        <w:rPr>
                          <w:rFonts w:ascii="仿宋" w:hAnsi="仿宋" w:eastAsia="仿宋"/>
                          <w:b/>
                        </w:rPr>
                        <w:t>办</w:t>
                      </w:r>
                      <w:r>
                        <w:rPr>
                          <w:rFonts w:hint="eastAsia" w:ascii="仿宋" w:hAnsi="仿宋" w:eastAsia="仿宋"/>
                          <w:b/>
                        </w:rPr>
                        <w:t>事处</w:t>
                      </w:r>
                      <w:r>
                        <w:rPr>
                          <w:rFonts w:ascii="仿宋" w:hAnsi="仿宋" w:eastAsia="仿宋"/>
                          <w:b/>
                        </w:rPr>
                        <w:t>，下同）会同村小组、村民委员会代表</w:t>
                      </w:r>
                      <w:r>
                        <w:rPr>
                          <w:rFonts w:hint="eastAsia" w:ascii="仿宋" w:hAnsi="仿宋" w:eastAsia="仿宋"/>
                          <w:b/>
                        </w:rPr>
                        <w:t>共同</w:t>
                      </w:r>
                      <w:r>
                        <w:rPr>
                          <w:rFonts w:ascii="仿宋" w:hAnsi="仿宋" w:eastAsia="仿宋"/>
                          <w:b/>
                        </w:rPr>
                        <w:t>对被征收房屋</w:t>
                      </w:r>
                      <w:r>
                        <w:rPr>
                          <w:rFonts w:hint="eastAsia" w:ascii="仿宋" w:hAnsi="仿宋" w:eastAsia="仿宋"/>
                          <w:b/>
                        </w:rPr>
                        <w:t>进行</w:t>
                      </w:r>
                      <w:r>
                        <w:rPr>
                          <w:rFonts w:ascii="仿宋" w:hAnsi="仿宋" w:eastAsia="仿宋"/>
                          <w:b/>
                        </w:rPr>
                        <w:t>现场调查、</w:t>
                      </w:r>
                      <w:r>
                        <w:rPr>
                          <w:rFonts w:hint="eastAsia" w:ascii="仿宋" w:hAnsi="仿宋" w:eastAsia="仿宋"/>
                          <w:b/>
                        </w:rPr>
                        <w:t>记录</w:t>
                      </w:r>
                      <w:r>
                        <w:rPr>
                          <w:rFonts w:ascii="仿宋" w:hAnsi="仿宋" w:eastAsia="仿宋"/>
                          <w:b/>
                        </w:rPr>
                        <w:t>、拍照、录像</w:t>
                      </w:r>
                      <w:r>
                        <w:rPr>
                          <w:rFonts w:hint="eastAsia" w:ascii="仿宋" w:hAnsi="仿宋" w:eastAsia="仿宋"/>
                          <w:b/>
                        </w:rPr>
                        <w:t>、</w:t>
                      </w:r>
                      <w:r>
                        <w:rPr>
                          <w:rFonts w:ascii="仿宋" w:hAnsi="仿宋" w:eastAsia="仿宋"/>
                          <w:b/>
                        </w:rPr>
                        <w:t>登记等，</w:t>
                      </w:r>
                      <w:r>
                        <w:rPr>
                          <w:rFonts w:hint="eastAsia" w:ascii="仿宋" w:hAnsi="仿宋" w:eastAsia="仿宋"/>
                          <w:b/>
                        </w:rPr>
                        <w:t>并</w:t>
                      </w:r>
                      <w:r>
                        <w:rPr>
                          <w:rFonts w:ascii="仿宋" w:hAnsi="仿宋" w:eastAsia="仿宋"/>
                          <w:b/>
                        </w:rPr>
                        <w:t>收集</w:t>
                      </w:r>
                      <w:r>
                        <w:rPr>
                          <w:rFonts w:hint="eastAsia" w:ascii="仿宋" w:hAnsi="仿宋" w:eastAsia="仿宋"/>
                          <w:b/>
                        </w:rPr>
                        <w:t>资料</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675648" behindDoc="0" locked="0" layoutInCell="1" allowOverlap="1">
                <wp:simplePos x="0" y="0"/>
                <wp:positionH relativeFrom="column">
                  <wp:posOffset>311150</wp:posOffset>
                </wp:positionH>
                <wp:positionV relativeFrom="paragraph">
                  <wp:posOffset>6337935</wp:posOffset>
                </wp:positionV>
                <wp:extent cx="120015" cy="0"/>
                <wp:effectExtent l="0" t="4445" r="0" b="5080"/>
                <wp:wrapNone/>
                <wp:docPr id="63" name="直接连接符 63"/>
                <wp:cNvGraphicFramePr/>
                <a:graphic xmlns:a="http://schemas.openxmlformats.org/drawingml/2006/main">
                  <a:graphicData uri="http://schemas.microsoft.com/office/word/2010/wordprocessingShape">
                    <wps:wsp>
                      <wps:cNvCnPr/>
                      <wps:spPr>
                        <a:xfrm>
                          <a:off x="0" y="0"/>
                          <a:ext cx="119711"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4.5pt;margin-top:499.05pt;height:0pt;width:9.45pt;z-index:251675648;mso-width-relative:page;mso-height-relative:page;" filled="f" stroked="t" coordsize="21600,21600" o:gfxdata="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YVmm2AAAAAkBAAAPAAAAAAAAAAEAIAAAACIAAABkcnMvZG93bnJldi54bWxQSwECFAAUAAAA&#10;CACHTuJAxLvIm+4BAADAAwAADgAAAAAAAAABACAAAAAnAQAAZHJzL2Uyb0RvYy54bWxQSwUGAAAA&#10;AAYABgBZAQAAhwUAAAAA&#10;">
                <v:fill on="f" focussize="0,0"/>
                <v:stroke weight="0.5pt" color="#5B9BD5" miterlimit="8" joinstyle="miter"/>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662336" behindDoc="0" locked="0" layoutInCell="1" allowOverlap="1">
                <wp:simplePos x="0" y="0"/>
                <wp:positionH relativeFrom="column">
                  <wp:posOffset>1097915</wp:posOffset>
                </wp:positionH>
                <wp:positionV relativeFrom="paragraph">
                  <wp:posOffset>1431290</wp:posOffset>
                </wp:positionV>
                <wp:extent cx="0" cy="294005"/>
                <wp:effectExtent l="38100" t="0" r="38100" b="10795"/>
                <wp:wrapNone/>
                <wp:docPr id="12" name="直接箭头连接符 12"/>
                <wp:cNvGraphicFramePr/>
                <a:graphic xmlns:a="http://schemas.openxmlformats.org/drawingml/2006/main">
                  <a:graphicData uri="http://schemas.microsoft.com/office/word/2010/wordprocessingShape">
                    <wps:wsp>
                      <wps:cNvCnPr/>
                      <wps:spPr>
                        <a:xfrm>
                          <a:off x="0" y="0"/>
                          <a:ext cx="0" cy="294198"/>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86.45pt;margin-top:112.7pt;height:23.15pt;width:0pt;z-index:251662336;mso-width-relative:page;mso-height-relative:page;" filled="f" stroked="t" coordsize="21600,21600" o:gfxdata="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ArSzXAAAACwEAAA8AAAAAAAAAAQAg&#10;AAAAIgAAAGRycy9kb3ducmV2LnhtbFBLAQIUABQAAAAIAIdO4kANGR1cDwIAAPADAAAOAAAAAAAA&#10;AAEAIAAAACYBAABkcnMvZTJvRG9jLnhtbFBLBQYAAAAABgAGAFkBAACnBQA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661312" behindDoc="0" locked="0" layoutInCell="1" allowOverlap="1">
                <wp:simplePos x="0" y="0"/>
                <wp:positionH relativeFrom="column">
                  <wp:posOffset>3500120</wp:posOffset>
                </wp:positionH>
                <wp:positionV relativeFrom="paragraph">
                  <wp:posOffset>374650</wp:posOffset>
                </wp:positionV>
                <wp:extent cx="2759075" cy="2043430"/>
                <wp:effectExtent l="6350" t="6350" r="15875" b="7620"/>
                <wp:wrapNone/>
                <wp:docPr id="8" name="矩形 8"/>
                <wp:cNvGraphicFramePr/>
                <a:graphic xmlns:a="http://schemas.openxmlformats.org/drawingml/2006/main">
                  <a:graphicData uri="http://schemas.microsoft.com/office/word/2010/wordprocessingShape">
                    <wps:wsp>
                      <wps:cNvSpPr/>
                      <wps:spPr>
                        <a:xfrm>
                          <a:off x="0" y="0"/>
                          <a:ext cx="2759075" cy="2043485"/>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left"/>
                              <w:rPr>
                                <w:rFonts w:ascii="仿宋" w:hAnsi="仿宋" w:eastAsia="仿宋"/>
                                <w:sz w:val="18"/>
                                <w:szCs w:val="18"/>
                              </w:rPr>
                            </w:pPr>
                            <w:r>
                              <w:rPr>
                                <w:rFonts w:hint="eastAsia" w:ascii="仿宋" w:hAnsi="仿宋" w:eastAsia="仿宋"/>
                                <w:sz w:val="18"/>
                                <w:szCs w:val="18"/>
                              </w:rPr>
                              <w:t>需</w:t>
                            </w:r>
                            <w:r>
                              <w:rPr>
                                <w:rFonts w:ascii="仿宋" w:hAnsi="仿宋" w:eastAsia="仿宋"/>
                                <w:sz w:val="18"/>
                                <w:szCs w:val="18"/>
                              </w:rPr>
                              <w:t>收集</w:t>
                            </w:r>
                            <w:r>
                              <w:rPr>
                                <w:rFonts w:hint="eastAsia" w:ascii="仿宋" w:hAnsi="仿宋" w:eastAsia="仿宋"/>
                                <w:sz w:val="18"/>
                                <w:szCs w:val="18"/>
                              </w:rPr>
                              <w:t>产权</w:t>
                            </w:r>
                            <w:r>
                              <w:rPr>
                                <w:rFonts w:ascii="仿宋" w:hAnsi="仿宋" w:eastAsia="仿宋"/>
                                <w:sz w:val="18"/>
                                <w:szCs w:val="18"/>
                              </w:rPr>
                              <w:t>资料：</w:t>
                            </w:r>
                          </w:p>
                          <w:p>
                            <w:pPr>
                              <w:jc w:val="left"/>
                              <w:rPr>
                                <w:rFonts w:ascii="仿宋" w:hAnsi="仿宋" w:eastAsia="仿宋"/>
                                <w:sz w:val="18"/>
                                <w:szCs w:val="18"/>
                              </w:rPr>
                            </w:pPr>
                            <w:r>
                              <w:rPr>
                                <w:rFonts w:hint="eastAsia" w:ascii="仿宋" w:hAnsi="仿宋" w:eastAsia="仿宋"/>
                                <w:sz w:val="18"/>
                                <w:szCs w:val="18"/>
                              </w:rPr>
                              <w:t>1.身份证或营业执照；</w:t>
                            </w:r>
                          </w:p>
                          <w:p>
                            <w:pPr>
                              <w:jc w:val="left"/>
                              <w:rPr>
                                <w:rFonts w:ascii="仿宋" w:hAnsi="仿宋" w:eastAsia="仿宋"/>
                                <w:sz w:val="18"/>
                                <w:szCs w:val="18"/>
                              </w:rPr>
                            </w:pPr>
                            <w:r>
                              <w:rPr>
                                <w:rFonts w:ascii="仿宋" w:hAnsi="仿宋" w:eastAsia="仿宋"/>
                                <w:sz w:val="18"/>
                                <w:szCs w:val="18"/>
                              </w:rPr>
                              <w:t>2.</w:t>
                            </w:r>
                            <w:r>
                              <w:rPr>
                                <w:rFonts w:hint="eastAsia" w:ascii="仿宋" w:hAnsi="仿宋" w:eastAsia="仿宋"/>
                                <w:sz w:val="18"/>
                                <w:szCs w:val="18"/>
                              </w:rPr>
                              <w:t>《不动产权证》、《房地产权证》、《土地使用证》、《房屋所有权证》、《土地规划许可证》、《建设用地规划许可证》；</w:t>
                            </w:r>
                          </w:p>
                          <w:p>
                            <w:pPr>
                              <w:jc w:val="left"/>
                              <w:rPr>
                                <w:rFonts w:ascii="仿宋" w:hAnsi="仿宋" w:eastAsia="仿宋"/>
                                <w:sz w:val="18"/>
                                <w:szCs w:val="18"/>
                              </w:rPr>
                            </w:pPr>
                            <w:r>
                              <w:rPr>
                                <w:rFonts w:ascii="仿宋" w:hAnsi="仿宋" w:eastAsia="仿宋"/>
                                <w:sz w:val="18"/>
                                <w:szCs w:val="18"/>
                              </w:rPr>
                              <w:t>3.</w:t>
                            </w:r>
                            <w:r>
                              <w:rPr>
                                <w:rFonts w:hint="eastAsia" w:ascii="仿宋" w:hAnsi="仿宋" w:eastAsia="仿宋"/>
                                <w:sz w:val="18"/>
                                <w:szCs w:val="18"/>
                              </w:rPr>
                              <w:t>由县（区）、乡（镇）人民政府依法核发的批准文件以及土地使用权合法来源的相关材料、凭证等</w:t>
                            </w:r>
                          </w:p>
                          <w:p>
                            <w:pPr>
                              <w:ind w:firstLine="180" w:firstLineChars="100"/>
                              <w:jc w:val="left"/>
                              <w:rPr>
                                <w:rFonts w:ascii="仿宋" w:hAnsi="仿宋" w:eastAsia="仿宋"/>
                                <w:sz w:val="18"/>
                                <w:szCs w:val="18"/>
                              </w:rPr>
                            </w:pPr>
                            <w:r>
                              <w:rPr>
                                <w:rFonts w:hint="eastAsia" w:ascii="仿宋" w:hAnsi="仿宋" w:eastAsia="仿宋"/>
                                <w:sz w:val="18"/>
                                <w:szCs w:val="18"/>
                              </w:rPr>
                              <w:t>注：</w:t>
                            </w:r>
                            <w:r>
                              <w:rPr>
                                <w:rFonts w:ascii="仿宋" w:hAnsi="仿宋" w:eastAsia="仿宋"/>
                                <w:sz w:val="18"/>
                                <w:szCs w:val="18"/>
                              </w:rPr>
                              <w:t>镇人民政府经办人经核实后，须在权利人提供的复印件材料写上“与原件一致”，并由权利人和核对人共同签名确认后留存</w:t>
                            </w:r>
                            <w:r>
                              <w:rPr>
                                <w:rFonts w:hint="eastAsia" w:ascii="仿宋" w:hAnsi="仿宋" w:eastAsia="仿宋"/>
                                <w:sz w:val="18"/>
                                <w:szCs w:val="18"/>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5.6pt;margin-top:29.5pt;height:160.9pt;width:217.25pt;z-index:251661312;v-text-anchor:middle;mso-width-relative:page;mso-height-relative:page;" fillcolor="#FFFFFF" filled="t" stroked="t" coordsize="21600,21600" o:gfxdata="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4HlfbXAAAA&#10;CgEAAA8AAAAAAAAAAQAgAAAAIgAAAGRycy9kb3ducmV2LnhtbFBLAQIUABQAAAAIAIdO4kBPZgA+&#10;kAIAAC8FAAAOAAAAAAAAAAEAIAAAACYBAABkcnMvZTJvRG9jLnhtbFBLBQYAAAAABgAGAFkBAAAo&#10;BgAAAAA=&#10;">
                <v:fill on="t" focussize="0,0"/>
                <v:stroke weight="1pt" color="#41719C" miterlimit="8" joinstyle="miter"/>
                <v:imagedata o:title=""/>
                <o:lock v:ext="edit" aspectratio="f"/>
                <v:textbox>
                  <w:txbxContent>
                    <w:p>
                      <w:pPr>
                        <w:jc w:val="left"/>
                        <w:rPr>
                          <w:rFonts w:ascii="仿宋" w:hAnsi="仿宋" w:eastAsia="仿宋"/>
                          <w:sz w:val="18"/>
                          <w:szCs w:val="18"/>
                        </w:rPr>
                      </w:pPr>
                      <w:r>
                        <w:rPr>
                          <w:rFonts w:hint="eastAsia" w:ascii="仿宋" w:hAnsi="仿宋" w:eastAsia="仿宋"/>
                          <w:sz w:val="18"/>
                          <w:szCs w:val="18"/>
                        </w:rPr>
                        <w:t>需</w:t>
                      </w:r>
                      <w:r>
                        <w:rPr>
                          <w:rFonts w:ascii="仿宋" w:hAnsi="仿宋" w:eastAsia="仿宋"/>
                          <w:sz w:val="18"/>
                          <w:szCs w:val="18"/>
                        </w:rPr>
                        <w:t>收集</w:t>
                      </w:r>
                      <w:r>
                        <w:rPr>
                          <w:rFonts w:hint="eastAsia" w:ascii="仿宋" w:hAnsi="仿宋" w:eastAsia="仿宋"/>
                          <w:sz w:val="18"/>
                          <w:szCs w:val="18"/>
                        </w:rPr>
                        <w:t>产权</w:t>
                      </w:r>
                      <w:r>
                        <w:rPr>
                          <w:rFonts w:ascii="仿宋" w:hAnsi="仿宋" w:eastAsia="仿宋"/>
                          <w:sz w:val="18"/>
                          <w:szCs w:val="18"/>
                        </w:rPr>
                        <w:t>资料：</w:t>
                      </w:r>
                    </w:p>
                    <w:p>
                      <w:pPr>
                        <w:jc w:val="left"/>
                        <w:rPr>
                          <w:rFonts w:ascii="仿宋" w:hAnsi="仿宋" w:eastAsia="仿宋"/>
                          <w:sz w:val="18"/>
                          <w:szCs w:val="18"/>
                        </w:rPr>
                      </w:pPr>
                      <w:r>
                        <w:rPr>
                          <w:rFonts w:hint="eastAsia" w:ascii="仿宋" w:hAnsi="仿宋" w:eastAsia="仿宋"/>
                          <w:sz w:val="18"/>
                          <w:szCs w:val="18"/>
                        </w:rPr>
                        <w:t>1.身份证或营业执照；</w:t>
                      </w:r>
                    </w:p>
                    <w:p>
                      <w:pPr>
                        <w:jc w:val="left"/>
                        <w:rPr>
                          <w:rFonts w:ascii="仿宋" w:hAnsi="仿宋" w:eastAsia="仿宋"/>
                          <w:sz w:val="18"/>
                          <w:szCs w:val="18"/>
                        </w:rPr>
                      </w:pPr>
                      <w:r>
                        <w:rPr>
                          <w:rFonts w:ascii="仿宋" w:hAnsi="仿宋" w:eastAsia="仿宋"/>
                          <w:sz w:val="18"/>
                          <w:szCs w:val="18"/>
                        </w:rPr>
                        <w:t>2.</w:t>
                      </w:r>
                      <w:r>
                        <w:rPr>
                          <w:rFonts w:hint="eastAsia" w:ascii="仿宋" w:hAnsi="仿宋" w:eastAsia="仿宋"/>
                          <w:sz w:val="18"/>
                          <w:szCs w:val="18"/>
                        </w:rPr>
                        <w:t>《不动产权证》、《房地产权证》、《土地使用证》、《房屋所有权证》、《土地规划许可证》、《建设用地规划许可证》；</w:t>
                      </w:r>
                    </w:p>
                    <w:p>
                      <w:pPr>
                        <w:jc w:val="left"/>
                        <w:rPr>
                          <w:rFonts w:ascii="仿宋" w:hAnsi="仿宋" w:eastAsia="仿宋"/>
                          <w:sz w:val="18"/>
                          <w:szCs w:val="18"/>
                        </w:rPr>
                      </w:pPr>
                      <w:r>
                        <w:rPr>
                          <w:rFonts w:ascii="仿宋" w:hAnsi="仿宋" w:eastAsia="仿宋"/>
                          <w:sz w:val="18"/>
                          <w:szCs w:val="18"/>
                        </w:rPr>
                        <w:t>3.</w:t>
                      </w:r>
                      <w:r>
                        <w:rPr>
                          <w:rFonts w:hint="eastAsia" w:ascii="仿宋" w:hAnsi="仿宋" w:eastAsia="仿宋"/>
                          <w:sz w:val="18"/>
                          <w:szCs w:val="18"/>
                        </w:rPr>
                        <w:t>由县（区）、乡（镇）人民政府依法核发的批准文件以及土地使用权合法来源的相关材料、凭证等</w:t>
                      </w:r>
                    </w:p>
                    <w:p>
                      <w:pPr>
                        <w:ind w:firstLine="180" w:firstLineChars="100"/>
                        <w:jc w:val="left"/>
                        <w:rPr>
                          <w:rFonts w:ascii="仿宋" w:hAnsi="仿宋" w:eastAsia="仿宋"/>
                          <w:sz w:val="18"/>
                          <w:szCs w:val="18"/>
                        </w:rPr>
                      </w:pPr>
                      <w:r>
                        <w:rPr>
                          <w:rFonts w:hint="eastAsia" w:ascii="仿宋" w:hAnsi="仿宋" w:eastAsia="仿宋"/>
                          <w:sz w:val="18"/>
                          <w:szCs w:val="18"/>
                        </w:rPr>
                        <w:t>注：</w:t>
                      </w:r>
                      <w:r>
                        <w:rPr>
                          <w:rFonts w:ascii="仿宋" w:hAnsi="仿宋" w:eastAsia="仿宋"/>
                          <w:sz w:val="18"/>
                          <w:szCs w:val="18"/>
                        </w:rPr>
                        <w:t>镇人民政府经办人经核实后，须在权利人提供的复印件材料写上“与原件一致”，并由权利人和核对人共同签名确认后留存</w:t>
                      </w:r>
                      <w:r>
                        <w:rPr>
                          <w:rFonts w:hint="eastAsia" w:ascii="仿宋" w:hAnsi="仿宋" w:eastAsia="仿宋"/>
                          <w:sz w:val="18"/>
                          <w:szCs w:val="18"/>
                        </w:rPr>
                        <w:t>。</w:t>
                      </w:r>
                    </w:p>
                  </w:txbxContent>
                </v:textbox>
              </v:rect>
            </w:pict>
          </mc:Fallback>
        </mc:AlternateContent>
      </w:r>
      <w:r>
        <w:rPr>
          <w:rFonts w:hint="eastAsia" w:ascii="黑体" w:hAnsi="黑体" w:eastAsia="黑体" w:cs="Times New Roman"/>
          <w:sz w:val="36"/>
          <w:szCs w:val="36"/>
        </w:rPr>
        <w:t>集体</w:t>
      </w:r>
      <w:r>
        <w:rPr>
          <w:rFonts w:ascii="黑体" w:hAnsi="黑体" w:eastAsia="黑体" w:cs="Times New Roman"/>
          <w:sz w:val="36"/>
          <w:szCs w:val="36"/>
        </w:rPr>
        <w:t>土地上被征收</w:t>
      </w:r>
      <w:r>
        <w:rPr>
          <w:rFonts w:hint="eastAsia" w:ascii="黑体" w:hAnsi="黑体" w:eastAsia="黑体" w:cs="Times New Roman"/>
          <w:sz w:val="36"/>
          <w:szCs w:val="36"/>
        </w:rPr>
        <w:t>房屋</w:t>
      </w:r>
      <w:r>
        <w:rPr>
          <w:rFonts w:ascii="黑体" w:hAnsi="黑体" w:eastAsia="黑体" w:cs="Times New Roman"/>
          <w:sz w:val="36"/>
          <w:szCs w:val="36"/>
        </w:rPr>
        <w:t>认定流程图</w:t>
      </w: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667456" behindDoc="0" locked="0" layoutInCell="1" allowOverlap="1">
                <wp:simplePos x="0" y="0"/>
                <wp:positionH relativeFrom="column">
                  <wp:posOffset>4685030</wp:posOffset>
                </wp:positionH>
                <wp:positionV relativeFrom="paragraph">
                  <wp:posOffset>75565</wp:posOffset>
                </wp:positionV>
                <wp:extent cx="1351915" cy="1685290"/>
                <wp:effectExtent l="6350" t="6350" r="13335" b="22860"/>
                <wp:wrapNone/>
                <wp:docPr id="35" name="矩形 35"/>
                <wp:cNvGraphicFramePr/>
                <a:graphic xmlns:a="http://schemas.openxmlformats.org/drawingml/2006/main">
                  <a:graphicData uri="http://schemas.microsoft.com/office/word/2010/wordprocessingShape">
                    <wps:wsp>
                      <wps:cNvSpPr/>
                      <wps:spPr>
                        <a:xfrm>
                          <a:off x="0" y="0"/>
                          <a:ext cx="1351722" cy="1685290"/>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left"/>
                              <w:rPr>
                                <w:rFonts w:ascii="仿宋" w:hAnsi="仿宋" w:eastAsia="仿宋"/>
                                <w:sz w:val="18"/>
                                <w:szCs w:val="18"/>
                              </w:rPr>
                            </w:pPr>
                            <w:r>
                              <w:rPr>
                                <w:rFonts w:hint="eastAsia" w:ascii="仿宋" w:hAnsi="仿宋" w:eastAsia="仿宋"/>
                                <w:sz w:val="18"/>
                                <w:szCs w:val="18"/>
                              </w:rPr>
                              <w:t>初步</w:t>
                            </w:r>
                            <w:r>
                              <w:rPr>
                                <w:rFonts w:ascii="仿宋" w:hAnsi="仿宋" w:eastAsia="仿宋"/>
                                <w:sz w:val="18"/>
                                <w:szCs w:val="18"/>
                              </w:rPr>
                              <w:t>审查、核实内容：</w:t>
                            </w:r>
                            <w:r>
                              <w:rPr>
                                <w:rFonts w:hint="eastAsia" w:ascii="仿宋" w:hAnsi="仿宋" w:eastAsia="仿宋"/>
                                <w:sz w:val="18"/>
                                <w:szCs w:val="18"/>
                              </w:rPr>
                              <w:t>包括</w:t>
                            </w:r>
                            <w:r>
                              <w:rPr>
                                <w:rFonts w:ascii="仿宋" w:hAnsi="仿宋" w:eastAsia="仿宋"/>
                                <w:sz w:val="18"/>
                                <w:szCs w:val="18"/>
                              </w:rPr>
                              <w:t>但</w:t>
                            </w:r>
                            <w:r>
                              <w:rPr>
                                <w:rFonts w:hint="eastAsia" w:ascii="仿宋" w:hAnsi="仿宋" w:eastAsia="仿宋"/>
                                <w:sz w:val="18"/>
                                <w:szCs w:val="18"/>
                              </w:rPr>
                              <w:t>不限于现场</w:t>
                            </w:r>
                            <w:r>
                              <w:rPr>
                                <w:rFonts w:ascii="仿宋" w:hAnsi="仿宋" w:eastAsia="仿宋"/>
                                <w:sz w:val="18"/>
                                <w:szCs w:val="18"/>
                              </w:rPr>
                              <w:t>调查照片、</w:t>
                            </w:r>
                            <w:r>
                              <w:rPr>
                                <w:rFonts w:hint="eastAsia" w:ascii="仿宋" w:hAnsi="仿宋" w:eastAsia="仿宋"/>
                                <w:sz w:val="18"/>
                                <w:szCs w:val="18"/>
                              </w:rPr>
                              <w:t>公示</w:t>
                            </w:r>
                            <w:r>
                              <w:rPr>
                                <w:rFonts w:ascii="仿宋" w:hAnsi="仿宋" w:eastAsia="仿宋"/>
                                <w:sz w:val="18"/>
                                <w:szCs w:val="18"/>
                              </w:rPr>
                              <w:t>照片、</w:t>
                            </w:r>
                            <w:r>
                              <w:rPr>
                                <w:rFonts w:hint="eastAsia" w:ascii="仿宋" w:hAnsi="仿宋" w:eastAsia="仿宋"/>
                                <w:sz w:val="18"/>
                                <w:szCs w:val="18"/>
                              </w:rPr>
                              <w:t>公示</w:t>
                            </w:r>
                            <w:r>
                              <w:rPr>
                                <w:rFonts w:ascii="仿宋" w:hAnsi="仿宋" w:eastAsia="仿宋"/>
                                <w:sz w:val="18"/>
                                <w:szCs w:val="18"/>
                              </w:rPr>
                              <w:t>资料、身份证或营业执照、</w:t>
                            </w:r>
                            <w:r>
                              <w:rPr>
                                <w:rFonts w:hint="eastAsia" w:ascii="仿宋" w:hAnsi="仿宋" w:eastAsia="仿宋"/>
                                <w:sz w:val="18"/>
                                <w:szCs w:val="18"/>
                              </w:rPr>
                              <w:t>其他</w:t>
                            </w:r>
                            <w:r>
                              <w:rPr>
                                <w:rFonts w:ascii="仿宋" w:hAnsi="仿宋" w:eastAsia="仿宋"/>
                                <w:sz w:val="18"/>
                                <w:szCs w:val="18"/>
                              </w:rPr>
                              <w:t>权属资料、</w:t>
                            </w:r>
                            <w:r>
                              <w:rPr>
                                <w:rFonts w:hint="eastAsia" w:ascii="仿宋" w:hAnsi="仿宋" w:eastAsia="仿宋"/>
                                <w:sz w:val="18"/>
                                <w:szCs w:val="18"/>
                              </w:rPr>
                              <w:t>各类</w:t>
                            </w:r>
                            <w:r>
                              <w:rPr>
                                <w:rFonts w:ascii="仿宋" w:hAnsi="仿宋" w:eastAsia="仿宋"/>
                                <w:sz w:val="18"/>
                                <w:szCs w:val="18"/>
                              </w:rPr>
                              <w:t>合同协议、测绘报告、红线图、分户图</w:t>
                            </w:r>
                            <w:r>
                              <w:rPr>
                                <w:rFonts w:hint="eastAsia" w:ascii="仿宋" w:hAnsi="仿宋" w:eastAsia="仿宋"/>
                                <w:sz w:val="18"/>
                                <w:szCs w:val="18"/>
                              </w:rPr>
                              <w:t>、</w:t>
                            </w:r>
                            <w:r>
                              <w:rPr>
                                <w:rFonts w:ascii="仿宋" w:hAnsi="仿宋" w:eastAsia="仿宋"/>
                                <w:sz w:val="18"/>
                                <w:szCs w:val="18"/>
                              </w:rPr>
                              <w:t>航拍</w:t>
                            </w:r>
                            <w:r>
                              <w:rPr>
                                <w:rFonts w:hint="eastAsia" w:ascii="仿宋" w:hAnsi="仿宋" w:eastAsia="仿宋"/>
                                <w:sz w:val="18"/>
                                <w:szCs w:val="18"/>
                              </w:rPr>
                              <w:t>影像图等</w:t>
                            </w:r>
                          </w:p>
                          <w:p>
                            <w:pPr>
                              <w:jc w:val="center"/>
                              <w:rPr>
                                <w:rFonts w:ascii="仿宋" w:hAnsi="仿宋" w:eastAsia="仿宋"/>
                                <w:color w:val="FFFFFF"/>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8.9pt;margin-top:5.95pt;height:132.7pt;width:106.45pt;z-index:251667456;v-text-anchor:middle;mso-width-relative:page;mso-height-relative:page;" fillcolor="#FFFFFF" filled="t" stroked="t" coordsize="21600,21600" o:gfxdata="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48/+odcA&#10;AAAKAQAADwAAAAAAAAABACAAAAAiAAAAZHJzL2Rvd25yZXYueG1sUEsBAhQAFAAAAAgAh07iQP3G&#10;s6uSAgAAMQUAAA4AAAAAAAAAAQAgAAAAJgEAAGRycy9lMm9Eb2MueG1sUEsFBgAAAAAGAAYAWQEA&#10;ACoGAAAAAA==&#10;">
                <v:fill on="t" focussize="0,0"/>
                <v:stroke weight="1pt" color="#41719C" miterlimit="8" joinstyle="miter"/>
                <v:imagedata o:title=""/>
                <o:lock v:ext="edit" aspectratio="f"/>
                <v:textbox>
                  <w:txbxContent>
                    <w:p>
                      <w:pPr>
                        <w:jc w:val="left"/>
                        <w:rPr>
                          <w:rFonts w:ascii="仿宋" w:hAnsi="仿宋" w:eastAsia="仿宋"/>
                          <w:sz w:val="18"/>
                          <w:szCs w:val="18"/>
                        </w:rPr>
                      </w:pPr>
                      <w:r>
                        <w:rPr>
                          <w:rFonts w:hint="eastAsia" w:ascii="仿宋" w:hAnsi="仿宋" w:eastAsia="仿宋"/>
                          <w:sz w:val="18"/>
                          <w:szCs w:val="18"/>
                        </w:rPr>
                        <w:t>初步</w:t>
                      </w:r>
                      <w:r>
                        <w:rPr>
                          <w:rFonts w:ascii="仿宋" w:hAnsi="仿宋" w:eastAsia="仿宋"/>
                          <w:sz w:val="18"/>
                          <w:szCs w:val="18"/>
                        </w:rPr>
                        <w:t>审查、核实内容：</w:t>
                      </w:r>
                      <w:r>
                        <w:rPr>
                          <w:rFonts w:hint="eastAsia" w:ascii="仿宋" w:hAnsi="仿宋" w:eastAsia="仿宋"/>
                          <w:sz w:val="18"/>
                          <w:szCs w:val="18"/>
                        </w:rPr>
                        <w:t>包括</w:t>
                      </w:r>
                      <w:r>
                        <w:rPr>
                          <w:rFonts w:ascii="仿宋" w:hAnsi="仿宋" w:eastAsia="仿宋"/>
                          <w:sz w:val="18"/>
                          <w:szCs w:val="18"/>
                        </w:rPr>
                        <w:t>但</w:t>
                      </w:r>
                      <w:r>
                        <w:rPr>
                          <w:rFonts w:hint="eastAsia" w:ascii="仿宋" w:hAnsi="仿宋" w:eastAsia="仿宋"/>
                          <w:sz w:val="18"/>
                          <w:szCs w:val="18"/>
                        </w:rPr>
                        <w:t>不限于现场</w:t>
                      </w:r>
                      <w:r>
                        <w:rPr>
                          <w:rFonts w:ascii="仿宋" w:hAnsi="仿宋" w:eastAsia="仿宋"/>
                          <w:sz w:val="18"/>
                          <w:szCs w:val="18"/>
                        </w:rPr>
                        <w:t>调查照片、</w:t>
                      </w:r>
                      <w:r>
                        <w:rPr>
                          <w:rFonts w:hint="eastAsia" w:ascii="仿宋" w:hAnsi="仿宋" w:eastAsia="仿宋"/>
                          <w:sz w:val="18"/>
                          <w:szCs w:val="18"/>
                        </w:rPr>
                        <w:t>公示</w:t>
                      </w:r>
                      <w:r>
                        <w:rPr>
                          <w:rFonts w:ascii="仿宋" w:hAnsi="仿宋" w:eastAsia="仿宋"/>
                          <w:sz w:val="18"/>
                          <w:szCs w:val="18"/>
                        </w:rPr>
                        <w:t>照片、</w:t>
                      </w:r>
                      <w:r>
                        <w:rPr>
                          <w:rFonts w:hint="eastAsia" w:ascii="仿宋" w:hAnsi="仿宋" w:eastAsia="仿宋"/>
                          <w:sz w:val="18"/>
                          <w:szCs w:val="18"/>
                        </w:rPr>
                        <w:t>公示</w:t>
                      </w:r>
                      <w:r>
                        <w:rPr>
                          <w:rFonts w:ascii="仿宋" w:hAnsi="仿宋" w:eastAsia="仿宋"/>
                          <w:sz w:val="18"/>
                          <w:szCs w:val="18"/>
                        </w:rPr>
                        <w:t>资料、身份证或营业执照、</w:t>
                      </w:r>
                      <w:r>
                        <w:rPr>
                          <w:rFonts w:hint="eastAsia" w:ascii="仿宋" w:hAnsi="仿宋" w:eastAsia="仿宋"/>
                          <w:sz w:val="18"/>
                          <w:szCs w:val="18"/>
                        </w:rPr>
                        <w:t>其他</w:t>
                      </w:r>
                      <w:r>
                        <w:rPr>
                          <w:rFonts w:ascii="仿宋" w:hAnsi="仿宋" w:eastAsia="仿宋"/>
                          <w:sz w:val="18"/>
                          <w:szCs w:val="18"/>
                        </w:rPr>
                        <w:t>权属资料、</w:t>
                      </w:r>
                      <w:r>
                        <w:rPr>
                          <w:rFonts w:hint="eastAsia" w:ascii="仿宋" w:hAnsi="仿宋" w:eastAsia="仿宋"/>
                          <w:sz w:val="18"/>
                          <w:szCs w:val="18"/>
                        </w:rPr>
                        <w:t>各类</w:t>
                      </w:r>
                      <w:r>
                        <w:rPr>
                          <w:rFonts w:ascii="仿宋" w:hAnsi="仿宋" w:eastAsia="仿宋"/>
                          <w:sz w:val="18"/>
                          <w:szCs w:val="18"/>
                        </w:rPr>
                        <w:t>合同协议、测绘报告、红线图、分户图</w:t>
                      </w:r>
                      <w:r>
                        <w:rPr>
                          <w:rFonts w:hint="eastAsia" w:ascii="仿宋" w:hAnsi="仿宋" w:eastAsia="仿宋"/>
                          <w:sz w:val="18"/>
                          <w:szCs w:val="18"/>
                        </w:rPr>
                        <w:t>、</w:t>
                      </w:r>
                      <w:r>
                        <w:rPr>
                          <w:rFonts w:ascii="仿宋" w:hAnsi="仿宋" w:eastAsia="仿宋"/>
                          <w:sz w:val="18"/>
                          <w:szCs w:val="18"/>
                        </w:rPr>
                        <w:t>航拍</w:t>
                      </w:r>
                      <w:r>
                        <w:rPr>
                          <w:rFonts w:hint="eastAsia" w:ascii="仿宋" w:hAnsi="仿宋" w:eastAsia="仿宋"/>
                          <w:sz w:val="18"/>
                          <w:szCs w:val="18"/>
                        </w:rPr>
                        <w:t>影像图等</w:t>
                      </w:r>
                    </w:p>
                    <w:p>
                      <w:pPr>
                        <w:jc w:val="center"/>
                        <w:rPr>
                          <w:rFonts w:ascii="仿宋" w:hAnsi="仿宋" w:eastAsia="仿宋"/>
                          <w:color w:val="FFFFFF"/>
                          <w:sz w:val="18"/>
                          <w:szCs w:val="18"/>
                        </w:rPr>
                      </w:pPr>
                    </w:p>
                  </w:txbxContent>
                </v:textbox>
              </v:rect>
            </w:pict>
          </mc:Fallback>
        </mc:AlternateContent>
      </w: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684864" behindDoc="0" locked="0" layoutInCell="1" allowOverlap="1">
                <wp:simplePos x="0" y="0"/>
                <wp:positionH relativeFrom="column">
                  <wp:posOffset>2319655</wp:posOffset>
                </wp:positionH>
                <wp:positionV relativeFrom="paragraph">
                  <wp:posOffset>255905</wp:posOffset>
                </wp:positionV>
                <wp:extent cx="445135" cy="0"/>
                <wp:effectExtent l="0" t="38100" r="12065" b="38100"/>
                <wp:wrapNone/>
                <wp:docPr id="4" name="直接箭头连接符 4"/>
                <wp:cNvGraphicFramePr/>
                <a:graphic xmlns:a="http://schemas.openxmlformats.org/drawingml/2006/main">
                  <a:graphicData uri="http://schemas.microsoft.com/office/word/2010/wordprocessingShape">
                    <wps:wsp>
                      <wps:cNvCnPr/>
                      <wps:spPr>
                        <a:xfrm>
                          <a:off x="0" y="0"/>
                          <a:ext cx="445273" cy="0"/>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82.65pt;margin-top:20.15pt;height:0pt;width:35.05pt;z-index:251684864;mso-width-relative:page;mso-height-relative:page;" filled="f" stroked="t" coordsize="21600,21600" o:gfxdata="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GcZP9cAAAAJ&#10;AQAADwAAAAAAAAABACAAAAAiAAAAZHJzL2Rvd25yZXYueG1sUEsBAhQAFAAAAAgAh07iQPAIYmUd&#10;AgAAEAQAAA4AAAAAAAAAAQAgAAAAJgEAAGRycy9lMm9Eb2MueG1sUEsFBgAAAAAGAAYAWQEAALUF&#10;AAAA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681792" behindDoc="0" locked="0" layoutInCell="1" allowOverlap="1">
                <wp:simplePos x="0" y="0"/>
                <wp:positionH relativeFrom="column">
                  <wp:posOffset>4077970</wp:posOffset>
                </wp:positionH>
                <wp:positionV relativeFrom="paragraph">
                  <wp:posOffset>318135</wp:posOffset>
                </wp:positionV>
                <wp:extent cx="588645" cy="0"/>
                <wp:effectExtent l="0" t="4445" r="0" b="0"/>
                <wp:wrapNone/>
                <wp:docPr id="9" name="直接连接符 9"/>
                <wp:cNvGraphicFramePr/>
                <a:graphic xmlns:a="http://schemas.openxmlformats.org/drawingml/2006/main">
                  <a:graphicData uri="http://schemas.microsoft.com/office/word/2010/wordprocessingShape">
                    <wps:wsp>
                      <wps:cNvCnPr/>
                      <wps:spPr>
                        <a:xfrm>
                          <a:off x="0" y="0"/>
                          <a:ext cx="588396"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21.1pt;margin-top:25.05pt;height:0pt;width:46.35pt;z-index:251681792;mso-width-relative:page;mso-height-relative:page;" filled="f" stroked="t" coordsize="21600,21600" o:gfxdata="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1s9frZAAAACQEAAA8AAAAAAAAAAQAgAAAAIgAAAGRycy9kb3ducmV2LnhtbFBLAQIUABQA&#10;AAAIAIdO4kB4nGy77wEAAL4DAAAOAAAAAAAAAAEAIAAAACgBAABkcnMvZTJvRG9jLnhtbFBLBQYA&#10;AAAABgAGAFkBAACJBQAAAAA=&#10;">
                <v:fill on="f" focussize="0,0"/>
                <v:stroke weight="0.5pt" color="#5B9BD5" miterlimit="8" joinstyle="miter"/>
                <v:imagedata o:title=""/>
                <o:lock v:ext="edit" aspectratio="f"/>
              </v:line>
            </w:pict>
          </mc:Fallback>
        </mc:AlternateContent>
      </w: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682816" behindDoc="0" locked="0" layoutInCell="1" allowOverlap="1">
                <wp:simplePos x="0" y="0"/>
                <wp:positionH relativeFrom="column">
                  <wp:posOffset>3373120</wp:posOffset>
                </wp:positionH>
                <wp:positionV relativeFrom="paragraph">
                  <wp:posOffset>217170</wp:posOffset>
                </wp:positionV>
                <wp:extent cx="0" cy="365760"/>
                <wp:effectExtent l="38100" t="0" r="38100" b="15240"/>
                <wp:wrapNone/>
                <wp:docPr id="20" name="直接箭头连接符 20"/>
                <wp:cNvGraphicFramePr/>
                <a:graphic xmlns:a="http://schemas.openxmlformats.org/drawingml/2006/main">
                  <a:graphicData uri="http://schemas.microsoft.com/office/word/2010/wordprocessingShape">
                    <wps:wsp>
                      <wps:cNvCnPr/>
                      <wps:spPr>
                        <a:xfrm>
                          <a:off x="0" y="0"/>
                          <a:ext cx="0" cy="365843"/>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265.6pt;margin-top:17.1pt;height:28.8pt;width:0pt;z-index:251682816;mso-width-relative:page;mso-height-relative:page;" filled="f" stroked="t" coordsize="21600,21600" o:gfxdata="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dpNJvYAAAACQEAAA8AAAAAAAAAAQAg&#10;AAAAIgAAAGRycy9kb3ducmV2LnhtbFBLAQIUABQAAAAIAIdO4kBopcSgDgIAAPADAAAOAAAAAAAA&#10;AAEAIAAAACcBAABkcnMvZTJvRG9jLnhtbFBLBQYAAAAABgAGAFkBAACnBQAAAAA=&#10;">
                <v:fill on="f" focussize="0,0"/>
                <v:stroke weight="0.5pt" color="#5B9BD5" miterlimit="8" joinstyle="miter" endarrow="block"/>
                <v:imagedata o:title=""/>
                <o:lock v:ext="edit" aspectratio="f"/>
              </v:shape>
            </w:pict>
          </mc:Fallback>
        </mc:AlternateContent>
      </w: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670528" behindDoc="0" locked="0" layoutInCell="1" allowOverlap="1">
                <wp:simplePos x="0" y="0"/>
                <wp:positionH relativeFrom="margin">
                  <wp:posOffset>198120</wp:posOffset>
                </wp:positionH>
                <wp:positionV relativeFrom="paragraph">
                  <wp:posOffset>83185</wp:posOffset>
                </wp:positionV>
                <wp:extent cx="1582420" cy="1065530"/>
                <wp:effectExtent l="6350" t="6350" r="11430" b="13970"/>
                <wp:wrapNone/>
                <wp:docPr id="42" name="矩形 42"/>
                <wp:cNvGraphicFramePr/>
                <a:graphic xmlns:a="http://schemas.openxmlformats.org/drawingml/2006/main">
                  <a:graphicData uri="http://schemas.microsoft.com/office/word/2010/wordprocessingShape">
                    <wps:wsp>
                      <wps:cNvSpPr/>
                      <wps:spPr>
                        <a:xfrm>
                          <a:off x="0" y="0"/>
                          <a:ext cx="1582310" cy="1065475"/>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left"/>
                              <w:rPr>
                                <w:rFonts w:ascii="仿宋" w:hAnsi="仿宋" w:eastAsia="仿宋"/>
                                <w:sz w:val="18"/>
                                <w:szCs w:val="18"/>
                              </w:rPr>
                            </w:pPr>
                            <w:r>
                              <w:rPr>
                                <w:rFonts w:hint="eastAsia" w:ascii="仿宋" w:hAnsi="仿宋" w:eastAsia="仿宋"/>
                                <w:sz w:val="18"/>
                                <w:szCs w:val="18"/>
                              </w:rPr>
                              <w:t>是否</w:t>
                            </w:r>
                            <w:r>
                              <w:rPr>
                                <w:rFonts w:ascii="仿宋" w:hAnsi="仿宋" w:eastAsia="仿宋"/>
                                <w:sz w:val="18"/>
                                <w:szCs w:val="18"/>
                              </w:rPr>
                              <w:t>属于“</w:t>
                            </w:r>
                            <w:r>
                              <w:rPr>
                                <w:rFonts w:hint="eastAsia" w:ascii="仿宋" w:hAnsi="仿宋" w:eastAsia="仿宋"/>
                                <w:sz w:val="18"/>
                                <w:szCs w:val="18"/>
                              </w:rPr>
                              <w:t>村民</w:t>
                            </w:r>
                            <w:r>
                              <w:rPr>
                                <w:rFonts w:ascii="仿宋" w:hAnsi="仿宋" w:eastAsia="仿宋"/>
                                <w:sz w:val="18"/>
                                <w:szCs w:val="18"/>
                              </w:rPr>
                              <w:t>住宅”</w:t>
                            </w:r>
                            <w:r>
                              <w:rPr>
                                <w:rFonts w:hint="eastAsia" w:ascii="仿宋" w:hAnsi="仿宋" w:eastAsia="仿宋"/>
                                <w:sz w:val="18"/>
                                <w:szCs w:val="18"/>
                              </w:rPr>
                              <w:t>，是否</w:t>
                            </w:r>
                            <w:r>
                              <w:rPr>
                                <w:rFonts w:ascii="仿宋" w:hAnsi="仿宋" w:eastAsia="仿宋"/>
                                <w:sz w:val="18"/>
                                <w:szCs w:val="18"/>
                              </w:rPr>
                              <w:t>属于“</w:t>
                            </w:r>
                            <w:r>
                              <w:rPr>
                                <w:rFonts w:hint="eastAsia" w:ascii="仿宋" w:hAnsi="仿宋" w:eastAsia="仿宋"/>
                                <w:sz w:val="18"/>
                                <w:szCs w:val="18"/>
                              </w:rPr>
                              <w:t>符合</w:t>
                            </w:r>
                            <w:r>
                              <w:rPr>
                                <w:rFonts w:ascii="仿宋" w:hAnsi="仿宋" w:eastAsia="仿宋"/>
                                <w:sz w:val="18"/>
                                <w:szCs w:val="18"/>
                              </w:rPr>
                              <w:t>居住条件的永久性建筑物”</w:t>
                            </w:r>
                            <w:r>
                              <w:rPr>
                                <w:rFonts w:hint="eastAsia" w:ascii="仿宋" w:hAnsi="仿宋" w:eastAsia="仿宋"/>
                                <w:sz w:val="18"/>
                                <w:szCs w:val="18"/>
                              </w:rPr>
                              <w:t>，是否符合</w:t>
                            </w:r>
                            <w:r>
                              <w:rPr>
                                <w:rFonts w:ascii="仿宋" w:hAnsi="仿宋" w:eastAsia="仿宋"/>
                                <w:sz w:val="18"/>
                                <w:szCs w:val="18"/>
                              </w:rPr>
                              <w:t>“</w:t>
                            </w:r>
                            <w:r>
                              <w:rPr>
                                <w:rFonts w:hint="eastAsia" w:ascii="仿宋" w:hAnsi="仿宋" w:eastAsia="仿宋"/>
                                <w:sz w:val="18"/>
                                <w:szCs w:val="18"/>
                              </w:rPr>
                              <w:t>一户一</w:t>
                            </w:r>
                            <w:r>
                              <w:rPr>
                                <w:rFonts w:ascii="仿宋" w:hAnsi="仿宋" w:eastAsia="仿宋"/>
                                <w:sz w:val="18"/>
                                <w:szCs w:val="18"/>
                              </w:rPr>
                              <w:t>宅”</w:t>
                            </w:r>
                            <w:r>
                              <w:rPr>
                                <w:rFonts w:hint="eastAsia" w:ascii="仿宋" w:hAnsi="仿宋" w:eastAsia="仿宋"/>
                                <w:sz w:val="18"/>
                                <w:szCs w:val="18"/>
                              </w:rPr>
                              <w:t>，</w:t>
                            </w:r>
                            <w:r>
                              <w:rPr>
                                <w:rFonts w:ascii="仿宋" w:hAnsi="仿宋" w:eastAsia="仿宋"/>
                                <w:sz w:val="18"/>
                                <w:szCs w:val="18"/>
                              </w:rPr>
                              <w:t>是否存在</w:t>
                            </w:r>
                            <w:r>
                              <w:rPr>
                                <w:rFonts w:hint="eastAsia" w:ascii="仿宋" w:hAnsi="仿宋" w:eastAsia="仿宋"/>
                                <w:sz w:val="18"/>
                                <w:szCs w:val="18"/>
                              </w:rPr>
                              <w:t>“两</w:t>
                            </w:r>
                            <w:r>
                              <w:rPr>
                                <w:rFonts w:ascii="仿宋" w:hAnsi="仿宋" w:eastAsia="仿宋"/>
                                <w:sz w:val="18"/>
                                <w:szCs w:val="18"/>
                              </w:rPr>
                              <w:t>违</w:t>
                            </w:r>
                            <w:r>
                              <w:rPr>
                                <w:rFonts w:hint="eastAsia" w:ascii="仿宋" w:hAnsi="仿宋" w:eastAsia="仿宋"/>
                                <w:sz w:val="18"/>
                                <w:szCs w:val="18"/>
                              </w:rPr>
                              <w:t>记录</w:t>
                            </w:r>
                            <w:r>
                              <w:rPr>
                                <w:rFonts w:ascii="仿宋" w:hAnsi="仿宋" w:eastAsia="仿宋"/>
                                <w:sz w:val="18"/>
                                <w:szCs w:val="18"/>
                              </w:rPr>
                              <w:t>”</w:t>
                            </w:r>
                            <w:r>
                              <w:rPr>
                                <w:rFonts w:hint="eastAsia" w:ascii="仿宋" w:hAnsi="仿宋" w:eastAsia="仿宋"/>
                                <w:sz w:val="18"/>
                                <w:szCs w:val="18"/>
                              </w:rPr>
                              <w:t>等</w:t>
                            </w:r>
                          </w:p>
                          <w:p>
                            <w:pPr>
                              <w:jc w:val="center"/>
                              <w:rPr>
                                <w:rFonts w:ascii="仿宋" w:hAnsi="仿宋" w:eastAsia="仿宋"/>
                                <w:color w:val="FFFFFF"/>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6pt;margin-top:6.55pt;height:83.9pt;width:124.6pt;mso-position-horizontal-relative:margin;z-index:251670528;v-text-anchor:middle;mso-width-relative:page;mso-height-relative:page;" fillcolor="#FFFFFF" filled="t" stroked="t" coordsize="21600,21600" o:gfxdata="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yG4ey1QAAAAkB&#10;AAAPAAAAAAAAAAEAIAAAACIAAABkcnMvZG93bnJldi54bWxQSwECFAAUAAAACACHTuJAY18/Q5AC&#10;AAAxBQAADgAAAAAAAAABACAAAAAkAQAAZHJzL2Uyb0RvYy54bWxQSwUGAAAAAAYABgBZAQAAJgYA&#10;AAAA&#10;">
                <v:fill on="t" focussize="0,0"/>
                <v:stroke weight="1pt" color="#41719C" miterlimit="8" joinstyle="miter"/>
                <v:imagedata o:title=""/>
                <o:lock v:ext="edit" aspectratio="f"/>
                <v:textbox>
                  <w:txbxContent>
                    <w:p>
                      <w:pPr>
                        <w:jc w:val="left"/>
                        <w:rPr>
                          <w:rFonts w:ascii="仿宋" w:hAnsi="仿宋" w:eastAsia="仿宋"/>
                          <w:sz w:val="18"/>
                          <w:szCs w:val="18"/>
                        </w:rPr>
                      </w:pPr>
                      <w:r>
                        <w:rPr>
                          <w:rFonts w:hint="eastAsia" w:ascii="仿宋" w:hAnsi="仿宋" w:eastAsia="仿宋"/>
                          <w:sz w:val="18"/>
                          <w:szCs w:val="18"/>
                        </w:rPr>
                        <w:t>是否</w:t>
                      </w:r>
                      <w:r>
                        <w:rPr>
                          <w:rFonts w:ascii="仿宋" w:hAnsi="仿宋" w:eastAsia="仿宋"/>
                          <w:sz w:val="18"/>
                          <w:szCs w:val="18"/>
                        </w:rPr>
                        <w:t>属于“</w:t>
                      </w:r>
                      <w:r>
                        <w:rPr>
                          <w:rFonts w:hint="eastAsia" w:ascii="仿宋" w:hAnsi="仿宋" w:eastAsia="仿宋"/>
                          <w:sz w:val="18"/>
                          <w:szCs w:val="18"/>
                        </w:rPr>
                        <w:t>村民</w:t>
                      </w:r>
                      <w:r>
                        <w:rPr>
                          <w:rFonts w:ascii="仿宋" w:hAnsi="仿宋" w:eastAsia="仿宋"/>
                          <w:sz w:val="18"/>
                          <w:szCs w:val="18"/>
                        </w:rPr>
                        <w:t>住宅”</w:t>
                      </w:r>
                      <w:r>
                        <w:rPr>
                          <w:rFonts w:hint="eastAsia" w:ascii="仿宋" w:hAnsi="仿宋" w:eastAsia="仿宋"/>
                          <w:sz w:val="18"/>
                          <w:szCs w:val="18"/>
                        </w:rPr>
                        <w:t>，是否</w:t>
                      </w:r>
                      <w:r>
                        <w:rPr>
                          <w:rFonts w:ascii="仿宋" w:hAnsi="仿宋" w:eastAsia="仿宋"/>
                          <w:sz w:val="18"/>
                          <w:szCs w:val="18"/>
                        </w:rPr>
                        <w:t>属于“</w:t>
                      </w:r>
                      <w:r>
                        <w:rPr>
                          <w:rFonts w:hint="eastAsia" w:ascii="仿宋" w:hAnsi="仿宋" w:eastAsia="仿宋"/>
                          <w:sz w:val="18"/>
                          <w:szCs w:val="18"/>
                        </w:rPr>
                        <w:t>符合</w:t>
                      </w:r>
                      <w:r>
                        <w:rPr>
                          <w:rFonts w:ascii="仿宋" w:hAnsi="仿宋" w:eastAsia="仿宋"/>
                          <w:sz w:val="18"/>
                          <w:szCs w:val="18"/>
                        </w:rPr>
                        <w:t>居住条件的永久性建筑物”</w:t>
                      </w:r>
                      <w:r>
                        <w:rPr>
                          <w:rFonts w:hint="eastAsia" w:ascii="仿宋" w:hAnsi="仿宋" w:eastAsia="仿宋"/>
                          <w:sz w:val="18"/>
                          <w:szCs w:val="18"/>
                        </w:rPr>
                        <w:t>，是否符合</w:t>
                      </w:r>
                      <w:r>
                        <w:rPr>
                          <w:rFonts w:ascii="仿宋" w:hAnsi="仿宋" w:eastAsia="仿宋"/>
                          <w:sz w:val="18"/>
                          <w:szCs w:val="18"/>
                        </w:rPr>
                        <w:t>“</w:t>
                      </w:r>
                      <w:r>
                        <w:rPr>
                          <w:rFonts w:hint="eastAsia" w:ascii="仿宋" w:hAnsi="仿宋" w:eastAsia="仿宋"/>
                          <w:sz w:val="18"/>
                          <w:szCs w:val="18"/>
                        </w:rPr>
                        <w:t>一户一</w:t>
                      </w:r>
                      <w:r>
                        <w:rPr>
                          <w:rFonts w:ascii="仿宋" w:hAnsi="仿宋" w:eastAsia="仿宋"/>
                          <w:sz w:val="18"/>
                          <w:szCs w:val="18"/>
                        </w:rPr>
                        <w:t>宅”</w:t>
                      </w:r>
                      <w:r>
                        <w:rPr>
                          <w:rFonts w:hint="eastAsia" w:ascii="仿宋" w:hAnsi="仿宋" w:eastAsia="仿宋"/>
                          <w:sz w:val="18"/>
                          <w:szCs w:val="18"/>
                        </w:rPr>
                        <w:t>，</w:t>
                      </w:r>
                      <w:r>
                        <w:rPr>
                          <w:rFonts w:ascii="仿宋" w:hAnsi="仿宋" w:eastAsia="仿宋"/>
                          <w:sz w:val="18"/>
                          <w:szCs w:val="18"/>
                        </w:rPr>
                        <w:t>是否存在</w:t>
                      </w:r>
                      <w:r>
                        <w:rPr>
                          <w:rFonts w:hint="eastAsia" w:ascii="仿宋" w:hAnsi="仿宋" w:eastAsia="仿宋"/>
                          <w:sz w:val="18"/>
                          <w:szCs w:val="18"/>
                        </w:rPr>
                        <w:t>“两</w:t>
                      </w:r>
                      <w:r>
                        <w:rPr>
                          <w:rFonts w:ascii="仿宋" w:hAnsi="仿宋" w:eastAsia="仿宋"/>
                          <w:sz w:val="18"/>
                          <w:szCs w:val="18"/>
                        </w:rPr>
                        <w:t>违</w:t>
                      </w:r>
                      <w:r>
                        <w:rPr>
                          <w:rFonts w:hint="eastAsia" w:ascii="仿宋" w:hAnsi="仿宋" w:eastAsia="仿宋"/>
                          <w:sz w:val="18"/>
                          <w:szCs w:val="18"/>
                        </w:rPr>
                        <w:t>记录</w:t>
                      </w:r>
                      <w:r>
                        <w:rPr>
                          <w:rFonts w:ascii="仿宋" w:hAnsi="仿宋" w:eastAsia="仿宋"/>
                          <w:sz w:val="18"/>
                          <w:szCs w:val="18"/>
                        </w:rPr>
                        <w:t>”</w:t>
                      </w:r>
                      <w:r>
                        <w:rPr>
                          <w:rFonts w:hint="eastAsia" w:ascii="仿宋" w:hAnsi="仿宋" w:eastAsia="仿宋"/>
                          <w:sz w:val="18"/>
                          <w:szCs w:val="18"/>
                        </w:rPr>
                        <w:t>等</w:t>
                      </w:r>
                    </w:p>
                    <w:p>
                      <w:pPr>
                        <w:jc w:val="center"/>
                        <w:rPr>
                          <w:rFonts w:ascii="仿宋" w:hAnsi="仿宋" w:eastAsia="仿宋"/>
                          <w:color w:val="FFFFFF"/>
                          <w:sz w:val="18"/>
                          <w:szCs w:val="18"/>
                        </w:rPr>
                      </w:pP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668480" behindDoc="0" locked="0" layoutInCell="1" allowOverlap="1">
                <wp:simplePos x="0" y="0"/>
                <wp:positionH relativeFrom="column">
                  <wp:posOffset>2465070</wp:posOffset>
                </wp:positionH>
                <wp:positionV relativeFrom="paragraph">
                  <wp:posOffset>2540</wp:posOffset>
                </wp:positionV>
                <wp:extent cx="1852295" cy="1192530"/>
                <wp:effectExtent l="6350" t="6350" r="8255" b="20320"/>
                <wp:wrapNone/>
                <wp:docPr id="38" name="矩形 38"/>
                <wp:cNvGraphicFramePr/>
                <a:graphic xmlns:a="http://schemas.openxmlformats.org/drawingml/2006/main">
                  <a:graphicData uri="http://schemas.microsoft.com/office/word/2010/wordprocessingShape">
                    <wps:wsp>
                      <wps:cNvSpPr/>
                      <wps:spPr>
                        <a:xfrm>
                          <a:off x="0" y="0"/>
                          <a:ext cx="1852212" cy="1192696"/>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w:t>
                            </w:r>
                            <w:r>
                              <w:rPr>
                                <w:rFonts w:ascii="仿宋" w:hAnsi="仿宋" w:eastAsia="仿宋"/>
                                <w:b/>
                              </w:rPr>
                              <w:t>人民政府将</w:t>
                            </w:r>
                            <w:r>
                              <w:rPr>
                                <w:rFonts w:hint="eastAsia" w:ascii="仿宋" w:hAnsi="仿宋" w:eastAsia="仿宋"/>
                                <w:b/>
                              </w:rPr>
                              <w:t>调查</w:t>
                            </w:r>
                            <w:r>
                              <w:rPr>
                                <w:rFonts w:ascii="仿宋" w:hAnsi="仿宋" w:eastAsia="仿宋"/>
                                <w:b/>
                              </w:rPr>
                              <w:t>认定资料和《</w:t>
                            </w:r>
                            <w:r>
                              <w:rPr>
                                <w:rFonts w:hint="eastAsia" w:ascii="仿宋" w:hAnsi="仿宋" w:eastAsia="仿宋"/>
                                <w:b/>
                              </w:rPr>
                              <w:t>房屋</w:t>
                            </w:r>
                            <w:r>
                              <w:rPr>
                                <w:rFonts w:ascii="仿宋" w:hAnsi="仿宋" w:eastAsia="仿宋"/>
                                <w:b/>
                              </w:rPr>
                              <w:t>认定表》</w:t>
                            </w:r>
                            <w:r>
                              <w:rPr>
                                <w:rFonts w:hint="eastAsia" w:ascii="仿宋" w:hAnsi="仿宋" w:eastAsia="仿宋"/>
                                <w:b/>
                              </w:rPr>
                              <w:t>提交农业农村、自然资源、住房和城乡建设、城乡管理和综合执法等部门进行</w:t>
                            </w:r>
                            <w:r>
                              <w:rPr>
                                <w:rFonts w:ascii="仿宋" w:hAnsi="仿宋" w:eastAsia="仿宋"/>
                                <w:b/>
                              </w:rPr>
                              <w:t>调查</w:t>
                            </w:r>
                            <w:r>
                              <w:rPr>
                                <w:rFonts w:hint="eastAsia" w:ascii="仿宋" w:hAnsi="仿宋" w:eastAsia="仿宋"/>
                                <w:b/>
                              </w:rPr>
                              <w:t>、</w:t>
                            </w:r>
                            <w:r>
                              <w:rPr>
                                <w:rFonts w:ascii="仿宋" w:hAnsi="仿宋" w:eastAsia="仿宋"/>
                                <w:b/>
                              </w:rPr>
                              <w:t>认定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1pt;margin-top:0.2pt;height:93.9pt;width:145.85pt;z-index:251668480;v-text-anchor:middle;mso-width-relative:page;mso-height-relative:page;" fillcolor="#FFFFFF" filled="t" stroked="t" coordsize="21600,21600" o:gfxdata="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xnmPmNUAAAAI&#10;AQAADwAAAAAAAAABACAAAAAiAAAAZHJzL2Rvd25yZXYueG1sUEsBAhQAFAAAAAgAh07iQAjNumWR&#10;AgAAMQUAAA4AAAAAAAAAAQAgAAAAJAEAAGRycy9lMm9Eb2MueG1sUEsFBgAAAAAGAAYAWQEAACcG&#10;A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镇</w:t>
                      </w:r>
                      <w:r>
                        <w:rPr>
                          <w:rFonts w:ascii="仿宋" w:hAnsi="仿宋" w:eastAsia="仿宋"/>
                          <w:b/>
                        </w:rPr>
                        <w:t>人民政府将</w:t>
                      </w:r>
                      <w:r>
                        <w:rPr>
                          <w:rFonts w:hint="eastAsia" w:ascii="仿宋" w:hAnsi="仿宋" w:eastAsia="仿宋"/>
                          <w:b/>
                        </w:rPr>
                        <w:t>调查</w:t>
                      </w:r>
                      <w:r>
                        <w:rPr>
                          <w:rFonts w:ascii="仿宋" w:hAnsi="仿宋" w:eastAsia="仿宋"/>
                          <w:b/>
                        </w:rPr>
                        <w:t>认定资料和《</w:t>
                      </w:r>
                      <w:r>
                        <w:rPr>
                          <w:rFonts w:hint="eastAsia" w:ascii="仿宋" w:hAnsi="仿宋" w:eastAsia="仿宋"/>
                          <w:b/>
                        </w:rPr>
                        <w:t>房屋</w:t>
                      </w:r>
                      <w:r>
                        <w:rPr>
                          <w:rFonts w:ascii="仿宋" w:hAnsi="仿宋" w:eastAsia="仿宋"/>
                          <w:b/>
                        </w:rPr>
                        <w:t>认定表》</w:t>
                      </w:r>
                      <w:r>
                        <w:rPr>
                          <w:rFonts w:hint="eastAsia" w:ascii="仿宋" w:hAnsi="仿宋" w:eastAsia="仿宋"/>
                          <w:b/>
                        </w:rPr>
                        <w:t>提交农业农村、自然资源、住房和城乡建设、城乡管理和综合执法等部门进行</w:t>
                      </w:r>
                      <w:r>
                        <w:rPr>
                          <w:rFonts w:ascii="仿宋" w:hAnsi="仿宋" w:eastAsia="仿宋"/>
                          <w:b/>
                        </w:rPr>
                        <w:t>调查</w:t>
                      </w:r>
                      <w:r>
                        <w:rPr>
                          <w:rFonts w:hint="eastAsia" w:ascii="仿宋" w:hAnsi="仿宋" w:eastAsia="仿宋"/>
                          <w:b/>
                        </w:rPr>
                        <w:t>、</w:t>
                      </w:r>
                      <w:r>
                        <w:rPr>
                          <w:rFonts w:ascii="仿宋" w:hAnsi="仿宋" w:eastAsia="仿宋"/>
                          <w:b/>
                        </w:rPr>
                        <w:t>认定</w:t>
                      </w:r>
                    </w:p>
                  </w:txbxContent>
                </v:textbox>
              </v:rect>
            </w:pict>
          </mc:Fallback>
        </mc:AlternateContent>
      </w: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683840" behindDoc="0" locked="0" layoutInCell="1" allowOverlap="1">
                <wp:simplePos x="0" y="0"/>
                <wp:positionH relativeFrom="column">
                  <wp:posOffset>1790065</wp:posOffset>
                </wp:positionH>
                <wp:positionV relativeFrom="paragraph">
                  <wp:posOffset>6350</wp:posOffset>
                </wp:positionV>
                <wp:extent cx="660400" cy="0"/>
                <wp:effectExtent l="0" t="4445" r="0" b="5080"/>
                <wp:wrapNone/>
                <wp:docPr id="21" name="直接连接符 21"/>
                <wp:cNvGraphicFramePr/>
                <a:graphic xmlns:a="http://schemas.openxmlformats.org/drawingml/2006/main">
                  <a:graphicData uri="http://schemas.microsoft.com/office/word/2010/wordprocessingShape">
                    <wps:wsp>
                      <wps:cNvCnPr/>
                      <wps:spPr>
                        <a:xfrm>
                          <a:off x="0" y="0"/>
                          <a:ext cx="660483"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140.95pt;margin-top:0.5pt;height:0pt;width:52pt;z-index:251683840;mso-width-relative:page;mso-height-relative:page;" filled="f" stroked="t" coordsize="21600,21600" o:gfxdata="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SQLlNUAAAAHAQAADwAAAAAAAAABACAAAAAiAAAAZHJzL2Rvd25yZXYueG1sUEsBAhQAFAAAAAgA&#10;h07iQBgiDfDvAQAAwAMAAA4AAAAAAAAAAQAgAAAAJAEAAGRycy9lMm9Eb2MueG1sUEsFBgAAAAAG&#10;AAYAWQEAAIUFAAAAAA==&#10;">
                <v:fill on="f" focussize="0,0"/>
                <v:stroke weight="0.5pt" color="#5B9BD5" miterlimit="8" joinstyle="miter"/>
                <v:imagedata o:title=""/>
                <o:lock v:ext="edit" aspectratio="f"/>
              </v:line>
            </w:pict>
          </mc:Fallback>
        </mc:AlternateContent>
      </w: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669504" behindDoc="0" locked="0" layoutInCell="1" allowOverlap="1">
                <wp:simplePos x="0" y="0"/>
                <wp:positionH relativeFrom="margin">
                  <wp:posOffset>2203450</wp:posOffset>
                </wp:positionH>
                <wp:positionV relativeFrom="paragraph">
                  <wp:posOffset>270510</wp:posOffset>
                </wp:positionV>
                <wp:extent cx="2400935" cy="317500"/>
                <wp:effectExtent l="6350" t="6350" r="12065" b="19050"/>
                <wp:wrapNone/>
                <wp:docPr id="41" name="矩形 41"/>
                <wp:cNvGraphicFramePr/>
                <a:graphic xmlns:a="http://schemas.openxmlformats.org/drawingml/2006/main">
                  <a:graphicData uri="http://schemas.microsoft.com/office/word/2010/wordprocessingShape">
                    <wps:wsp>
                      <wps:cNvSpPr/>
                      <wps:spPr>
                        <a:xfrm>
                          <a:off x="0" y="0"/>
                          <a:ext cx="2400852" cy="317500"/>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r>
                              <w:rPr>
                                <w:rFonts w:hint="eastAsia" w:ascii="仿宋" w:hAnsi="仿宋" w:eastAsia="仿宋"/>
                                <w:b/>
                              </w:rPr>
                              <w:t>审核</w:t>
                            </w:r>
                            <w:r>
                              <w:rPr>
                                <w:rFonts w:ascii="仿宋" w:hAnsi="仿宋" w:eastAsia="仿宋"/>
                                <w:b/>
                              </w:rPr>
                              <w:t>并</w:t>
                            </w:r>
                            <w:r>
                              <w:rPr>
                                <w:rFonts w:hint="eastAsia" w:ascii="仿宋" w:hAnsi="仿宋" w:eastAsia="仿宋"/>
                                <w:b/>
                              </w:rPr>
                              <w:t>出具</w:t>
                            </w:r>
                            <w:r>
                              <w:rPr>
                                <w:rFonts w:ascii="仿宋" w:hAnsi="仿宋" w:eastAsia="仿宋"/>
                                <w:b/>
                              </w:rPr>
                              <w:t>最终</w:t>
                            </w:r>
                            <w:r>
                              <w:rPr>
                                <w:rFonts w:hint="eastAsia" w:ascii="仿宋" w:hAnsi="仿宋" w:eastAsia="仿宋"/>
                                <w:b/>
                              </w:rPr>
                              <w:t>认定</w:t>
                            </w:r>
                            <w:r>
                              <w:rPr>
                                <w:rFonts w:ascii="仿宋" w:hAnsi="仿宋" w:eastAsia="仿宋"/>
                                <w:b/>
                              </w:rPr>
                              <w:t>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3.5pt;margin-top:21.3pt;height:25pt;width:189.05pt;mso-position-horizontal-relative:margin;z-index:251669504;v-text-anchor:middle;mso-width-relative:page;mso-height-relative:page;" fillcolor="#FFFFFF" filled="t" stroked="t" coordsize="21600,21600" o:gfxdata="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W4GOH1wAAAAkB&#10;AAAPAAAAAAAAAAEAIAAAACIAAABkcnMvZG93bnJldi54bWxQSwECFAAUAAAACACHTuJAMzMKTI4C&#10;AAAwBQAADgAAAAAAAAABACAAAAAmAQAAZHJzL2Uyb0RvYy54bWxQSwUGAAAAAAYABgBZAQAAJgYA&#10;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r>
                        <w:rPr>
                          <w:rFonts w:hint="eastAsia" w:ascii="仿宋" w:hAnsi="仿宋" w:eastAsia="仿宋"/>
                          <w:b/>
                        </w:rPr>
                        <w:t>审核</w:t>
                      </w:r>
                      <w:r>
                        <w:rPr>
                          <w:rFonts w:ascii="仿宋" w:hAnsi="仿宋" w:eastAsia="仿宋"/>
                          <w:b/>
                        </w:rPr>
                        <w:t>并</w:t>
                      </w:r>
                      <w:r>
                        <w:rPr>
                          <w:rFonts w:hint="eastAsia" w:ascii="仿宋" w:hAnsi="仿宋" w:eastAsia="仿宋"/>
                          <w:b/>
                        </w:rPr>
                        <w:t>出具</w:t>
                      </w:r>
                      <w:r>
                        <w:rPr>
                          <w:rFonts w:ascii="仿宋" w:hAnsi="仿宋" w:eastAsia="仿宋"/>
                          <w:b/>
                        </w:rPr>
                        <w:t>最终</w:t>
                      </w:r>
                      <w:r>
                        <w:rPr>
                          <w:rFonts w:hint="eastAsia" w:ascii="仿宋" w:hAnsi="仿宋" w:eastAsia="仿宋"/>
                          <w:b/>
                        </w:rPr>
                        <w:t>认定</w:t>
                      </w:r>
                      <w:r>
                        <w:rPr>
                          <w:rFonts w:ascii="仿宋" w:hAnsi="仿宋" w:eastAsia="仿宋"/>
                          <w:b/>
                        </w:rPr>
                        <w:t>意见</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676672" behindDoc="0" locked="0" layoutInCell="1" allowOverlap="1">
                <wp:simplePos x="0" y="0"/>
                <wp:positionH relativeFrom="column">
                  <wp:posOffset>3380105</wp:posOffset>
                </wp:positionH>
                <wp:positionV relativeFrom="paragraph">
                  <wp:posOffset>7620</wp:posOffset>
                </wp:positionV>
                <wp:extent cx="8255" cy="246380"/>
                <wp:effectExtent l="32385" t="0" r="35560" b="1270"/>
                <wp:wrapNone/>
                <wp:docPr id="68" name="直接箭头连接符 68"/>
                <wp:cNvGraphicFramePr/>
                <a:graphic xmlns:a="http://schemas.openxmlformats.org/drawingml/2006/main">
                  <a:graphicData uri="http://schemas.microsoft.com/office/word/2010/wordprocessingShape">
                    <wps:wsp>
                      <wps:cNvCnPr/>
                      <wps:spPr>
                        <a:xfrm>
                          <a:off x="0" y="0"/>
                          <a:ext cx="7951" cy="24649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266.15pt;margin-top:0.6pt;height:19.4pt;width:0.65pt;z-index:251676672;mso-width-relative:page;mso-height-relative:page;" filled="f" stroked="t" coordsize="21600,21600" o:gfxdata="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OCr9cAAAAIAQAADwAAAAAA&#10;AAABACAAAAAiAAAAZHJzL2Rvd25yZXYueG1sUEsBAhQAFAAAAAgAh07iQBBgiVUUAgAA8wMAAA4A&#10;AAAAAAAAAQAgAAAAJgEAAGRycy9lMm9Eb2MueG1sUEsFBgAAAAAGAAYAWQEAAKwFAAAAAA==&#10;">
                <v:fill on="f" focussize="0,0"/>
                <v:stroke weight="0.5pt" color="#5B9BD5" miterlimit="8" joinstyle="miter" endarrow="block"/>
                <v:imagedata o:title=""/>
                <o:lock v:ext="edit" aspectratio="f"/>
              </v:shape>
            </w:pict>
          </mc:Fallback>
        </mc:AlternateContent>
      </w:r>
    </w:p>
    <w:p>
      <w:pPr>
        <w:widowControl/>
        <w:jc w:val="left"/>
        <w:rPr>
          <w:rFonts w:ascii="方正小标宋简体" w:hAnsi="黑体" w:eastAsia="方正小标宋简体" w:cs="Tahoma"/>
          <w:b/>
          <w:bCs/>
          <w:color w:val="000000" w:themeColor="text1"/>
          <w:kern w:val="0"/>
          <w:sz w:val="44"/>
          <w:szCs w:val="44"/>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677696" behindDoc="0" locked="0" layoutInCell="1" allowOverlap="1">
                <wp:simplePos x="0" y="0"/>
                <wp:positionH relativeFrom="margin">
                  <wp:posOffset>1058545</wp:posOffset>
                </wp:positionH>
                <wp:positionV relativeFrom="paragraph">
                  <wp:posOffset>271780</wp:posOffset>
                </wp:positionV>
                <wp:extent cx="4723130" cy="318135"/>
                <wp:effectExtent l="6350" t="6350" r="13970" b="18415"/>
                <wp:wrapNone/>
                <wp:docPr id="69" name="矩形 69"/>
                <wp:cNvGraphicFramePr/>
                <a:graphic xmlns:a="http://schemas.openxmlformats.org/drawingml/2006/main">
                  <a:graphicData uri="http://schemas.microsoft.com/office/word/2010/wordprocessingShape">
                    <wps:wsp>
                      <wps:cNvSpPr/>
                      <wps:spPr>
                        <a:xfrm>
                          <a:off x="0" y="0"/>
                          <a:ext cx="4723074" cy="318052"/>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按照《惠州市集体土地征收与补偿办法》（惠府〔</w:t>
                            </w:r>
                            <w:r>
                              <w:rPr>
                                <w:rFonts w:ascii="仿宋" w:hAnsi="仿宋" w:eastAsia="仿宋"/>
                                <w:b/>
                              </w:rPr>
                              <w:t>2021〕27号）规定予以补偿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3.35pt;margin-top:21.4pt;height:25.05pt;width:371.9pt;mso-position-horizontal-relative:margin;z-index:251677696;v-text-anchor:middle;mso-width-relative:page;mso-height-relative:page;" fillcolor="#FFFFFF" filled="t" stroked="t" coordsize="21600,21600" o:gfxdata="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tc2sV9UAAAAJ&#10;AQAADwAAAAAAAAABACAAAAAiAAAAZHJzL2Rvd25yZXYueG1sUEsBAhQAFAAAAAgAh07iQKoOvtqR&#10;AgAAMAUAAA4AAAAAAAAAAQAgAAAAJAEAAGRycy9lMm9Eb2MueG1sUEsFBgAAAAAGAAYAWQEAACcG&#10;A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按照《惠州市集体土地征收与补偿办法》（惠府〔</w:t>
                      </w:r>
                      <w:r>
                        <w:rPr>
                          <w:rFonts w:ascii="仿宋" w:hAnsi="仿宋" w:eastAsia="仿宋"/>
                          <w:b/>
                        </w:rPr>
                        <w:t>2021〕27号）规定予以补偿</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678720" behindDoc="0" locked="0" layoutInCell="1" allowOverlap="1">
                <wp:simplePos x="0" y="0"/>
                <wp:positionH relativeFrom="column">
                  <wp:posOffset>3395345</wp:posOffset>
                </wp:positionH>
                <wp:positionV relativeFrom="paragraph">
                  <wp:posOffset>8890</wp:posOffset>
                </wp:positionV>
                <wp:extent cx="8255" cy="238760"/>
                <wp:effectExtent l="32385" t="0" r="35560" b="8890"/>
                <wp:wrapNone/>
                <wp:docPr id="72" name="直接箭头连接符 72"/>
                <wp:cNvGraphicFramePr/>
                <a:graphic xmlns:a="http://schemas.openxmlformats.org/drawingml/2006/main">
                  <a:graphicData uri="http://schemas.microsoft.com/office/word/2010/wordprocessingShape">
                    <wps:wsp>
                      <wps:cNvCnPr/>
                      <wps:spPr>
                        <a:xfrm>
                          <a:off x="0" y="0"/>
                          <a:ext cx="7952" cy="23854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267.35pt;margin-top:0.7pt;height:18.8pt;width:0.65pt;z-index:251678720;mso-width-relative:page;mso-height-relative:page;" filled="f" stroked="t" coordsize="21600,21600" o:gfxdata="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CH7HfYAAAACAEAAA8AAAAA&#10;AAAAAQAgAAAAIgAAAGRycy9kb3ducmV2LnhtbFBLAQIUABQAAAAIAIdO4kCsuT+rFAIAAPMDAAAO&#10;AAAAAAAAAAEAIAAAACcBAABkcnMvZTJvRG9jLnhtbFBLBQYAAAAABgAGAFkBAACtBQAAAAA=&#10;">
                <v:fill on="f" focussize="0,0"/>
                <v:stroke weight="0.5pt" color="#5B9BD5" miterlimit="8" joinstyle="miter" endarrow="block"/>
                <v:imagedata o:title=""/>
                <o:lock v:ext="edit" aspectratio="f"/>
              </v:shape>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3-10</w:t>
      </w:r>
    </w:p>
    <w:p>
      <w:pPr>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3070860</wp:posOffset>
                </wp:positionV>
                <wp:extent cx="8255" cy="389890"/>
                <wp:effectExtent l="31750" t="0" r="36195" b="10160"/>
                <wp:wrapNone/>
                <wp:docPr id="84" name="直接箭头连接符 84"/>
                <wp:cNvGraphicFramePr/>
                <a:graphic xmlns:a="http://schemas.openxmlformats.org/drawingml/2006/main">
                  <a:graphicData uri="http://schemas.microsoft.com/office/word/2010/wordprocessingShape">
                    <wps:wsp>
                      <wps:cNvCnPr/>
                      <wps:spPr>
                        <a:xfrm>
                          <a:off x="0" y="0"/>
                          <a:ext cx="8255" cy="389890"/>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top:241.8pt;height:30.7pt;width:0.65pt;mso-position-horizontal:center;mso-position-horizontal-relative:margin;z-index:251693056;mso-width-relative:page;mso-height-relative:page;" filled="f" stroked="t" coordsize="21600,21600" o:gfxdata="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PapofW&#10;AAAABgEAAA8AAAAAAAAAAQAgAAAAIgAAAGRycy9kb3ducmV2LnhtbFBLAQIUABQAAAAIAIdO4kBj&#10;tVLiIgIAABUEAAAOAAAAAAAAAAEAIAAAACUBAABkcnMvZTJvRG9jLnhtbFBLBQYAAAAABgAGAFkB&#10;AAC5BQAAAAA=&#10;">
                <v:fill on="f" focussize="0,0"/>
                <v:stroke color="#457BBA" joinstyle="round" endarrow="block"/>
                <v:imagedata o:title=""/>
                <o:lock v:ext="edit" aspectratio="f"/>
              </v:shape>
            </w:pict>
          </mc:Fallback>
        </mc:AlternateContent>
      </w:r>
      <w:r>
        <w:rPr>
          <w:rFonts w:ascii="黑体" w:hAnsi="黑体" w:eastAsia="黑体"/>
          <w:sz w:val="36"/>
          <w:szCs w:val="36"/>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2266950</wp:posOffset>
                </wp:positionV>
                <wp:extent cx="7620" cy="341630"/>
                <wp:effectExtent l="32385" t="0" r="36195" b="1270"/>
                <wp:wrapNone/>
                <wp:docPr id="83" name="直接箭头连接符 83"/>
                <wp:cNvGraphicFramePr/>
                <a:graphic xmlns:a="http://schemas.openxmlformats.org/drawingml/2006/main">
                  <a:graphicData uri="http://schemas.microsoft.com/office/word/2010/wordprocessingShape">
                    <wps:wsp>
                      <wps:cNvCnPr/>
                      <wps:spPr>
                        <a:xfrm>
                          <a:off x="0" y="0"/>
                          <a:ext cx="7620" cy="341630"/>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top:178.5pt;height:26.9pt;width:0.6pt;mso-position-horizontal:center;mso-position-horizontal-relative:margin;z-index:251692032;mso-width-relative:page;mso-height-relative:page;" filled="f" stroked="t" coordsize="21600,21600" o:gfxdata="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c66e7W&#10;AAAABgEAAA8AAAAAAAAAAQAgAAAAIgAAAGRycy9kb3ducmV2LnhtbFBLAQIUABQAAAAIAIdO4kBS&#10;5q1VIgIAABUEAAAOAAAAAAAAAAEAIAAAACUBAABkcnMvZTJvRG9jLnhtbFBLBQYAAAAABgAGAFkB&#10;AAC5BQAAAAA=&#10;">
                <v:fill on="f" focussize="0,0"/>
                <v:stroke color="#457BBA" joinstyle="round" endarrow="block"/>
                <v:imagedata o:title=""/>
                <o:lock v:ext="edit" aspectratio="f"/>
              </v:shape>
            </w:pict>
          </mc:Fallback>
        </mc:AlternateContent>
      </w:r>
      <w:r>
        <w:rPr>
          <w:rFonts w:ascii="黑体" w:hAnsi="黑体" w:eastAsia="黑体"/>
          <w:sz w:val="36"/>
          <w:szCs w:val="36"/>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1217295</wp:posOffset>
                </wp:positionV>
                <wp:extent cx="8255" cy="389890"/>
                <wp:effectExtent l="31750" t="0" r="36195" b="10160"/>
                <wp:wrapNone/>
                <wp:docPr id="82" name="直接箭头连接符 82"/>
                <wp:cNvGraphicFramePr/>
                <a:graphic xmlns:a="http://schemas.openxmlformats.org/drawingml/2006/main">
                  <a:graphicData uri="http://schemas.microsoft.com/office/word/2010/wordprocessingShape">
                    <wps:wsp>
                      <wps:cNvCnPr/>
                      <wps:spPr>
                        <a:xfrm>
                          <a:off x="0" y="0"/>
                          <a:ext cx="8255" cy="389890"/>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top:95.85pt;height:30.7pt;width:0.65pt;mso-position-horizontal:center;mso-position-horizontal-relative:margin;z-index:251691008;mso-width-relative:page;mso-height-relative:page;" filled="f" stroked="t" coordsize="21600,21600" o:gfxdata="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dWiRtYA&#10;AAAGAQAADwAAAAAAAAABACAAAAAiAAAAZHJzL2Rvd25yZXYueG1sUEsBAhQAFAAAAAgAh07iQEuv&#10;YxchAgAAFQQAAA4AAAAAAAAAAQAgAAAAJQEAAGRycy9lMm9Eb2MueG1sUEsFBgAAAAAGAAYAWQEA&#10;ALgFAAAAAA==&#10;">
                <v:fill on="f" focussize="0,0"/>
                <v:stroke color="#457BBA" joinstyle="round" endarrow="block"/>
                <v:imagedata o:title=""/>
                <o:lock v:ext="edit" aspectratio="f"/>
              </v:shape>
            </w:pict>
          </mc:Fallback>
        </mc:AlternateContent>
      </w:r>
      <w:r>
        <w:rPr>
          <w:rFonts w:ascii="黑体" w:hAnsi="黑体" w:eastAsia="黑体"/>
          <w:sz w:val="36"/>
          <w:szCs w:val="36"/>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1621155</wp:posOffset>
                </wp:positionV>
                <wp:extent cx="2393315" cy="636270"/>
                <wp:effectExtent l="6350" t="6350" r="19685" b="24130"/>
                <wp:wrapNone/>
                <wp:docPr id="79" name="圆角矩形 79"/>
                <wp:cNvGraphicFramePr/>
                <a:graphic xmlns:a="http://schemas.openxmlformats.org/drawingml/2006/main">
                  <a:graphicData uri="http://schemas.microsoft.com/office/word/2010/wordprocessingShape">
                    <wps:wsp>
                      <wps:cNvSpPr/>
                      <wps:spPr>
                        <a:xfrm>
                          <a:off x="0" y="0"/>
                          <a:ext cx="2393315" cy="636270"/>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报送区</w:t>
                            </w:r>
                            <w:r>
                              <w:rPr>
                                <w:rFonts w:ascii="仿宋" w:hAnsi="仿宋" w:eastAsia="仿宋"/>
                                <w:b/>
                              </w:rPr>
                              <w:t>自然资源局、区财政局</w:t>
                            </w:r>
                            <w:r>
                              <w:rPr>
                                <w:rFonts w:hint="eastAsia" w:ascii="仿宋" w:hAnsi="仿宋" w:eastAsia="仿宋"/>
                                <w:b/>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127.65pt;height:50.1pt;width:188.45pt;mso-position-horizontal:center;mso-position-horizontal-relative:margin;z-index:251686912;v-text-anchor:middle;mso-width-relative:page;mso-height-relative:page;" fillcolor="#FFFFFF" filled="t" stroked="t" coordsize="21600,21600" arcsize="0.166666666666667" o:gfxdata="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kHSdfNYAAAAIAQAADwAAAAAAAAABACAAAAAiAAAAZHJzL2Rvd25yZXYueG1sUEsB&#10;AhQAFAAAAAgAh07iQAhuDRSiAgAAOwUAAA4AAAAAAAAAAQAgAAAAJQEAAGRycy9lMm9Eb2MueG1s&#10;UEsFBgAAAAAGAAYAWQEAADkGA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报送区</w:t>
                      </w:r>
                      <w:r>
                        <w:rPr>
                          <w:rFonts w:ascii="仿宋" w:hAnsi="仿宋" w:eastAsia="仿宋"/>
                          <w:b/>
                        </w:rPr>
                        <w:t>自然资源局、区财政局</w:t>
                      </w:r>
                      <w:r>
                        <w:rPr>
                          <w:rFonts w:hint="eastAsia" w:ascii="仿宋" w:hAnsi="仿宋" w:eastAsia="仿宋"/>
                          <w:b/>
                        </w:rPr>
                        <w:t>审核</w:t>
                      </w:r>
                    </w:p>
                  </w:txbxContent>
                </v:textbox>
              </v:roundrect>
            </w:pict>
          </mc:Fallback>
        </mc:AlternateContent>
      </w:r>
      <w:r>
        <w:rPr>
          <w:rFonts w:hint="eastAsia" w:ascii="黑体" w:hAnsi="黑体" w:eastAsia="黑体"/>
          <w:sz w:val="36"/>
          <w:szCs w:val="36"/>
        </w:rPr>
        <w:t>征地</w:t>
      </w:r>
      <w:r>
        <w:rPr>
          <w:rFonts w:ascii="黑体" w:hAnsi="黑体" w:eastAsia="黑体"/>
          <w:sz w:val="36"/>
          <w:szCs w:val="36"/>
        </w:rPr>
        <w:t>补偿</w:t>
      </w:r>
      <w:r>
        <w:rPr>
          <w:rFonts w:hint="eastAsia" w:ascii="黑体" w:hAnsi="黑体" w:eastAsia="黑体"/>
          <w:sz w:val="36"/>
          <w:szCs w:val="36"/>
        </w:rPr>
        <w:t>费用</w:t>
      </w:r>
      <w:r>
        <w:rPr>
          <w:rFonts w:ascii="黑体" w:hAnsi="黑体" w:eastAsia="黑体"/>
          <w:sz w:val="36"/>
          <w:szCs w:val="36"/>
        </w:rPr>
        <w:t>审批流程图</w:t>
      </w:r>
    </w:p>
    <w:p>
      <w:pPr>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708416" behindDoc="0" locked="0" layoutInCell="1" allowOverlap="1">
                <wp:simplePos x="0" y="0"/>
                <wp:positionH relativeFrom="column">
                  <wp:posOffset>4578985</wp:posOffset>
                </wp:positionH>
                <wp:positionV relativeFrom="paragraph">
                  <wp:posOffset>10795</wp:posOffset>
                </wp:positionV>
                <wp:extent cx="1510665" cy="938530"/>
                <wp:effectExtent l="12700" t="12700" r="19685" b="20320"/>
                <wp:wrapNone/>
                <wp:docPr id="98" name="矩形 98"/>
                <wp:cNvGraphicFramePr/>
                <a:graphic xmlns:a="http://schemas.openxmlformats.org/drawingml/2006/main">
                  <a:graphicData uri="http://schemas.microsoft.com/office/word/2010/wordprocessingShape">
                    <wps:wsp>
                      <wps:cNvSpPr/>
                      <wps:spPr>
                        <a:xfrm>
                          <a:off x="0" y="0"/>
                          <a:ext cx="1510665" cy="938530"/>
                        </a:xfrm>
                        <a:prstGeom prst="rect">
                          <a:avLst/>
                        </a:prstGeom>
                        <a:solidFill>
                          <a:srgbClr val="FFFFFF"/>
                        </a:solidFill>
                        <a:ln w="25400" cap="flat" cmpd="sng" algn="ctr">
                          <a:solidFill>
                            <a:srgbClr val="4F81BD">
                              <a:shade val="50000"/>
                            </a:srgbClr>
                          </a:solidFill>
                          <a:prstDash val="solid"/>
                        </a:ln>
                        <a:effectLst/>
                      </wps:spPr>
                      <wps:txbx>
                        <w:txbxContent>
                          <w:p>
                            <w:pPr>
                              <w:rPr>
                                <w:rFonts w:ascii="仿宋" w:hAnsi="仿宋" w:eastAsia="仿宋"/>
                                <w:sz w:val="18"/>
                                <w:szCs w:val="18"/>
                              </w:rPr>
                            </w:pPr>
                            <w:r>
                              <w:rPr>
                                <w:rFonts w:hint="eastAsia" w:ascii="仿宋" w:hAnsi="仿宋" w:eastAsia="仿宋"/>
                                <w:sz w:val="18"/>
                                <w:szCs w:val="18"/>
                              </w:rPr>
                              <w:t>补偿</w:t>
                            </w:r>
                            <w:r>
                              <w:rPr>
                                <w:rFonts w:ascii="仿宋" w:hAnsi="仿宋" w:eastAsia="仿宋"/>
                                <w:sz w:val="18"/>
                                <w:szCs w:val="18"/>
                              </w:rPr>
                              <w:t>预估算咨询报告、房屋补偿技术操作方案</w:t>
                            </w:r>
                            <w:r>
                              <w:rPr>
                                <w:rFonts w:hint="eastAsia" w:ascii="仿宋" w:hAnsi="仿宋" w:eastAsia="仿宋"/>
                                <w:sz w:val="18"/>
                                <w:szCs w:val="18"/>
                              </w:rPr>
                              <w:t>、</w:t>
                            </w:r>
                            <w:r>
                              <w:rPr>
                                <w:rFonts w:ascii="仿宋" w:hAnsi="仿宋" w:eastAsia="仿宋"/>
                                <w:sz w:val="18"/>
                                <w:szCs w:val="18"/>
                              </w:rPr>
                              <w:t>社会稳定风险评估报告等需作为方案附件材料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0.55pt;margin-top:0.85pt;height:73.9pt;width:118.95pt;z-index:251708416;v-text-anchor:middle;mso-width-relative:page;mso-height-relative:page;" fillcolor="#FFFFFF" filled="t" stroked="t" coordsize="21600,21600" o:gfxdata="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PhCtUfWAAAACQEAAA8AAAAAAAAA&#10;AQAgAAAAIgAAAGRycy9kb3ducmV2LnhtbFBLAQIUABQAAAAIAIdO4kDka3IRhQIAABkFAAAOAAAA&#10;AAAAAAEAIAAAACUBAABkcnMvZTJvRG9jLnhtbFBLBQYAAAAABgAGAFkBAAAcBgAAAAA=&#10;">
                <v:fill on="t" focussize="0,0"/>
                <v:stroke weight="2pt" color="#385D8A" joinstyle="round"/>
                <v:imagedata o:title=""/>
                <o:lock v:ext="edit" aspectratio="f"/>
                <v:textbox>
                  <w:txbxContent>
                    <w:p>
                      <w:pPr>
                        <w:rPr>
                          <w:rFonts w:ascii="仿宋" w:hAnsi="仿宋" w:eastAsia="仿宋"/>
                          <w:sz w:val="18"/>
                          <w:szCs w:val="18"/>
                        </w:rPr>
                      </w:pPr>
                      <w:r>
                        <w:rPr>
                          <w:rFonts w:hint="eastAsia" w:ascii="仿宋" w:hAnsi="仿宋" w:eastAsia="仿宋"/>
                          <w:sz w:val="18"/>
                          <w:szCs w:val="18"/>
                        </w:rPr>
                        <w:t>补偿</w:t>
                      </w:r>
                      <w:r>
                        <w:rPr>
                          <w:rFonts w:ascii="仿宋" w:hAnsi="仿宋" w:eastAsia="仿宋"/>
                          <w:sz w:val="18"/>
                          <w:szCs w:val="18"/>
                        </w:rPr>
                        <w:t>预估算咨询报告、房屋补偿技术操作方案</w:t>
                      </w:r>
                      <w:r>
                        <w:rPr>
                          <w:rFonts w:hint="eastAsia" w:ascii="仿宋" w:hAnsi="仿宋" w:eastAsia="仿宋"/>
                          <w:sz w:val="18"/>
                          <w:szCs w:val="18"/>
                        </w:rPr>
                        <w:t>、</w:t>
                      </w:r>
                      <w:r>
                        <w:rPr>
                          <w:rFonts w:ascii="仿宋" w:hAnsi="仿宋" w:eastAsia="仿宋"/>
                          <w:sz w:val="18"/>
                          <w:szCs w:val="18"/>
                        </w:rPr>
                        <w:t>社会稳定风险评估报告等需作为方案附件材料</w:t>
                      </w:r>
                    </w:p>
                  </w:txbxContent>
                </v:textbox>
              </v:rect>
            </w:pict>
          </mc:Fallback>
        </mc:AlternateContent>
      </w:r>
      <w:r>
        <w:rPr>
          <w:rFonts w:ascii="黑体" w:hAnsi="黑体" w:eastAsia="黑体"/>
          <w:sz w:val="36"/>
          <w:szCs w:val="36"/>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185420</wp:posOffset>
                </wp:positionV>
                <wp:extent cx="2393315" cy="636270"/>
                <wp:effectExtent l="6350" t="6350" r="19685" b="24130"/>
                <wp:wrapNone/>
                <wp:docPr id="97" name="圆角矩形 97"/>
                <wp:cNvGraphicFramePr/>
                <a:graphic xmlns:a="http://schemas.openxmlformats.org/drawingml/2006/main">
                  <a:graphicData uri="http://schemas.microsoft.com/office/word/2010/wordprocessingShape">
                    <wps:wsp>
                      <wps:cNvSpPr/>
                      <wps:spPr>
                        <a:xfrm>
                          <a:off x="0" y="0"/>
                          <a:ext cx="2393315" cy="63627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镇人民政府（含街道办事处，下同），拟定、提交征地补偿预算方案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14.6pt;height:50.1pt;width:188.45pt;mso-position-horizontal:center;mso-position-horizontal-relative:margin;z-index:251707392;v-text-anchor:middle;mso-width-relative:page;mso-height-relative:page;" fillcolor="#FFFFFF" filled="t" stroked="t" coordsize="21600,21600" arcsize="0.166666666666667" o:gfxdata="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MUhhojTAAAABwEAAA8AAAAAAAAAAQAgAAAAIgAAAGRycy9kb3ducmV2&#10;LnhtbFBLAQIUABQAAAAIAIdO4kB9us2ArAIAAEsFAAAOAAAAAAAAAAEAIAAAACIBAABkcnMvZTJv&#10;RG9jLnhtbFBLBQYAAAAABgAGAFkBAABABg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镇人民政府（含街道办事处，下同），拟定、提交征地补偿预算方案</w:t>
                      </w:r>
                    </w:p>
                  </w:txbxContent>
                </v:textbox>
              </v:roundrect>
            </w:pict>
          </mc:Fallback>
        </mc:AlternateContent>
      </w:r>
      <w:r>
        <w:rPr>
          <w:rFonts w:ascii="黑体" w:hAnsi="黑体" w:eastAsia="黑体"/>
          <w:sz w:val="36"/>
          <w:szCs w:val="36"/>
        </w:rPr>
        <mc:AlternateContent>
          <mc:Choice Requires="wps">
            <w:drawing>
              <wp:anchor distT="0" distB="0" distL="114300" distR="114300" simplePos="0" relativeHeight="251697152" behindDoc="0" locked="0" layoutInCell="1" allowOverlap="1">
                <wp:simplePos x="0" y="0"/>
                <wp:positionH relativeFrom="column">
                  <wp:posOffset>-172720</wp:posOffset>
                </wp:positionH>
                <wp:positionV relativeFrom="paragraph">
                  <wp:posOffset>415925</wp:posOffset>
                </wp:positionV>
                <wp:extent cx="8255" cy="5016500"/>
                <wp:effectExtent l="4445" t="0" r="6350" b="12700"/>
                <wp:wrapNone/>
                <wp:docPr id="87" name="直接连接符 87"/>
                <wp:cNvGraphicFramePr/>
                <a:graphic xmlns:a="http://schemas.openxmlformats.org/drawingml/2006/main">
                  <a:graphicData uri="http://schemas.microsoft.com/office/word/2010/wordprocessingShape">
                    <wps:wsp>
                      <wps:cNvCnPr/>
                      <wps:spPr>
                        <a:xfrm flipV="1">
                          <a:off x="0" y="0"/>
                          <a:ext cx="8255" cy="501650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flip:y;margin-left:-13.6pt;margin-top:32.75pt;height:395pt;width:0.65pt;z-index:251697152;mso-width-relative:page;mso-height-relative:page;" filled="f" stroked="t" coordsize="21600,21600" o:gfxdata="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tRBXZAAAACgEAAA8AAAAAAAAAAQAgAAAAIgAA&#10;AGRycy9kb3ducmV2LnhtbFBLAQIUABQAAAAIAIdO4kBd30gEBwIAAPADAAAOAAAAAAAAAAEAIAAA&#10;ACgBAABkcnMvZTJvRG9jLnhtbFBLBQYAAAAABgAGAFkBAAChBQAAAAA=&#10;">
                <v:fill on="f" focussize="0,0"/>
                <v:stroke color="#457BBA" joinstyle="round"/>
                <v:imagedata o:title=""/>
                <o:lock v:ext="edit" aspectratio="f"/>
              </v:line>
            </w:pict>
          </mc:Fallback>
        </mc:AlternateContent>
      </w:r>
      <w:r>
        <w:rPr>
          <w:rFonts w:ascii="黑体" w:hAnsi="黑体" w:eastAsia="黑体"/>
          <w:sz w:val="36"/>
          <w:szCs w:val="36"/>
        </w:rPr>
        <mc:AlternateContent>
          <mc:Choice Requires="wps">
            <w:drawing>
              <wp:anchor distT="0" distB="0" distL="114300" distR="114300" simplePos="0" relativeHeight="251698176" behindDoc="0" locked="0" layoutInCell="1" allowOverlap="1">
                <wp:simplePos x="0" y="0"/>
                <wp:positionH relativeFrom="column">
                  <wp:posOffset>-156210</wp:posOffset>
                </wp:positionH>
                <wp:positionV relativeFrom="paragraph">
                  <wp:posOffset>414020</wp:posOffset>
                </wp:positionV>
                <wp:extent cx="1812925" cy="0"/>
                <wp:effectExtent l="0" t="38100" r="15875" b="38100"/>
                <wp:wrapNone/>
                <wp:docPr id="88" name="直接箭头连接符 88"/>
                <wp:cNvGraphicFramePr/>
                <a:graphic xmlns:a="http://schemas.openxmlformats.org/drawingml/2006/main">
                  <a:graphicData uri="http://schemas.microsoft.com/office/word/2010/wordprocessingShape">
                    <wps:wsp>
                      <wps:cNvCnPr/>
                      <wps:spPr>
                        <a:xfrm>
                          <a:off x="0" y="0"/>
                          <a:ext cx="1812925" cy="0"/>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3pt;margin-top:32.6pt;height:0pt;width:142.75pt;z-index:251698176;mso-width-relative:page;mso-height-relative:page;" filled="f" stroked="t" coordsize="21600,21600" o:gfxdata="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zWiGe1wAAAAkB&#10;AAAPAAAAAAAAAAEAIAAAACIAAABkcnMvZG93bnJldi54bWxQSwECFAAUAAAACACHTuJAC7F2ehwC&#10;AAATBAAADgAAAAAAAAABACAAAAAmAQAAZHJzL2Uyb0RvYy54bWxQSwUGAAAAAAYABgBZAQAAtAUA&#10;AAAA&#10;">
                <v:fill on="f" focussize="0,0"/>
                <v:stroke color="#457BBA" joinstyle="round" endarrow="block"/>
                <v:imagedata o:title=""/>
                <o:lock v:ext="edit" aspectratio="f"/>
              </v:shape>
            </w:pict>
          </mc:Fallback>
        </mc:AlternateContent>
      </w:r>
    </w:p>
    <w:p>
      <w:pPr>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701248" behindDoc="0" locked="0" layoutInCell="1" allowOverlap="1">
                <wp:simplePos x="0" y="0"/>
                <wp:positionH relativeFrom="margin">
                  <wp:posOffset>145415</wp:posOffset>
                </wp:positionH>
                <wp:positionV relativeFrom="paragraph">
                  <wp:posOffset>90805</wp:posOffset>
                </wp:positionV>
                <wp:extent cx="890270" cy="874395"/>
                <wp:effectExtent l="6350" t="6350" r="17780" b="14605"/>
                <wp:wrapNone/>
                <wp:docPr id="90" name="圆角矩形 90"/>
                <wp:cNvGraphicFramePr/>
                <a:graphic xmlns:a="http://schemas.openxmlformats.org/drawingml/2006/main">
                  <a:graphicData uri="http://schemas.microsoft.com/office/word/2010/wordprocessingShape">
                    <wps:wsp>
                      <wps:cNvSpPr/>
                      <wps:spPr>
                        <a:xfrm>
                          <a:off x="0" y="0"/>
                          <a:ext cx="890270" cy="874395"/>
                        </a:xfrm>
                        <a:prstGeom prst="roundRect">
                          <a:avLst/>
                        </a:prstGeom>
                        <a:no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拟定征地</w:t>
                            </w:r>
                            <w:r>
                              <w:rPr>
                                <w:rFonts w:ascii="仿宋" w:hAnsi="仿宋" w:eastAsia="仿宋"/>
                                <w:b/>
                              </w:rPr>
                              <w:t>补偿预算调整方案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45pt;margin-top:7.15pt;height:68.85pt;width:70.1pt;mso-position-horizontal-relative:margin;z-index:251701248;v-text-anchor:middle;mso-width-relative:page;mso-height-relative:page;" filled="f" stroked="t" coordsize="21600,21600" arcsize="0.166666666666667" o:gfxdata="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NzBt&#10;TNcAAAAJAQAADwAAAAAAAAABACAAAAAiAAAAZHJzL2Rvd25yZXYueG1sUEsBAhQAFAAAAAgAh07i&#10;QB7H1gWVAgAAEQUAAA4AAAAAAAAAAQAgAAAAJgEAAGRycy9lMm9Eb2MueG1sUEsFBgAAAAAGAAYA&#10;WQEAAC0GAAAAAA==&#10;">
                <v:fill on="f"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拟定征地</w:t>
                      </w:r>
                      <w:r>
                        <w:rPr>
                          <w:rFonts w:ascii="仿宋" w:hAnsi="仿宋" w:eastAsia="仿宋"/>
                          <w:b/>
                        </w:rPr>
                        <w:t>补偿预算调整方案</w:t>
                      </w:r>
                    </w:p>
                  </w:txbxContent>
                </v:textbox>
              </v:roundrect>
            </w:pict>
          </mc:Fallback>
        </mc:AlternateContent>
      </w:r>
      <w:r>
        <w:rPr>
          <w:rFonts w:ascii="黑体" w:hAnsi="黑体" w:eastAsia="黑体"/>
          <w:sz w:val="36"/>
          <w:szCs w:val="36"/>
        </w:rPr>
        <mc:AlternateContent>
          <mc:Choice Requires="wps">
            <w:drawing>
              <wp:anchor distT="0" distB="0" distL="114300" distR="114300" simplePos="0" relativeHeight="251700224" behindDoc="0" locked="0" layoutInCell="1" allowOverlap="1">
                <wp:simplePos x="0" y="0"/>
                <wp:positionH relativeFrom="column">
                  <wp:posOffset>1050925</wp:posOffset>
                </wp:positionH>
                <wp:positionV relativeFrom="paragraph">
                  <wp:posOffset>226695</wp:posOffset>
                </wp:positionV>
                <wp:extent cx="611505" cy="8255"/>
                <wp:effectExtent l="0" t="31115" r="17145" b="36830"/>
                <wp:wrapNone/>
                <wp:docPr id="89" name="直接箭头连接符 89"/>
                <wp:cNvGraphicFramePr/>
                <a:graphic xmlns:a="http://schemas.openxmlformats.org/drawingml/2006/main">
                  <a:graphicData uri="http://schemas.microsoft.com/office/word/2010/wordprocessingShape">
                    <wps:wsp>
                      <wps:cNvCnPr/>
                      <wps:spPr>
                        <a:xfrm flipH="1">
                          <a:off x="0" y="0"/>
                          <a:ext cx="611505" cy="8255"/>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flip:x;margin-left:82.75pt;margin-top:17.85pt;height:0.65pt;width:48.15pt;z-index:251700224;mso-width-relative:page;mso-height-relative:page;" filled="f" stroked="t" coordsize="21600,21600" o:gfxdata="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Ity99kAAAAJAQAADwAAAAAAAAABACAAAAAiAAAAZHJzL2Rvd25yZXYueG1sUEsBAhQAFAAA&#10;AAgAh07iQLn6N/QnAgAAHwQAAA4AAAAAAAAAAQAgAAAAKAEAAGRycy9lMm9Eb2MueG1sUEsFBgAA&#10;AAAGAAYAWQEAAMEFAAAAAA==&#10;">
                <v:fill on="f" focussize="0,0"/>
                <v:stroke color="#457BBA" joinstyle="round" endarrow="block"/>
                <v:imagedata o:title=""/>
                <o:lock v:ext="edit" aspectratio="f"/>
              </v:shape>
            </w:pict>
          </mc:Fallback>
        </mc:AlternateContent>
      </w:r>
      <w:r>
        <w:rPr>
          <w:rFonts w:ascii="黑体" w:hAnsi="黑体" w:eastAsia="黑体"/>
          <w:sz w:val="36"/>
          <w:szCs w:val="36"/>
        </w:rPr>
        <mc:AlternateContent>
          <mc:Choice Requires="wps">
            <w:drawing>
              <wp:anchor distT="0" distB="0" distL="114300" distR="114300" simplePos="0" relativeHeight="251685888" behindDoc="0" locked="0" layoutInCell="1" allowOverlap="1">
                <wp:simplePos x="0" y="0"/>
                <wp:positionH relativeFrom="column">
                  <wp:posOffset>4072890</wp:posOffset>
                </wp:positionH>
                <wp:positionV relativeFrom="paragraph">
                  <wp:posOffset>74295</wp:posOffset>
                </wp:positionV>
                <wp:extent cx="508635" cy="0"/>
                <wp:effectExtent l="0" t="4445" r="0" b="5080"/>
                <wp:wrapNone/>
                <wp:docPr id="78" name="直接连接符 78"/>
                <wp:cNvGraphicFramePr/>
                <a:graphic xmlns:a="http://schemas.openxmlformats.org/drawingml/2006/main">
                  <a:graphicData uri="http://schemas.microsoft.com/office/word/2010/wordprocessingShape">
                    <wps:wsp>
                      <wps:cNvCnPr/>
                      <wps:spPr>
                        <a:xfrm>
                          <a:off x="0" y="0"/>
                          <a:ext cx="508635"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320.7pt;margin-top:5.85pt;height:0pt;width:40.05pt;z-index:251685888;mso-width-relative:page;mso-height-relative:page;" filled="f" stroked="t" coordsize="21600,21600" o:gfxdata="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kCBIe1wAAAAkBAAAPAAAAAAAAAAEAIAAAACIAAABkcnMvZG93bnJldi54&#10;bWxQSwECFAAUAAAACACHTuJAUMfEpfsBAADiAwAADgAAAAAAAAABACAAAAAmAQAAZHJzL2Uyb0Rv&#10;Yy54bWxQSwUGAAAAAAYABgBZAQAAkwUAAAAA&#10;">
                <v:fill on="f" focussize="0,0"/>
                <v:stroke color="#457BBA" joinstyle="round"/>
                <v:imagedata o:title=""/>
                <o:lock v:ext="edit" aspectratio="f"/>
              </v:line>
            </w:pict>
          </mc:Fallback>
        </mc:AlternateContent>
      </w:r>
    </w:p>
    <w:p>
      <w:pPr>
        <w:jc w:val="center"/>
        <w:rPr>
          <w:rFonts w:ascii="黑体" w:hAnsi="黑体" w:eastAsia="黑体"/>
          <w:sz w:val="36"/>
          <w:szCs w:val="36"/>
        </w:rPr>
      </w:pPr>
    </w:p>
    <w:p>
      <w:pPr>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703296" behindDoc="0" locked="0" layoutInCell="1" allowOverlap="1">
                <wp:simplePos x="0" y="0"/>
                <wp:positionH relativeFrom="column">
                  <wp:posOffset>575945</wp:posOffset>
                </wp:positionH>
                <wp:positionV relativeFrom="paragraph">
                  <wp:posOffset>338455</wp:posOffset>
                </wp:positionV>
                <wp:extent cx="1096645" cy="0"/>
                <wp:effectExtent l="0" t="38100" r="8255" b="38100"/>
                <wp:wrapNone/>
                <wp:docPr id="92" name="直接箭头连接符 92"/>
                <wp:cNvGraphicFramePr/>
                <a:graphic xmlns:a="http://schemas.openxmlformats.org/drawingml/2006/main">
                  <a:graphicData uri="http://schemas.microsoft.com/office/word/2010/wordprocessingShape">
                    <wps:wsp>
                      <wps:cNvCnPr/>
                      <wps:spPr>
                        <a:xfrm>
                          <a:off x="0" y="0"/>
                          <a:ext cx="1096645" cy="0"/>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45.35pt;margin-top:26.65pt;height:0pt;width:86.35pt;z-index:251703296;mso-width-relative:page;mso-height-relative:page;" filled="f" stroked="t" coordsize="21600,21600" o:gfxdata="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mC/l9cAAAAI&#10;AQAADwAAAAAAAAABACAAAAAiAAAAZHJzL2Rvd25yZXYueG1sUEsBAhQAFAAAAAgAh07iQDbgMfcd&#10;AgAAEwQAAA4AAAAAAAAAAQAgAAAAJgEAAGRycy9lMm9Eb2MueG1sUEsFBgAAAAAGAAYAWQEAALUF&#10;AAAAAA==&#10;">
                <v:fill on="f" focussize="0,0"/>
                <v:stroke color="#457BBA" joinstyle="round" endarrow="block"/>
                <v:imagedata o:title=""/>
                <o:lock v:ext="edit" aspectratio="f"/>
              </v:shape>
            </w:pict>
          </mc:Fallback>
        </mc:AlternateContent>
      </w:r>
      <w:r>
        <w:rPr>
          <w:rFonts w:ascii="黑体" w:hAnsi="黑体" w:eastAsia="黑体"/>
          <w:sz w:val="36"/>
          <w:szCs w:val="36"/>
        </w:rPr>
        <mc:AlternateContent>
          <mc:Choice Requires="wps">
            <w:drawing>
              <wp:anchor distT="0" distB="0" distL="114300" distR="114300" simplePos="0" relativeHeight="251702272" behindDoc="0" locked="0" layoutInCell="1" allowOverlap="1">
                <wp:simplePos x="0" y="0"/>
                <wp:positionH relativeFrom="column">
                  <wp:posOffset>574040</wp:posOffset>
                </wp:positionH>
                <wp:positionV relativeFrom="paragraph">
                  <wp:posOffset>173355</wp:posOffset>
                </wp:positionV>
                <wp:extent cx="0" cy="167005"/>
                <wp:effectExtent l="4445" t="0" r="14605" b="4445"/>
                <wp:wrapNone/>
                <wp:docPr id="91" name="直接连接符 91"/>
                <wp:cNvGraphicFramePr/>
                <a:graphic xmlns:a="http://schemas.openxmlformats.org/drawingml/2006/main">
                  <a:graphicData uri="http://schemas.microsoft.com/office/word/2010/wordprocessingShape">
                    <wps:wsp>
                      <wps:cNvCnPr/>
                      <wps:spPr>
                        <a:xfrm>
                          <a:off x="0" y="0"/>
                          <a:ext cx="0" cy="167005"/>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45.2pt;margin-top:13.65pt;height:13.15pt;width:0pt;z-index:251702272;mso-width-relative:page;mso-height-relative:page;" filled="f" stroked="t" coordsize="21600,21600" o:gfxdata="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MVk69UAAAAHAQAADwAAAAAAAAABACAAAAAiAAAAZHJzL2Rvd25yZXYueG1sUEsB&#10;AhQAFAAAAAgAh07iQFT06H34AQAA4gMAAA4AAAAAAAAAAQAgAAAAJAEAAGRycy9lMm9Eb2MueG1s&#10;UEsFBgAAAAAGAAYAWQEAAI4FAAAAAA==&#10;">
                <v:fill on="f" focussize="0,0"/>
                <v:stroke color="#457BBA" joinstyle="round"/>
                <v:imagedata o:title=""/>
                <o:lock v:ext="edit" aspectratio="f"/>
              </v:line>
            </w:pict>
          </mc:Fallback>
        </mc:AlternateContent>
      </w:r>
    </w:p>
    <w:p>
      <w:pPr>
        <w:jc w:val="center"/>
        <w:rPr>
          <w:rFonts w:ascii="黑体" w:hAnsi="黑体" w:eastAsia="黑体"/>
          <w:sz w:val="36"/>
          <w:szCs w:val="36"/>
        </w:rPr>
      </w:pPr>
    </w:p>
    <w:p>
      <w:pPr>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231775</wp:posOffset>
                </wp:positionV>
                <wp:extent cx="1033780" cy="461010"/>
                <wp:effectExtent l="6350" t="6350" r="7620" b="8890"/>
                <wp:wrapNone/>
                <wp:docPr id="80" name="圆角矩形 80"/>
                <wp:cNvGraphicFramePr/>
                <a:graphic xmlns:a="http://schemas.openxmlformats.org/drawingml/2006/main">
                  <a:graphicData uri="http://schemas.microsoft.com/office/word/2010/wordprocessingShape">
                    <wps:wsp>
                      <wps:cNvSpPr/>
                      <wps:spPr>
                        <a:xfrm>
                          <a:off x="0" y="0"/>
                          <a:ext cx="1033780" cy="461010"/>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审核</w:t>
                            </w:r>
                            <w:r>
                              <w:rPr>
                                <w:rFonts w:ascii="仿宋" w:hAnsi="仿宋" w:eastAsia="仿宋"/>
                                <w:b/>
                              </w:rPr>
                              <w:t>通过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18.25pt;height:36.3pt;width:81.4pt;mso-position-horizontal:center;mso-position-horizontal-relative:margin;z-index:251687936;v-text-anchor:middle;mso-width-relative:page;mso-height-relative:page;" fillcolor="#FFFFFF" filled="t" stroked="t" coordsize="21600,21600" arcsize="0.166666666666667" o:gfxdata="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qGU+/tQAAAAHAQAADwAAAAAAAAABACAAAAAiAAAAZHJzL2Rvd25yZXYueG1sUEsBAhQAFAAAAAgA&#10;h07iQDwvC/qbAgAAOwUAAA4AAAAAAAAAAQAgAAAAIwEAAGRycy9lMm9Eb2MueG1sUEsFBgAAAAAG&#10;AAYAWQEAADAGA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审核</w:t>
                      </w:r>
                      <w:r>
                        <w:rPr>
                          <w:rFonts w:ascii="仿宋" w:hAnsi="仿宋" w:eastAsia="仿宋"/>
                          <w:b/>
                        </w:rPr>
                        <w:t>通过</w:t>
                      </w:r>
                    </w:p>
                  </w:txbxContent>
                </v:textbox>
              </v:roundrect>
            </w:pict>
          </mc:Fallback>
        </mc:AlternateContent>
      </w:r>
    </w:p>
    <w:p>
      <w:pPr>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99200" behindDoc="0" locked="0" layoutInCell="1" allowOverlap="1">
                <wp:simplePos x="0" y="0"/>
                <wp:positionH relativeFrom="column">
                  <wp:posOffset>-323215</wp:posOffset>
                </wp:positionH>
                <wp:positionV relativeFrom="paragraph">
                  <wp:posOffset>183515</wp:posOffset>
                </wp:positionV>
                <wp:extent cx="1288415" cy="993775"/>
                <wp:effectExtent l="6350" t="6350" r="19685" b="9525"/>
                <wp:wrapNone/>
                <wp:docPr id="94" name="圆角矩形 94"/>
                <wp:cNvGraphicFramePr/>
                <a:graphic xmlns:a="http://schemas.openxmlformats.org/drawingml/2006/main">
                  <a:graphicData uri="http://schemas.microsoft.com/office/word/2010/wordprocessingShape">
                    <wps:wsp>
                      <wps:cNvSpPr/>
                      <wps:spPr>
                        <a:xfrm>
                          <a:off x="0" y="0"/>
                          <a:ext cx="1288415" cy="99377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rPr>
                                <w:rFonts w:ascii="仿宋" w:hAnsi="仿宋" w:eastAsia="仿宋"/>
                                <w:b/>
                              </w:rPr>
                            </w:pPr>
                            <w:r>
                              <w:rPr>
                                <w:rFonts w:hint="eastAsia" w:ascii="仿宋" w:hAnsi="仿宋" w:eastAsia="仿宋"/>
                                <w:b/>
                              </w:rPr>
                              <w:t>如在</w:t>
                            </w:r>
                            <w:r>
                              <w:rPr>
                                <w:rFonts w:ascii="仿宋" w:hAnsi="仿宋" w:eastAsia="仿宋"/>
                                <w:b/>
                              </w:rPr>
                              <w:t>实施过程</w:t>
                            </w:r>
                            <w:r>
                              <w:rPr>
                                <w:rFonts w:hint="eastAsia" w:ascii="仿宋" w:hAnsi="仿宋" w:eastAsia="仿宋"/>
                                <w:b/>
                              </w:rPr>
                              <w:t>中</w:t>
                            </w:r>
                            <w:r>
                              <w:rPr>
                                <w:rFonts w:ascii="仿宋" w:hAnsi="仿宋" w:eastAsia="仿宋"/>
                                <w:b/>
                              </w:rPr>
                              <w:t>，</w:t>
                            </w:r>
                            <w:r>
                              <w:rPr>
                                <w:rFonts w:hint="eastAsia" w:ascii="仿宋" w:hAnsi="仿宋" w:eastAsia="仿宋"/>
                                <w:b/>
                              </w:rPr>
                              <w:t>地类</w:t>
                            </w:r>
                            <w:r>
                              <w:rPr>
                                <w:rFonts w:ascii="仿宋" w:hAnsi="仿宋" w:eastAsia="仿宋"/>
                                <w:b/>
                              </w:rPr>
                              <w:t>面积、建筑</w:t>
                            </w:r>
                            <w:r>
                              <w:rPr>
                                <w:rFonts w:hint="eastAsia" w:ascii="仿宋" w:hAnsi="仿宋" w:eastAsia="仿宋"/>
                                <w:b/>
                              </w:rPr>
                              <w:t>面积</w:t>
                            </w:r>
                            <w:r>
                              <w:rPr>
                                <w:rFonts w:ascii="仿宋" w:hAnsi="仿宋" w:eastAsia="仿宋"/>
                                <w:b/>
                              </w:rPr>
                              <w:t>及补偿标准等发生变化的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45pt;margin-top:14.45pt;height:78.25pt;width:101.45pt;z-index:251699200;v-text-anchor:middle;mso-width-relative:page;mso-height-relative:page;" fillcolor="#FFFFFF" filled="t" stroked="t" coordsize="21600,21600" arcsize="0.166666666666667" o:gfxdata="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E9gsEPWAAAACgEAAA8AAAAAAAAAAQAgAAAAIgAAAGRycy9kb3ducmV2LnhtbFBLAQIU&#10;ABQAAAAIAIdO4kCTiA6soAIAADsFAAAOAAAAAAAAAAEAIAAAACUBAABkcnMvZTJvRG9jLnhtbFBL&#10;BQYAAAAABgAGAFkBAAA3BgAAAAA=&#10;">
                <v:fill on="t" focussize="0,0"/>
                <v:stroke weight="1pt" color="#2F528F" miterlimit="8" joinstyle="miter"/>
                <v:imagedata o:title=""/>
                <o:lock v:ext="edit" aspectratio="f"/>
                <v:textbox>
                  <w:txbxContent>
                    <w:p>
                      <w:pPr>
                        <w:rPr>
                          <w:rFonts w:ascii="仿宋" w:hAnsi="仿宋" w:eastAsia="仿宋"/>
                          <w:b/>
                        </w:rPr>
                      </w:pPr>
                      <w:r>
                        <w:rPr>
                          <w:rFonts w:hint="eastAsia" w:ascii="仿宋" w:hAnsi="仿宋" w:eastAsia="仿宋"/>
                          <w:b/>
                        </w:rPr>
                        <w:t>如在</w:t>
                      </w:r>
                      <w:r>
                        <w:rPr>
                          <w:rFonts w:ascii="仿宋" w:hAnsi="仿宋" w:eastAsia="仿宋"/>
                          <w:b/>
                        </w:rPr>
                        <w:t>实施过程</w:t>
                      </w:r>
                      <w:r>
                        <w:rPr>
                          <w:rFonts w:hint="eastAsia" w:ascii="仿宋" w:hAnsi="仿宋" w:eastAsia="仿宋"/>
                          <w:b/>
                        </w:rPr>
                        <w:t>中</w:t>
                      </w:r>
                      <w:r>
                        <w:rPr>
                          <w:rFonts w:ascii="仿宋" w:hAnsi="仿宋" w:eastAsia="仿宋"/>
                          <w:b/>
                        </w:rPr>
                        <w:t>，</w:t>
                      </w:r>
                      <w:r>
                        <w:rPr>
                          <w:rFonts w:hint="eastAsia" w:ascii="仿宋" w:hAnsi="仿宋" w:eastAsia="仿宋"/>
                          <w:b/>
                        </w:rPr>
                        <w:t>地类</w:t>
                      </w:r>
                      <w:r>
                        <w:rPr>
                          <w:rFonts w:ascii="仿宋" w:hAnsi="仿宋" w:eastAsia="仿宋"/>
                          <w:b/>
                        </w:rPr>
                        <w:t>面积、建筑</w:t>
                      </w:r>
                      <w:r>
                        <w:rPr>
                          <w:rFonts w:hint="eastAsia" w:ascii="仿宋" w:hAnsi="仿宋" w:eastAsia="仿宋"/>
                          <w:b/>
                        </w:rPr>
                        <w:t>面积</w:t>
                      </w:r>
                      <w:r>
                        <w:rPr>
                          <w:rFonts w:ascii="仿宋" w:hAnsi="仿宋" w:eastAsia="仿宋"/>
                          <w:b/>
                        </w:rPr>
                        <w:t>及补偿标准等发生变化的</w:t>
                      </w:r>
                    </w:p>
                  </w:txbxContent>
                </v:textbox>
              </v:roundrect>
            </w:pict>
          </mc:Fallback>
        </mc:AlternateContent>
      </w:r>
    </w:p>
    <w:p>
      <w:pPr>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288290</wp:posOffset>
                </wp:positionV>
                <wp:extent cx="2393315" cy="636270"/>
                <wp:effectExtent l="6350" t="6350" r="19685" b="24130"/>
                <wp:wrapNone/>
                <wp:docPr id="81" name="圆角矩形 81"/>
                <wp:cNvGraphicFramePr/>
                <a:graphic xmlns:a="http://schemas.openxmlformats.org/drawingml/2006/main">
                  <a:graphicData uri="http://schemas.microsoft.com/office/word/2010/wordprocessingShape">
                    <wps:wsp>
                      <wps:cNvSpPr/>
                      <wps:spPr>
                        <a:xfrm>
                          <a:off x="0" y="0"/>
                          <a:ext cx="2393315" cy="636270"/>
                        </a:xfrm>
                        <a:prstGeom prst="roundRect">
                          <a:avLst/>
                        </a:prstGeom>
                        <a:no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报送区</w:t>
                            </w:r>
                            <w:r>
                              <w:rPr>
                                <w:rFonts w:ascii="仿宋" w:hAnsi="仿宋" w:eastAsia="仿宋"/>
                                <w:b/>
                              </w:rPr>
                              <w:t>人民政府审定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22.7pt;height:50.1pt;width:188.45pt;mso-position-horizontal:center;mso-position-horizontal-relative:margin;z-index:251688960;v-text-anchor:middle;mso-width-relative:page;mso-height-relative:page;" filled="f" stroked="t" coordsize="21600,21600" arcsize="0.166666666666667" o:gfxdata="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iu&#10;3MPWAAAABwEAAA8AAAAAAAAAAQAgAAAAIgAAAGRycy9kb3ducmV2LnhtbFBLAQIUABQAAAAIAIdO&#10;4kAkowe1lwIAABIFAAAOAAAAAAAAAAEAIAAAACUBAABkcnMvZTJvRG9jLnhtbFBLBQYAAAAABgAG&#10;AFkBAAAuBgAAAAA=&#10;">
                <v:fill on="f"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报送区</w:t>
                      </w:r>
                      <w:r>
                        <w:rPr>
                          <w:rFonts w:ascii="仿宋" w:hAnsi="仿宋" w:eastAsia="仿宋"/>
                          <w:b/>
                        </w:rPr>
                        <w:t>人民政府审定</w:t>
                      </w:r>
                    </w:p>
                  </w:txbxContent>
                </v:textbox>
              </v:roundrect>
            </w:pict>
          </mc:Fallback>
        </mc:AlternateContent>
      </w:r>
    </w:p>
    <w:p>
      <w:pPr>
        <w:jc w:val="center"/>
        <w:rPr>
          <w:rFonts w:ascii="黑体" w:hAnsi="黑体" w:eastAsia="黑体"/>
          <w:sz w:val="36"/>
          <w:szCs w:val="36"/>
        </w:rPr>
      </w:pPr>
    </w:p>
    <w:p>
      <w:pPr>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147320</wp:posOffset>
                </wp:positionV>
                <wp:extent cx="8255" cy="389890"/>
                <wp:effectExtent l="31750" t="0" r="36195" b="10160"/>
                <wp:wrapNone/>
                <wp:docPr id="85" name="直接箭头连接符 85"/>
                <wp:cNvGraphicFramePr/>
                <a:graphic xmlns:a="http://schemas.openxmlformats.org/drawingml/2006/main">
                  <a:graphicData uri="http://schemas.microsoft.com/office/word/2010/wordprocessingShape">
                    <wps:wsp>
                      <wps:cNvCnPr/>
                      <wps:spPr>
                        <a:xfrm>
                          <a:off x="0" y="0"/>
                          <a:ext cx="8255" cy="389890"/>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top:11.6pt;height:30.7pt;width:0.65pt;mso-position-horizontal:center;mso-position-horizontal-relative:margin;z-index:251694080;mso-width-relative:page;mso-height-relative:page;" filled="f" stroked="t" coordsize="21600,21600" o:gfxdata="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CHePbUAAAA&#10;BAEAAA8AAAAAAAAAAQAgAAAAIgAAAGRycy9kb3ducmV2LnhtbFBLAQIUABQAAAAIAIdO4kBvztrL&#10;IQIAABUEAAAOAAAAAAAAAAEAIAAAACMBAABkcnMvZTJvRG9jLnhtbFBLBQYAAAAABgAGAFkBAAC2&#10;BQAAAAA=&#10;">
                <v:fill on="f" focussize="0,0"/>
                <v:stroke color="#457BBA" joinstyle="round" endarrow="block"/>
                <v:imagedata o:title=""/>
                <o:lock v:ext="edit" aspectratio="f"/>
              </v:shape>
            </w:pict>
          </mc:Fallback>
        </mc:AlternateContent>
      </w:r>
    </w:p>
    <w:p>
      <w:pPr>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157480</wp:posOffset>
                </wp:positionV>
                <wp:extent cx="1200785" cy="588645"/>
                <wp:effectExtent l="6350" t="6350" r="12065" b="14605"/>
                <wp:wrapNone/>
                <wp:docPr id="86" name="圆角矩形 86"/>
                <wp:cNvGraphicFramePr/>
                <a:graphic xmlns:a="http://schemas.openxmlformats.org/drawingml/2006/main">
                  <a:graphicData uri="http://schemas.microsoft.com/office/word/2010/wordprocessingShape">
                    <wps:wsp>
                      <wps:cNvSpPr/>
                      <wps:spPr>
                        <a:xfrm>
                          <a:off x="0" y="0"/>
                          <a:ext cx="1200785" cy="58864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审定、批准</w:t>
                            </w:r>
                          </w:p>
                          <w:p>
                            <w:pPr>
                              <w:jc w:val="center"/>
                              <w:rPr>
                                <w:rFonts w:ascii="仿宋" w:hAnsi="仿宋" w:eastAsia="仿宋"/>
                                <w:b/>
                              </w:rPr>
                            </w:pPr>
                            <w:r>
                              <w:rPr>
                                <w:rFonts w:hint="eastAsia" w:ascii="仿宋" w:hAnsi="仿宋" w:eastAsia="仿宋"/>
                                <w:b/>
                              </w:rPr>
                              <w:t>出具</w:t>
                            </w:r>
                            <w:r>
                              <w:rPr>
                                <w:rFonts w:ascii="仿宋" w:hAnsi="仿宋" w:eastAsia="仿宋"/>
                                <w:b/>
                              </w:rPr>
                              <w:t>会议纪要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12.4pt;height:46.35pt;width:94.55pt;mso-position-horizontal:center;mso-position-horizontal-relative:margin;z-index:251689984;v-text-anchor:middle;mso-width-relative:page;mso-height-relative:page;" fillcolor="#FFFFFF" filled="t" stroked="t" coordsize="21600,21600" arcsize="0.166666666666667" o:gfxdata="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LVWKb0wAAAAcBAAAPAAAAAAAAAAEAIAAAACIAAABkcnMvZG93bnJldi54bWxQSwECFAAUAAAA&#10;CACHTuJASaAknJ4CAAA7BQAADgAAAAAAAAABACAAAAAiAQAAZHJzL2Uyb0RvYy54bWxQSwUGAAAA&#10;AAYABgBZAQAAMgY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审定、批准</w:t>
                      </w:r>
                    </w:p>
                    <w:p>
                      <w:pPr>
                        <w:jc w:val="center"/>
                        <w:rPr>
                          <w:rFonts w:ascii="仿宋" w:hAnsi="仿宋" w:eastAsia="仿宋"/>
                          <w:b/>
                        </w:rPr>
                      </w:pPr>
                      <w:r>
                        <w:rPr>
                          <w:rFonts w:hint="eastAsia" w:ascii="仿宋" w:hAnsi="仿宋" w:eastAsia="仿宋"/>
                          <w:b/>
                        </w:rPr>
                        <w:t>出具</w:t>
                      </w:r>
                      <w:r>
                        <w:rPr>
                          <w:rFonts w:ascii="仿宋" w:hAnsi="仿宋" w:eastAsia="仿宋"/>
                          <w:b/>
                        </w:rPr>
                        <w:t>会议纪要</w:t>
                      </w:r>
                    </w:p>
                  </w:txbxContent>
                </v:textbox>
              </v:roundrect>
            </w:pict>
          </mc:Fallback>
        </mc:AlternateContent>
      </w:r>
    </w:p>
    <w:p>
      <w:pPr>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348615</wp:posOffset>
                </wp:positionV>
                <wp:extent cx="8255" cy="405765"/>
                <wp:effectExtent l="31115" t="0" r="36830" b="13335"/>
                <wp:wrapNone/>
                <wp:docPr id="75" name="直接箭头连接符 75"/>
                <wp:cNvGraphicFramePr/>
                <a:graphic xmlns:a="http://schemas.openxmlformats.org/drawingml/2006/main">
                  <a:graphicData uri="http://schemas.microsoft.com/office/word/2010/wordprocessingShape">
                    <wps:wsp>
                      <wps:cNvCnPr/>
                      <wps:spPr>
                        <a:xfrm>
                          <a:off x="0" y="0"/>
                          <a:ext cx="8255" cy="405765"/>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top:27.45pt;height:31.95pt;width:0.65pt;mso-position-horizontal:center;mso-position-horizontal-relative:margin;z-index:251696128;mso-width-relative:page;mso-height-relative:page;" filled="f" stroked="t" coordsize="21600,21600" o:gfxdata="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AupqLVAAAA&#10;BQEAAA8AAAAAAAAAAQAgAAAAIgAAAGRycy9kb3ducmV2LnhtbFBLAQIUABQAAAAIAIdO4kBNJ6Kd&#10;IAIAABUEAAAOAAAAAAAAAAEAIAAAACQBAABkcnMvZTJvRG9jLnhtbFBLBQYAAAAABgAGAFkBAAC2&#10;BQAAAAA=&#10;">
                <v:fill on="f" focussize="0,0"/>
                <v:stroke color="#457BBA" joinstyle="round" endarrow="block"/>
                <v:imagedata o:title=""/>
                <o:lock v:ext="edit" aspectratio="f"/>
              </v:shape>
            </w:pict>
          </mc:Fallback>
        </mc:AlternateContent>
      </w:r>
    </w:p>
    <w:p>
      <w:pPr>
        <w:jc w:val="center"/>
        <w:rPr>
          <w:rFonts w:ascii="黑体" w:hAnsi="黑体" w:eastAsia="黑体"/>
          <w:sz w:val="36"/>
          <w:szCs w:val="36"/>
        </w:rPr>
      </w:pPr>
      <w:r>
        <w:rPr>
          <w:rFonts w:ascii="黑体" w:hAnsi="黑体" w:eastAsia="黑体"/>
          <w:sz w:val="36"/>
          <w:szCs w:val="36"/>
        </w:rPr>
        <mc:AlternateContent>
          <mc:Choice Requires="wps">
            <w:drawing>
              <wp:anchor distT="0" distB="0" distL="114300" distR="114300" simplePos="0" relativeHeight="251704320" behindDoc="0" locked="0" layoutInCell="1" allowOverlap="1">
                <wp:simplePos x="0" y="0"/>
                <wp:positionH relativeFrom="column">
                  <wp:posOffset>4382770</wp:posOffset>
                </wp:positionH>
                <wp:positionV relativeFrom="paragraph">
                  <wp:posOffset>304165</wp:posOffset>
                </wp:positionV>
                <wp:extent cx="1510665" cy="795020"/>
                <wp:effectExtent l="6350" t="6350" r="6985" b="17780"/>
                <wp:wrapNone/>
                <wp:docPr id="93" name="矩形 93"/>
                <wp:cNvGraphicFramePr/>
                <a:graphic xmlns:a="http://schemas.openxmlformats.org/drawingml/2006/main">
                  <a:graphicData uri="http://schemas.microsoft.com/office/word/2010/wordprocessingShape">
                    <wps:wsp>
                      <wps:cNvSpPr/>
                      <wps:spPr>
                        <a:xfrm>
                          <a:off x="0" y="0"/>
                          <a:ext cx="1510665" cy="795020"/>
                        </a:xfrm>
                        <a:prstGeom prst="rect">
                          <a:avLst/>
                        </a:prstGeom>
                        <a:noFill/>
                        <a:ln w="12700" cap="flat" cmpd="sng" algn="ctr">
                          <a:solidFill>
                            <a:srgbClr val="5B9BD5">
                              <a:shade val="50000"/>
                            </a:srgbClr>
                          </a:solidFill>
                          <a:prstDash val="solid"/>
                          <a:miter lim="800000"/>
                        </a:ln>
                        <a:effectLst/>
                      </wps:spPr>
                      <wps:txbx>
                        <w:txbxContent>
                          <w:p>
                            <w:pPr>
                              <w:rPr>
                                <w:rFonts w:ascii="仿宋" w:hAnsi="仿宋" w:eastAsia="仿宋"/>
                                <w:sz w:val="18"/>
                                <w:szCs w:val="18"/>
                              </w:rPr>
                            </w:pPr>
                            <w:r>
                              <w:rPr>
                                <w:rFonts w:hint="eastAsia" w:ascii="仿宋" w:hAnsi="仿宋" w:eastAsia="仿宋"/>
                                <w:sz w:val="18"/>
                                <w:szCs w:val="18"/>
                              </w:rPr>
                              <w:t>经</w:t>
                            </w:r>
                            <w:r>
                              <w:rPr>
                                <w:rFonts w:ascii="仿宋" w:hAnsi="仿宋" w:eastAsia="仿宋"/>
                                <w:sz w:val="18"/>
                                <w:szCs w:val="18"/>
                              </w:rPr>
                              <w:t>区政府批准的征地补偿预算方案是</w:t>
                            </w:r>
                            <w:r>
                              <w:rPr>
                                <w:rFonts w:hint="eastAsia" w:ascii="仿宋" w:hAnsi="仿宋" w:eastAsia="仿宋"/>
                                <w:sz w:val="18"/>
                                <w:szCs w:val="18"/>
                              </w:rPr>
                              <w:t>实施</w:t>
                            </w:r>
                            <w:r>
                              <w:rPr>
                                <w:rFonts w:ascii="仿宋" w:hAnsi="仿宋" w:eastAsia="仿宋"/>
                                <w:sz w:val="18"/>
                                <w:szCs w:val="18"/>
                              </w:rPr>
                              <w:t>征地和补充的依据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5.1pt;margin-top:23.95pt;height:62.6pt;width:118.95pt;z-index:251704320;v-text-anchor:middle;mso-width-relative:page;mso-height-relative:page;" filled="f" stroked="t" coordsize="21600,21600" o:gfxdata="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rDRjD2wAAAAoB&#10;AAAPAAAAAAAAAAEAIAAAACIAAABkcnMvZG93bnJldi54bWxQSwECFAAUAAAACACHTuJA/AR2IYoC&#10;AAAHBQAADgAAAAAAAAABACAAAAAqAQAAZHJzL2Uyb0RvYy54bWxQSwUGAAAAAAYABgBZAQAAJgYA&#10;AAAA&#10;">
                <v:fill on="f" focussize="0,0"/>
                <v:stroke weight="1pt" color="#41719C" miterlimit="8" joinstyle="miter"/>
                <v:imagedata o:title=""/>
                <o:lock v:ext="edit" aspectratio="f"/>
                <v:textbox>
                  <w:txbxContent>
                    <w:p>
                      <w:pPr>
                        <w:rPr>
                          <w:rFonts w:ascii="仿宋" w:hAnsi="仿宋" w:eastAsia="仿宋"/>
                          <w:sz w:val="18"/>
                          <w:szCs w:val="18"/>
                        </w:rPr>
                      </w:pPr>
                      <w:r>
                        <w:rPr>
                          <w:rFonts w:hint="eastAsia" w:ascii="仿宋" w:hAnsi="仿宋" w:eastAsia="仿宋"/>
                          <w:sz w:val="18"/>
                          <w:szCs w:val="18"/>
                        </w:rPr>
                        <w:t>经</w:t>
                      </w:r>
                      <w:r>
                        <w:rPr>
                          <w:rFonts w:ascii="仿宋" w:hAnsi="仿宋" w:eastAsia="仿宋"/>
                          <w:sz w:val="18"/>
                          <w:szCs w:val="18"/>
                        </w:rPr>
                        <w:t>区政府批准的征地补偿预算方案是</w:t>
                      </w:r>
                      <w:r>
                        <w:rPr>
                          <w:rFonts w:hint="eastAsia" w:ascii="仿宋" w:hAnsi="仿宋" w:eastAsia="仿宋"/>
                          <w:sz w:val="18"/>
                          <w:szCs w:val="18"/>
                        </w:rPr>
                        <w:t>实施</w:t>
                      </w:r>
                      <w:r>
                        <w:rPr>
                          <w:rFonts w:ascii="仿宋" w:hAnsi="仿宋" w:eastAsia="仿宋"/>
                          <w:sz w:val="18"/>
                          <w:szCs w:val="18"/>
                        </w:rPr>
                        <w:t>征地和补充的依据</w:t>
                      </w:r>
                    </w:p>
                  </w:txbxContent>
                </v:textbox>
              </v:rect>
            </w:pict>
          </mc:Fallback>
        </mc:AlternateContent>
      </w:r>
      <w:r>
        <w:rPr>
          <w:rFonts w:ascii="黑体" w:hAnsi="黑体" w:eastAsia="黑体"/>
          <w:sz w:val="36"/>
          <w:szCs w:val="36"/>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382905</wp:posOffset>
                </wp:positionV>
                <wp:extent cx="2385060" cy="636270"/>
                <wp:effectExtent l="6350" t="6350" r="8890" b="24130"/>
                <wp:wrapNone/>
                <wp:docPr id="74" name="圆角矩形 74"/>
                <wp:cNvGraphicFramePr/>
                <a:graphic xmlns:a="http://schemas.openxmlformats.org/drawingml/2006/main">
                  <a:graphicData uri="http://schemas.microsoft.com/office/word/2010/wordprocessingShape">
                    <wps:wsp>
                      <wps:cNvSpPr/>
                      <wps:spPr>
                        <a:xfrm>
                          <a:off x="0" y="0"/>
                          <a:ext cx="2385060" cy="636270"/>
                        </a:xfrm>
                        <a:prstGeom prst="roundRect">
                          <a:avLst/>
                        </a:prstGeom>
                        <a:no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出具正式</w:t>
                            </w:r>
                            <w:r>
                              <w:rPr>
                                <w:rFonts w:ascii="仿宋" w:hAnsi="仿宋" w:eastAsia="仿宋"/>
                                <w:b/>
                              </w:rPr>
                              <w:t>征地补偿预算方案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30.15pt;height:50.1pt;width:187.8pt;mso-position-horizontal:center;mso-position-horizontal-relative:margin;z-index:251695104;v-text-anchor:middle;mso-width-relative:page;mso-height-relative:page;" filled="f" stroked="t" coordsize="21600,21600" arcsize="0.166666666666667" o:gfxdata="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APdyfNYAAAAHAQAADwAAAAAAAAABACAAAAAiAAAAZHJzL2Rvd25yZXYueG1sUEsBAhQAFAAAAAgA&#10;h07iQAhSF6uZAgAAEgUAAA4AAAAAAAAAAQAgAAAAJQEAAGRycy9lMm9Eb2MueG1sUEsFBgAAAAAG&#10;AAYAWQEAADAGAAAAAA==&#10;">
                <v:fill on="f"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出具正式</w:t>
                      </w:r>
                      <w:r>
                        <w:rPr>
                          <w:rFonts w:ascii="仿宋" w:hAnsi="仿宋" w:eastAsia="仿宋"/>
                          <w:b/>
                        </w:rPr>
                        <w:t>征地补偿预算方案</w:t>
                      </w:r>
                    </w:p>
                  </w:txbxContent>
                </v:textbox>
              </v:roundrect>
            </w:pict>
          </mc:Fallback>
        </mc:AlternateContent>
      </w:r>
    </w:p>
    <w:p>
      <w:pPr>
        <w:widowControl/>
        <w:jc w:val="left"/>
        <w:rPr>
          <w:rFonts w:ascii="Times New Roman" w:hAnsi="Times New Roman" w:eastAsia="仿宋" w:cs="Times New Roman"/>
          <w:b/>
          <w:bCs/>
          <w:sz w:val="32"/>
          <w:szCs w:val="32"/>
          <w:shd w:val="clear" w:color="auto" w:fill="FFFFFF"/>
        </w:rPr>
      </w:pPr>
      <w:r>
        <w:rPr>
          <w:rFonts w:ascii="Times New Roman" w:hAnsi="Times New Roman" w:eastAsia="仿宋" w:cs="Times New Roman"/>
          <w:b/>
          <w:bCs/>
          <w:sz w:val="32"/>
          <w:szCs w:val="32"/>
        </w:rPr>
        <mc:AlternateContent>
          <mc:Choice Requires="wps">
            <w:drawing>
              <wp:anchor distT="0" distB="0" distL="114300" distR="114300" simplePos="0" relativeHeight="251706368" behindDoc="0" locked="0" layoutInCell="1" allowOverlap="1">
                <wp:simplePos x="0" y="0"/>
                <wp:positionH relativeFrom="column">
                  <wp:posOffset>-168275</wp:posOffset>
                </wp:positionH>
                <wp:positionV relativeFrom="paragraph">
                  <wp:posOffset>282575</wp:posOffset>
                </wp:positionV>
                <wp:extent cx="1836420" cy="0"/>
                <wp:effectExtent l="0" t="4445" r="0" b="5080"/>
                <wp:wrapNone/>
                <wp:docPr id="96" name="直接连接符 96"/>
                <wp:cNvGraphicFramePr/>
                <a:graphic xmlns:a="http://schemas.openxmlformats.org/drawingml/2006/main">
                  <a:graphicData uri="http://schemas.microsoft.com/office/word/2010/wordprocessingShape">
                    <wps:wsp>
                      <wps:cNvCnPr/>
                      <wps:spPr>
                        <a:xfrm>
                          <a:off x="0" y="0"/>
                          <a:ext cx="1836448"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13.25pt;margin-top:22.25pt;height:0pt;width:144.6pt;z-index:251706368;mso-width-relative:page;mso-height-relative:page;" filled="f" stroked="t" coordsize="21600,21600" o:gfxdata="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tonCtYAAAAJAQAADwAAAAAAAAABACAAAAAiAAAAZHJzL2Rvd25yZXYu&#10;eG1sUEsBAhQAFAAAAAgAh07iQPrawU79AQAA4wMAAA4AAAAAAAAAAQAgAAAAJQEAAGRycy9lMm9E&#10;b2MueG1sUEsFBgAAAAAGAAYAWQEAAJQFAAAAAA==&#10;">
                <v:fill on="f" focussize="0,0"/>
                <v:stroke color="#457BBA" joinstyle="round"/>
                <v:imagedata o:title=""/>
                <o:lock v:ext="edit" aspectratio="f"/>
              </v:line>
            </w:pict>
          </mc:Fallback>
        </mc:AlternateContent>
      </w:r>
      <w:r>
        <w:rPr>
          <w:rFonts w:ascii="Times New Roman" w:hAnsi="Times New Roman" w:eastAsia="仿宋" w:cs="Times New Roman"/>
          <w:b/>
          <w:bCs/>
          <w:sz w:val="32"/>
          <w:szCs w:val="32"/>
        </w:rPr>
        <mc:AlternateContent>
          <mc:Choice Requires="wps">
            <w:drawing>
              <wp:anchor distT="0" distB="0" distL="114300" distR="114300" simplePos="0" relativeHeight="251705344" behindDoc="0" locked="0" layoutInCell="1" allowOverlap="1">
                <wp:simplePos x="0" y="0"/>
                <wp:positionH relativeFrom="column">
                  <wp:posOffset>4069080</wp:posOffset>
                </wp:positionH>
                <wp:positionV relativeFrom="paragraph">
                  <wp:posOffset>307340</wp:posOffset>
                </wp:positionV>
                <wp:extent cx="309880" cy="0"/>
                <wp:effectExtent l="0" t="4445" r="0" b="5080"/>
                <wp:wrapNone/>
                <wp:docPr id="95" name="直接连接符 95"/>
                <wp:cNvGraphicFramePr/>
                <a:graphic xmlns:a="http://schemas.openxmlformats.org/drawingml/2006/main">
                  <a:graphicData uri="http://schemas.microsoft.com/office/word/2010/wordprocessingShape">
                    <wps:wsp>
                      <wps:cNvCnPr/>
                      <wps:spPr>
                        <a:xfrm>
                          <a:off x="0" y="0"/>
                          <a:ext cx="310101"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320.4pt;margin-top:24.2pt;height:0pt;width:24.4pt;z-index:251705344;mso-width-relative:page;mso-height-relative:page;" filled="f" stroked="t" coordsize="21600,21600" o:gfxdata="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eNtN1gAAAAkBAAAPAAAAAAAAAAEAIAAAACIAAABkcnMvZG93bnJldi54bWxQ&#10;SwECFAAUAAAACACHTuJAjl3Zh/kBAADiAwAADgAAAAAAAAABACAAAAAlAQAAZHJzL2Uyb0RvYy54&#10;bWxQSwUGAAAAAAYABgBZAQAAkAUAAAAA&#10;">
                <v:fill on="f" focussize="0,0"/>
                <v:stroke color="#457BBA" joinstyle="round"/>
                <v:imagedata o:title=""/>
                <o:lock v:ext="edit" aspectratio="f"/>
              </v:line>
            </w:pict>
          </mc:Fallback>
        </mc:AlternateContent>
      </w:r>
    </w:p>
    <w:p>
      <w:pPr>
        <w:widowControl/>
        <w:jc w:val="left"/>
        <w:rPr>
          <w:rFonts w:ascii="Times New Roman" w:hAnsi="Times New Roman" w:eastAsia="仿宋" w:cs="Times New Roman"/>
          <w:b/>
          <w:bCs/>
          <w:sz w:val="32"/>
          <w:szCs w:val="32"/>
          <w:shd w:val="clear" w:color="auto" w:fill="FFFFFF"/>
        </w:rPr>
      </w:pPr>
    </w:p>
    <w:p>
      <w:pPr>
        <w:widowControl/>
        <w:jc w:val="left"/>
        <w:rPr>
          <w:rFonts w:ascii="Times New Roman" w:hAnsi="Times New Roman" w:eastAsia="仿宋" w:cs="Times New Roman"/>
          <w:b/>
          <w:bCs/>
          <w:sz w:val="32"/>
          <w:szCs w:val="32"/>
          <w:shd w:val="clear" w:color="auto" w:fill="FFFFFF"/>
        </w:rPr>
      </w:pPr>
    </w:p>
    <w:p>
      <w:pPr>
        <w:widowControl/>
        <w:jc w:val="left"/>
        <w:rPr>
          <w:rFonts w:ascii="Times New Roman" w:hAnsi="Times New Roman" w:eastAsia="仿宋" w:cs="Times New Roman"/>
          <w:b/>
          <w:bCs/>
          <w:sz w:val="32"/>
          <w:szCs w:val="32"/>
          <w:shd w:val="clear" w:color="auto" w:fill="FFFFFF"/>
        </w:rPr>
      </w:pPr>
    </w:p>
    <w:p>
      <w:pPr>
        <w:widowControl/>
        <w:jc w:val="left"/>
        <w:rPr>
          <w:rFonts w:ascii="Times New Roman" w:hAnsi="Times New Roman" w:eastAsia="仿宋" w:cs="Times New Roman"/>
          <w:b/>
          <w:bCs/>
          <w:sz w:val="32"/>
          <w:szCs w:val="32"/>
          <w:shd w:val="clear" w:color="auto" w:fill="FFFFFF"/>
        </w:rPr>
      </w:pPr>
    </w:p>
    <w:p>
      <w:pPr>
        <w:widowControl/>
        <w:jc w:val="left"/>
        <w:rPr>
          <w:rFonts w:ascii="Times New Roman" w:hAnsi="Times New Roman" w:eastAsia="仿宋" w:cs="Times New Roman"/>
          <w:b/>
          <w:bCs/>
          <w:sz w:val="32"/>
          <w:szCs w:val="32"/>
          <w:shd w:val="clear" w:color="auto" w:fill="FFFFFF"/>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3-11</w:t>
      </w:r>
    </w:p>
    <w:p>
      <w:pPr>
        <w:jc w:val="center"/>
        <w:rPr>
          <w:rFonts w:ascii="黑体" w:hAnsi="黑体" w:eastAsia="黑体" w:cs="Times New Roman"/>
          <w:sz w:val="36"/>
          <w:szCs w:val="36"/>
        </w:rPr>
      </w:pPr>
      <w:r>
        <w:rPr>
          <w:rFonts w:hint="eastAsia" w:ascii="黑体" w:hAnsi="黑体" w:eastAsia="黑体" w:cs="Times New Roman"/>
          <w:sz w:val="36"/>
          <w:szCs w:val="36"/>
        </w:rPr>
        <w:t>征拆资金</w:t>
      </w:r>
      <w:r>
        <w:rPr>
          <w:rFonts w:ascii="黑体" w:hAnsi="黑体" w:eastAsia="黑体" w:cs="Times New Roman"/>
          <w:sz w:val="36"/>
          <w:szCs w:val="36"/>
        </w:rPr>
        <w:t>拨付流程图</w: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48352" behindDoc="0" locked="0" layoutInCell="1" allowOverlap="1">
                <wp:simplePos x="0" y="0"/>
                <wp:positionH relativeFrom="margin">
                  <wp:posOffset>4396105</wp:posOffset>
                </wp:positionH>
                <wp:positionV relativeFrom="paragraph">
                  <wp:posOffset>158750</wp:posOffset>
                </wp:positionV>
                <wp:extent cx="588645" cy="588645"/>
                <wp:effectExtent l="6350" t="6350" r="14605" b="14605"/>
                <wp:wrapNone/>
                <wp:docPr id="163" name="圆角矩形 163"/>
                <wp:cNvGraphicFramePr/>
                <a:graphic xmlns:a="http://schemas.openxmlformats.org/drawingml/2006/main">
                  <a:graphicData uri="http://schemas.microsoft.com/office/word/2010/wordprocessingShape">
                    <wps:wsp>
                      <wps:cNvSpPr/>
                      <wps:spPr>
                        <a:xfrm>
                          <a:off x="0" y="0"/>
                          <a:ext cx="588645" cy="58864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sz w:val="18"/>
                                <w:szCs w:val="18"/>
                              </w:rPr>
                            </w:pPr>
                            <w:r>
                              <w:rPr>
                                <w:rFonts w:hint="eastAsia" w:ascii="仿宋" w:hAnsi="仿宋" w:eastAsia="仿宋"/>
                                <w:b/>
                                <w:sz w:val="18"/>
                                <w:szCs w:val="18"/>
                              </w:rPr>
                              <w:t>申请拨付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6.15pt;margin-top:12.5pt;height:46.35pt;width:46.35pt;mso-position-horizontal-relative:margin;z-index:251748352;v-text-anchor:middle;mso-width-relative:page;mso-height-relative:page;" fillcolor="#FFFFFF" filled="t" stroked="t" coordsize="21600,21600" arcsize="0.166666666666667" o:gfxdata="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A6I623WAAAACgEAAA8AAAAAAAAAAQAgAAAAIgAAAGRycy9kb3ducmV2&#10;LnhtbFBLAQIUABQAAAAIAIdO4kAPxG19qQIAAEwFAAAOAAAAAAAAAAEAIAAAACUBAABkcnMvZTJv&#10;RG9jLnhtbFBLBQYAAAAABgAGAFkBAABABgAAAAA=&#10;">
                <v:fill on="t" focussize="0,0"/>
                <v:stroke weight="1pt" color="#2F528F" miterlimit="8" joinstyle="miter"/>
                <v:imagedata o:title=""/>
                <o:lock v:ext="edit" aspectratio="f"/>
                <v:textbox>
                  <w:txbxContent>
                    <w:p>
                      <w:pPr>
                        <w:jc w:val="center"/>
                        <w:rPr>
                          <w:rFonts w:ascii="仿宋" w:hAnsi="仿宋" w:eastAsia="仿宋"/>
                          <w:b/>
                          <w:sz w:val="18"/>
                          <w:szCs w:val="18"/>
                        </w:rPr>
                      </w:pPr>
                      <w:r>
                        <w:rPr>
                          <w:rFonts w:hint="eastAsia" w:ascii="仿宋" w:hAnsi="仿宋" w:eastAsia="仿宋"/>
                          <w:b/>
                          <w:sz w:val="18"/>
                          <w:szCs w:val="18"/>
                        </w:rPr>
                        <w:t>申请拨付</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19680" behindDoc="0" locked="0" layoutInCell="1" allowOverlap="1">
                <wp:simplePos x="0" y="0"/>
                <wp:positionH relativeFrom="margin">
                  <wp:posOffset>755015</wp:posOffset>
                </wp:positionH>
                <wp:positionV relativeFrom="paragraph">
                  <wp:posOffset>144780</wp:posOffset>
                </wp:positionV>
                <wp:extent cx="588645" cy="588645"/>
                <wp:effectExtent l="6350" t="6350" r="14605" b="14605"/>
                <wp:wrapNone/>
                <wp:docPr id="111" name="圆角矩形 111"/>
                <wp:cNvGraphicFramePr/>
                <a:graphic xmlns:a="http://schemas.openxmlformats.org/drawingml/2006/main">
                  <a:graphicData uri="http://schemas.microsoft.com/office/word/2010/wordprocessingShape">
                    <wps:wsp>
                      <wps:cNvSpPr/>
                      <wps:spPr>
                        <a:xfrm>
                          <a:off x="0" y="0"/>
                          <a:ext cx="588645" cy="58864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sz w:val="18"/>
                                <w:szCs w:val="18"/>
                              </w:rPr>
                            </w:pPr>
                            <w:r>
                              <w:rPr>
                                <w:rFonts w:hint="eastAsia" w:ascii="仿宋" w:hAnsi="仿宋" w:eastAsia="仿宋"/>
                                <w:b/>
                                <w:sz w:val="18"/>
                                <w:szCs w:val="18"/>
                              </w:rPr>
                              <w:t>申请拨付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9.45pt;margin-top:11.4pt;height:46.35pt;width:46.35pt;mso-position-horizontal-relative:margin;z-index:251719680;v-text-anchor:middle;mso-width-relative:page;mso-height-relative:page;" fillcolor="#FFFFFF" filled="t" stroked="t" coordsize="21600,21600" arcsize="0.166666666666667" o:gfxdata="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N5DagDVAAAACgEAAA8AAAAAAAAAAQAgAAAAIgAAAGRycy9kb3ducmV2LnhtbFBLAQIUABQAAAAI&#10;AIdO4kDP864emwIAADwFAAAOAAAAAAAAAAEAIAAAACQBAABkcnMvZTJvRG9jLnhtbFBLBQYAAAAA&#10;BgAGAFkBAAAxBgAAAAA=&#10;">
                <v:fill on="t" focussize="0,0"/>
                <v:stroke weight="1pt" color="#2F528F" miterlimit="8" joinstyle="miter"/>
                <v:imagedata o:title=""/>
                <o:lock v:ext="edit" aspectratio="f"/>
                <v:textbox>
                  <w:txbxContent>
                    <w:p>
                      <w:pPr>
                        <w:jc w:val="center"/>
                        <w:rPr>
                          <w:rFonts w:ascii="仿宋" w:hAnsi="仿宋" w:eastAsia="仿宋"/>
                          <w:b/>
                          <w:sz w:val="18"/>
                          <w:szCs w:val="18"/>
                        </w:rPr>
                      </w:pPr>
                      <w:r>
                        <w:rPr>
                          <w:rFonts w:hint="eastAsia" w:ascii="仿宋" w:hAnsi="仿宋" w:eastAsia="仿宋"/>
                          <w:b/>
                          <w:sz w:val="18"/>
                          <w:szCs w:val="18"/>
                        </w:rPr>
                        <w:t>申请拨付</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150495</wp:posOffset>
                </wp:positionV>
                <wp:extent cx="2393315" cy="636270"/>
                <wp:effectExtent l="6350" t="6350" r="19685" b="24130"/>
                <wp:wrapNone/>
                <wp:docPr id="99" name="圆角矩形 99"/>
                <wp:cNvGraphicFramePr/>
                <a:graphic xmlns:a="http://schemas.openxmlformats.org/drawingml/2006/main">
                  <a:graphicData uri="http://schemas.microsoft.com/office/word/2010/wordprocessingShape">
                    <wps:wsp>
                      <wps:cNvSpPr/>
                      <wps:spPr>
                        <a:xfrm>
                          <a:off x="0" y="0"/>
                          <a:ext cx="2393315" cy="636270"/>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区人民</w:t>
                            </w:r>
                            <w:r>
                              <w:rPr>
                                <w:rFonts w:ascii="仿宋" w:hAnsi="仿宋" w:eastAsia="仿宋"/>
                                <w:b/>
                              </w:rPr>
                              <w:t>政府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11.85pt;height:50.1pt;width:188.45pt;mso-position-horizontal:center;mso-position-horizontal-relative:margin;z-index:251711488;v-text-anchor:middle;mso-width-relative:page;mso-height-relative:page;" fillcolor="#FFFFFF" filled="t" stroked="t" coordsize="21600,21600" arcsize="0.166666666666667" o:gfxdata="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dXGnHUAAAABwEAAA8AAAAAAAAAAQAgAAAAIgAAAGRycy9kb3ducmV2LnhtbFBLAQIU&#10;ABQAAAAIAIdO4kDvoKIlogIAADsFAAAOAAAAAAAAAAEAIAAAACMBAABkcnMvZTJvRG9jLnhtbFBL&#10;BQYAAAAABgAGAFkBAAA3Bg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区人民</w:t>
                      </w:r>
                      <w:r>
                        <w:rPr>
                          <w:rFonts w:ascii="仿宋" w:hAnsi="仿宋" w:eastAsia="仿宋"/>
                          <w:b/>
                        </w:rPr>
                        <w:t>政府</w:t>
                      </w:r>
                    </w:p>
                  </w:txbxContent>
                </v:textbox>
              </v:roundrect>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386715</wp:posOffset>
                </wp:positionV>
                <wp:extent cx="8255" cy="842645"/>
                <wp:effectExtent l="30480" t="0" r="37465" b="14605"/>
                <wp:wrapNone/>
                <wp:docPr id="144" name="直接箭头连接符 144"/>
                <wp:cNvGraphicFramePr/>
                <a:graphic xmlns:a="http://schemas.openxmlformats.org/drawingml/2006/main">
                  <a:graphicData uri="http://schemas.microsoft.com/office/word/2010/wordprocessingShape">
                    <wps:wsp>
                      <wps:cNvCnPr/>
                      <wps:spPr>
                        <a:xfrm>
                          <a:off x="0" y="0"/>
                          <a:ext cx="7951" cy="842673"/>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top:30.45pt;height:66.35pt;width:0.65pt;mso-position-horizontal:center;mso-position-horizontal-relative:margin;z-index:251732992;mso-width-relative:page;mso-height-relative:page;" filled="f" stroked="t" coordsize="21600,21600" o:gfxdata="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WpD1AAA&#10;AAUBAAAPAAAAAAAAAAEAIAAAACIAAABkcnMvZG93bnJldi54bWxQSwECFAAUAAAACACHTuJA8luY&#10;lCICAAAXBAAADgAAAAAAAAABACAAAAAjAQAAZHJzL2Uyb0RvYy54bWxQSwUGAAAAAAYABgBZAQAA&#10;twUAAA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28896" behindDoc="0" locked="0" layoutInCell="1" allowOverlap="1">
                <wp:simplePos x="0" y="0"/>
                <wp:positionH relativeFrom="column">
                  <wp:posOffset>410845</wp:posOffset>
                </wp:positionH>
                <wp:positionV relativeFrom="paragraph">
                  <wp:posOffset>69215</wp:posOffset>
                </wp:positionV>
                <wp:extent cx="24130" cy="2901315"/>
                <wp:effectExtent l="4445" t="0" r="9525" b="13335"/>
                <wp:wrapNone/>
                <wp:docPr id="134" name="直接连接符 134"/>
                <wp:cNvGraphicFramePr/>
                <a:graphic xmlns:a="http://schemas.openxmlformats.org/drawingml/2006/main">
                  <a:graphicData uri="http://schemas.microsoft.com/office/word/2010/wordprocessingShape">
                    <wps:wsp>
                      <wps:cNvCnPr/>
                      <wps:spPr>
                        <a:xfrm>
                          <a:off x="0" y="0"/>
                          <a:ext cx="23854" cy="2901564"/>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32.35pt;margin-top:5.45pt;height:228.45pt;width:1.9pt;z-index:251728896;mso-width-relative:page;mso-height-relative:page;" filled="f" stroked="t" coordsize="21600,21600" o:gfxdata="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V80H7XAAAACAEAAA8AAAAAAAAAAQAgAAAAIgAAAGRycy9k&#10;b3ducmV2LnhtbFBLAQIUABQAAAAIAIdO4kDsH16RAwIAAOkDAAAOAAAAAAAAAAEAIAAAACYBAABk&#10;cnMvZTJvRG9jLnhtbFBLBQYAAAAABgAGAFkBAACbBQAAAAA=&#10;">
                <v:fill on="f" focussize="0,0"/>
                <v:stroke color="#457BBA" joinstyle="round"/>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718656" behindDoc="0" locked="0" layoutInCell="1" allowOverlap="1">
                <wp:simplePos x="0" y="0"/>
                <wp:positionH relativeFrom="column">
                  <wp:posOffset>422275</wp:posOffset>
                </wp:positionH>
                <wp:positionV relativeFrom="paragraph">
                  <wp:posOffset>59055</wp:posOffset>
                </wp:positionV>
                <wp:extent cx="1232535" cy="8255"/>
                <wp:effectExtent l="0" t="37465" r="5715" b="30480"/>
                <wp:wrapNone/>
                <wp:docPr id="107" name="直接箭头连接符 107"/>
                <wp:cNvGraphicFramePr/>
                <a:graphic xmlns:a="http://schemas.openxmlformats.org/drawingml/2006/main">
                  <a:graphicData uri="http://schemas.microsoft.com/office/word/2010/wordprocessingShape">
                    <wps:wsp>
                      <wps:cNvCnPr>
                        <a:cxnSpLocks noChangeShapeType="1"/>
                      </wps:cNvCnPr>
                      <wps:spPr bwMode="auto">
                        <a:xfrm flipV="1">
                          <a:off x="0" y="0"/>
                          <a:ext cx="1232535" cy="8255"/>
                        </a:xfrm>
                        <a:prstGeom prst="straightConnector1">
                          <a:avLst/>
                        </a:prstGeom>
                        <a:noFill/>
                        <a:ln w="6350">
                          <a:solidFill>
                            <a:srgbClr val="5B9BD5"/>
                          </a:solidFill>
                          <a:miter lim="800000"/>
                          <a:tailEnd type="triangle" w="med" len="med"/>
                        </a:ln>
                        <a:effectLst/>
                      </wps:spPr>
                      <wps:bodyPr/>
                    </wps:wsp>
                  </a:graphicData>
                </a:graphic>
              </wp:anchor>
            </w:drawing>
          </mc:Choice>
          <mc:Fallback>
            <w:pict>
              <v:shape id="_x0000_s1026" o:spid="_x0000_s1026" o:spt="32" type="#_x0000_t32" style="position:absolute;left:0pt;flip:y;margin-left:33.25pt;margin-top:4.65pt;height:0.65pt;width:97.05pt;z-index:251718656;mso-width-relative:page;mso-height-relative:page;" filled="f" stroked="t" coordsize="21600,21600" o:gfxdata="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Viak/VAAAABwEAAA8AAAAAAAAAAQAgAAAAIgAAAGRycy9kb3ducmV2LnhtbFBLAQIUABQAAAAI&#10;AIdO4kBNOTZWKQIAABgEAAAOAAAAAAAAAAEAIAAAACQBAABkcnMvZTJvRG9jLnhtbFBLBQYAAAAA&#10;BgAGAFkBAAC/BQA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17632" behindDoc="0" locked="0" layoutInCell="1" allowOverlap="1">
                <wp:simplePos x="0" y="0"/>
                <wp:positionH relativeFrom="column">
                  <wp:posOffset>5245735</wp:posOffset>
                </wp:positionH>
                <wp:positionV relativeFrom="paragraph">
                  <wp:posOffset>63500</wp:posOffset>
                </wp:positionV>
                <wp:extent cx="8255" cy="1041400"/>
                <wp:effectExtent l="4445" t="0" r="6350" b="6350"/>
                <wp:wrapNone/>
                <wp:docPr id="109" name="直接连接符 109"/>
                <wp:cNvGraphicFramePr/>
                <a:graphic xmlns:a="http://schemas.openxmlformats.org/drawingml/2006/main">
                  <a:graphicData uri="http://schemas.microsoft.com/office/word/2010/wordprocessingShape">
                    <wps:wsp>
                      <wps:cNvCnPr/>
                      <wps:spPr>
                        <a:xfrm flipH="1" flipV="1">
                          <a:off x="0" y="0"/>
                          <a:ext cx="8255" cy="104140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flip:x y;margin-left:413.05pt;margin-top:5pt;height:82pt;width:0.65pt;z-index:251717632;mso-width-relative:page;mso-height-relative:page;" filled="f" stroked="t" coordsize="21600,21600" o:gfxdata="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LCB5jXAAAACgEAAA8AAAAAAAAAAQAgAAAAIgAAAGRycy9kb3du&#10;cmV2LnhtbFBLAQIUABQAAAAIAIdO4kAbMUVOAAIAANoDAAAOAAAAAAAAAAEAIAAAACYBAABkcnMv&#10;ZTJvRG9jLnhtbFBLBQYAAAAABgAGAFkBAACYBQAAAAA=&#10;">
                <v:fill on="f" focussize="0,0"/>
                <v:stroke weight="0.5pt" color="#5B9BD5" miterlimit="8" joinstyle="miter"/>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715584" behindDoc="0" locked="0" layoutInCell="1" allowOverlap="1">
                <wp:simplePos x="0" y="0"/>
                <wp:positionH relativeFrom="column">
                  <wp:posOffset>4053205</wp:posOffset>
                </wp:positionH>
                <wp:positionV relativeFrom="paragraph">
                  <wp:posOffset>51435</wp:posOffset>
                </wp:positionV>
                <wp:extent cx="1192530" cy="8255"/>
                <wp:effectExtent l="0" t="37465" r="7620" b="30480"/>
                <wp:wrapNone/>
                <wp:docPr id="110" name="直接箭头连接符 110"/>
                <wp:cNvGraphicFramePr/>
                <a:graphic xmlns:a="http://schemas.openxmlformats.org/drawingml/2006/main">
                  <a:graphicData uri="http://schemas.microsoft.com/office/word/2010/wordprocessingShape">
                    <wps:wsp>
                      <wps:cNvCnPr>
                        <a:cxnSpLocks noChangeShapeType="1"/>
                      </wps:cNvCnPr>
                      <wps:spPr bwMode="auto">
                        <a:xfrm flipH="1" flipV="1">
                          <a:off x="0" y="0"/>
                          <a:ext cx="1192530" cy="8255"/>
                        </a:xfrm>
                        <a:prstGeom prst="straightConnector1">
                          <a:avLst/>
                        </a:prstGeom>
                        <a:noFill/>
                        <a:ln w="6350">
                          <a:solidFill>
                            <a:srgbClr val="5B9BD5"/>
                          </a:solidFill>
                          <a:miter lim="800000"/>
                          <a:tailEnd type="triangle" w="med" len="med"/>
                        </a:ln>
                        <a:effectLst/>
                      </wps:spPr>
                      <wps:bodyPr/>
                    </wps:wsp>
                  </a:graphicData>
                </a:graphic>
              </wp:anchor>
            </w:drawing>
          </mc:Choice>
          <mc:Fallback>
            <w:pict>
              <v:shape id="_x0000_s1026" o:spid="_x0000_s1026" o:spt="32" type="#_x0000_t32" style="position:absolute;left:0pt;flip:x y;margin-left:319.15pt;margin-top:4.05pt;height:0.65pt;width:93.9pt;z-index:251715584;mso-width-relative:page;mso-height-relative:page;" filled="f" stroked="t" coordsize="21600,21600" o:gfxdata="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E15p9YAAAAHAQAADwAAAAAAAAABACAAAAAiAAAAZHJzL2Rvd25yZXYueG1sUEsBAhQA&#10;FAAAAAgAh07iQKF7QHEtAgAAIgQAAA4AAAAAAAAAAQAgAAAAJQEAAGRycy9lMm9Eb2MueG1sUEsF&#10;BgAAAAAGAAYAWQEAAMQFAAAAAA==&#10;">
                <v:fill on="f" focussize="0,0"/>
                <v:stroke weight="0.5pt" color="#5B9BD5" miterlimit="8" joinstyle="miter" endarrow="block"/>
                <v:imagedata o:title=""/>
                <o:lock v:ext="edit" aspectratio="f"/>
              </v:shape>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205105</wp:posOffset>
                </wp:positionV>
                <wp:extent cx="914400" cy="437515"/>
                <wp:effectExtent l="6350" t="6350" r="12700" b="13335"/>
                <wp:wrapNone/>
                <wp:docPr id="104" name="圆角矩形 104"/>
                <wp:cNvGraphicFramePr/>
                <a:graphic xmlns:a="http://schemas.openxmlformats.org/drawingml/2006/main">
                  <a:graphicData uri="http://schemas.microsoft.com/office/word/2010/wordprocessingShape">
                    <wps:wsp>
                      <wps:cNvSpPr/>
                      <wps:spPr>
                        <a:xfrm>
                          <a:off x="0" y="0"/>
                          <a:ext cx="914400" cy="43751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sz w:val="18"/>
                                <w:szCs w:val="18"/>
                              </w:rPr>
                            </w:pPr>
                            <w:r>
                              <w:rPr>
                                <w:rFonts w:hint="eastAsia" w:ascii="仿宋" w:hAnsi="仿宋" w:eastAsia="仿宋"/>
                                <w:b/>
                                <w:sz w:val="18"/>
                                <w:szCs w:val="18"/>
                              </w:rPr>
                              <w:t>审定、</w:t>
                            </w:r>
                            <w:r>
                              <w:rPr>
                                <w:rFonts w:ascii="仿宋" w:hAnsi="仿宋" w:eastAsia="仿宋"/>
                                <w:b/>
                                <w:sz w:val="18"/>
                                <w:szCs w:val="18"/>
                              </w:rPr>
                              <w:t>批准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16.15pt;height:34.45pt;width:72pt;mso-position-horizontal:center;mso-position-horizontal-relative:margin;z-index:251734016;v-text-anchor:middle;mso-width-relative:page;mso-height-relative:page;" fillcolor="#FFFFFF" filled="t" stroked="t" coordsize="21600,21600" arcsize="0.166666666666667" o:gfxdata="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ZSM7L0wAAAAcBAAAPAAAAAAAAAAEAIAAAACIAAABkcnMvZG93bnJldi54bWxQSwECFAAUAAAA&#10;CACHTuJAqZbJSZ4CAAA8BQAADgAAAAAAAAABACAAAAAiAQAAZHJzL2Uyb0RvYy54bWxQSwUGAAAA&#10;AAYABgBZAQAAMgYAAAAA&#10;">
                <v:fill on="t" focussize="0,0"/>
                <v:stroke weight="1pt" color="#2F528F" miterlimit="8" joinstyle="miter"/>
                <v:imagedata o:title=""/>
                <o:lock v:ext="edit" aspectratio="f"/>
                <v:textbox>
                  <w:txbxContent>
                    <w:p>
                      <w:pPr>
                        <w:jc w:val="center"/>
                        <w:rPr>
                          <w:rFonts w:ascii="仿宋" w:hAnsi="仿宋" w:eastAsia="仿宋"/>
                          <w:b/>
                          <w:sz w:val="18"/>
                          <w:szCs w:val="18"/>
                        </w:rPr>
                      </w:pPr>
                      <w:r>
                        <w:rPr>
                          <w:rFonts w:hint="eastAsia" w:ascii="仿宋" w:hAnsi="仿宋" w:eastAsia="仿宋"/>
                          <w:b/>
                          <w:sz w:val="18"/>
                          <w:szCs w:val="18"/>
                        </w:rPr>
                        <w:t>审定、</w:t>
                      </w:r>
                      <w:r>
                        <w:rPr>
                          <w:rFonts w:ascii="仿宋" w:hAnsi="仿宋" w:eastAsia="仿宋"/>
                          <w:b/>
                          <w:sz w:val="18"/>
                          <w:szCs w:val="18"/>
                        </w:rPr>
                        <w:t>批准</w:t>
                      </w:r>
                    </w:p>
                  </w:txbxContent>
                </v:textbox>
              </v:roundrect>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49376" behindDoc="0" locked="0" layoutInCell="1" allowOverlap="1">
                <wp:simplePos x="0" y="0"/>
                <wp:positionH relativeFrom="margin">
                  <wp:posOffset>-246380</wp:posOffset>
                </wp:positionH>
                <wp:positionV relativeFrom="paragraph">
                  <wp:posOffset>350520</wp:posOffset>
                </wp:positionV>
                <wp:extent cx="1343660" cy="779145"/>
                <wp:effectExtent l="6350" t="6350" r="21590" b="14605"/>
                <wp:wrapNone/>
                <wp:docPr id="166" name="圆角矩形 166"/>
                <wp:cNvGraphicFramePr/>
                <a:graphic xmlns:a="http://schemas.openxmlformats.org/drawingml/2006/main">
                  <a:graphicData uri="http://schemas.microsoft.com/office/word/2010/wordprocessingShape">
                    <wps:wsp>
                      <wps:cNvSpPr/>
                      <wps:spPr>
                        <a:xfrm>
                          <a:off x="0" y="0"/>
                          <a:ext cx="1343660" cy="77914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sz w:val="18"/>
                                <w:szCs w:val="18"/>
                              </w:rPr>
                            </w:pPr>
                            <w:r>
                              <w:rPr>
                                <w:rFonts w:hint="eastAsia" w:ascii="仿宋" w:hAnsi="仿宋" w:eastAsia="仿宋"/>
                                <w:b/>
                                <w:sz w:val="18"/>
                                <w:szCs w:val="18"/>
                              </w:rPr>
                              <w:t>国家、省</w:t>
                            </w:r>
                            <w:r>
                              <w:rPr>
                                <w:rFonts w:ascii="仿宋" w:hAnsi="仿宋" w:eastAsia="仿宋"/>
                                <w:b/>
                                <w:sz w:val="18"/>
                                <w:szCs w:val="18"/>
                              </w:rPr>
                              <w:t>、市</w:t>
                            </w:r>
                            <w:r>
                              <w:rPr>
                                <w:rFonts w:hint="eastAsia" w:ascii="仿宋" w:hAnsi="仿宋" w:eastAsia="仿宋"/>
                                <w:b/>
                                <w:sz w:val="18"/>
                                <w:szCs w:val="18"/>
                              </w:rPr>
                              <w:t>独立</w:t>
                            </w:r>
                            <w:r>
                              <w:rPr>
                                <w:rFonts w:ascii="仿宋" w:hAnsi="仿宋" w:eastAsia="仿宋"/>
                                <w:b/>
                                <w:sz w:val="18"/>
                                <w:szCs w:val="18"/>
                              </w:rPr>
                              <w:t>选址项目新增批次建设用地项目</w:t>
                            </w:r>
                          </w:p>
                          <w:p>
                            <w:pPr>
                              <w:jc w:val="center"/>
                              <w:rPr>
                                <w:rFonts w:ascii="仿宋" w:hAnsi="仿宋" w:eastAsia="仿宋"/>
                                <w:b/>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4pt;margin-top:27.6pt;height:61.35pt;width:105.8pt;mso-position-horizontal-relative:margin;z-index:251749376;v-text-anchor:middle;mso-width-relative:page;mso-height-relative:page;" fillcolor="#FFFFFF" filled="t" stroked="t" coordsize="21600,21600" arcsize="0.166666666666667" o:gfxdata="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cviEV1gAAAAoBAAAPAAAAAAAAAAEAIAAAACIAAABkcnMvZG93&#10;bnJldi54bWxQSwECFAAUAAAACACHTuJAqdInC60CAABNBQAADgAAAAAAAAABACAAAAAlAQAAZHJz&#10;L2Uyb0RvYy54bWxQSwUGAAAAAAYABgBZAQAARAYAAAAA&#10;">
                <v:fill on="t" focussize="0,0"/>
                <v:stroke weight="1pt" color="#2F528F" miterlimit="8" joinstyle="miter"/>
                <v:imagedata o:title=""/>
                <o:lock v:ext="edit" aspectratio="f"/>
                <v:textbox>
                  <w:txbxContent>
                    <w:p>
                      <w:pPr>
                        <w:jc w:val="center"/>
                        <w:rPr>
                          <w:rFonts w:ascii="仿宋" w:hAnsi="仿宋" w:eastAsia="仿宋"/>
                          <w:b/>
                          <w:sz w:val="18"/>
                          <w:szCs w:val="18"/>
                        </w:rPr>
                      </w:pPr>
                      <w:r>
                        <w:rPr>
                          <w:rFonts w:hint="eastAsia" w:ascii="仿宋" w:hAnsi="仿宋" w:eastAsia="仿宋"/>
                          <w:b/>
                          <w:sz w:val="18"/>
                          <w:szCs w:val="18"/>
                        </w:rPr>
                        <w:t>国家、省</w:t>
                      </w:r>
                      <w:r>
                        <w:rPr>
                          <w:rFonts w:ascii="仿宋" w:hAnsi="仿宋" w:eastAsia="仿宋"/>
                          <w:b/>
                          <w:sz w:val="18"/>
                          <w:szCs w:val="18"/>
                        </w:rPr>
                        <w:t>、市</w:t>
                      </w:r>
                      <w:r>
                        <w:rPr>
                          <w:rFonts w:hint="eastAsia" w:ascii="仿宋" w:hAnsi="仿宋" w:eastAsia="仿宋"/>
                          <w:b/>
                          <w:sz w:val="18"/>
                          <w:szCs w:val="18"/>
                        </w:rPr>
                        <w:t>独立</w:t>
                      </w:r>
                      <w:r>
                        <w:rPr>
                          <w:rFonts w:ascii="仿宋" w:hAnsi="仿宋" w:eastAsia="仿宋"/>
                          <w:b/>
                          <w:sz w:val="18"/>
                          <w:szCs w:val="18"/>
                        </w:rPr>
                        <w:t>选址项目新增批次建设用地项目</w:t>
                      </w:r>
                    </w:p>
                    <w:p>
                      <w:pPr>
                        <w:jc w:val="center"/>
                        <w:rPr>
                          <w:rFonts w:ascii="仿宋" w:hAnsi="仿宋" w:eastAsia="仿宋"/>
                          <w:b/>
                          <w:sz w:val="18"/>
                          <w:szCs w:val="18"/>
                        </w:rPr>
                      </w:pP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13536" behindDoc="0" locked="0" layoutInCell="1" allowOverlap="1">
                <wp:simplePos x="0" y="0"/>
                <wp:positionH relativeFrom="margin">
                  <wp:posOffset>4594860</wp:posOffset>
                </wp:positionH>
                <wp:positionV relativeFrom="paragraph">
                  <wp:posOffset>320675</wp:posOffset>
                </wp:positionV>
                <wp:extent cx="1343660" cy="779145"/>
                <wp:effectExtent l="6350" t="6350" r="21590" b="14605"/>
                <wp:wrapNone/>
                <wp:docPr id="100" name="圆角矩形 100"/>
                <wp:cNvGraphicFramePr/>
                <a:graphic xmlns:a="http://schemas.openxmlformats.org/drawingml/2006/main">
                  <a:graphicData uri="http://schemas.microsoft.com/office/word/2010/wordprocessingShape">
                    <wps:wsp>
                      <wps:cNvSpPr/>
                      <wps:spPr>
                        <a:xfrm>
                          <a:off x="0" y="0"/>
                          <a:ext cx="1343660" cy="77914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sz w:val="18"/>
                                <w:szCs w:val="18"/>
                              </w:rPr>
                            </w:pPr>
                            <w:r>
                              <w:rPr>
                                <w:rFonts w:hint="eastAsia" w:ascii="仿宋" w:hAnsi="仿宋" w:eastAsia="仿宋"/>
                                <w:b/>
                                <w:sz w:val="18"/>
                                <w:szCs w:val="18"/>
                              </w:rPr>
                              <w:t>市政设施和管线工程项目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61.8pt;margin-top:25.25pt;height:61.35pt;width:105.8pt;mso-position-horizontal-relative:margin;z-index:251713536;v-text-anchor:middle;mso-width-relative:page;mso-height-relative:page;" fillcolor="#FFFFFF" filled="t" stroked="t" coordsize="21600,21600" arcsize="0.166666666666667" o:gfxdata="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TVs4vXAAAACgEAAA8AAAAAAAAAAQAgAAAAIgAAAGRycy9kb3ducmV2LnhtbFBLAQIU&#10;ABQAAAAIAIdO4kBJOAvknwIAAD0FAAAOAAAAAAAAAAEAIAAAACYBAABkcnMvZTJvRG9jLnhtbFBL&#10;BQYAAAAABgAGAFkBAAA3BgAAAAA=&#10;">
                <v:fill on="t" focussize="0,0"/>
                <v:stroke weight="1pt" color="#2F528F" miterlimit="8" joinstyle="miter"/>
                <v:imagedata o:title=""/>
                <o:lock v:ext="edit" aspectratio="f"/>
                <v:textbox>
                  <w:txbxContent>
                    <w:p>
                      <w:pPr>
                        <w:jc w:val="center"/>
                        <w:rPr>
                          <w:rFonts w:ascii="仿宋" w:hAnsi="仿宋" w:eastAsia="仿宋"/>
                          <w:b/>
                          <w:sz w:val="18"/>
                          <w:szCs w:val="18"/>
                        </w:rPr>
                      </w:pPr>
                      <w:r>
                        <w:rPr>
                          <w:rFonts w:hint="eastAsia" w:ascii="仿宋" w:hAnsi="仿宋" w:eastAsia="仿宋"/>
                          <w:b/>
                          <w:sz w:val="18"/>
                          <w:szCs w:val="18"/>
                        </w:rPr>
                        <w:t>市政设施和管线工程项目</w:t>
                      </w:r>
                    </w:p>
                  </w:txbxContent>
                </v:textbox>
              </v:roundrect>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12512" behindDoc="0" locked="0" layoutInCell="1" allowOverlap="1">
                <wp:simplePos x="0" y="0"/>
                <wp:positionH relativeFrom="margin">
                  <wp:posOffset>1701800</wp:posOffset>
                </wp:positionH>
                <wp:positionV relativeFrom="paragraph">
                  <wp:posOffset>45085</wp:posOffset>
                </wp:positionV>
                <wp:extent cx="2393315" cy="636270"/>
                <wp:effectExtent l="6350" t="6350" r="19685" b="24130"/>
                <wp:wrapNone/>
                <wp:docPr id="103" name="圆角矩形 103"/>
                <wp:cNvGraphicFramePr/>
                <a:graphic xmlns:a="http://schemas.openxmlformats.org/drawingml/2006/main">
                  <a:graphicData uri="http://schemas.microsoft.com/office/word/2010/wordprocessingShape">
                    <wps:wsp>
                      <wps:cNvSpPr/>
                      <wps:spPr>
                        <a:xfrm>
                          <a:off x="0" y="0"/>
                          <a:ext cx="2393315" cy="636270"/>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区财政局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4pt;margin-top:3.55pt;height:50.1pt;width:188.45pt;mso-position-horizontal-relative:margin;z-index:251712512;v-text-anchor:middle;mso-width-relative:page;mso-height-relative:page;" fillcolor="#FFFFFF" filled="t" stroked="t" coordsize="21600,21600" arcsize="0.166666666666667" o:gfxdata="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ErAmE/WAAAACQEAAA8AAAAAAAAAAQAgAAAAIgAAAGRycy9kb3ducmV2LnhtbFBLAQIU&#10;ABQAAAAIAIdO4kDPi3vHoAIAAD0FAAAOAAAAAAAAAAEAIAAAACUBAABkcnMvZTJvRG9jLnhtbFBL&#10;BQYAAAAABgAGAFkBAAA3Bg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区财政局</w:t>
                      </w:r>
                    </w:p>
                  </w:txbxContent>
                </v:textbox>
              </v:roundrect>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16608" behindDoc="0" locked="0" layoutInCell="1" allowOverlap="1">
                <wp:simplePos x="0" y="0"/>
                <wp:positionH relativeFrom="column">
                  <wp:posOffset>5269230</wp:posOffset>
                </wp:positionH>
                <wp:positionV relativeFrom="paragraph">
                  <wp:posOffset>304165</wp:posOffset>
                </wp:positionV>
                <wp:extent cx="8255" cy="1065530"/>
                <wp:effectExtent l="4445" t="0" r="6350" b="1270"/>
                <wp:wrapNone/>
                <wp:docPr id="108" name="直接连接符 108"/>
                <wp:cNvGraphicFramePr/>
                <a:graphic xmlns:a="http://schemas.openxmlformats.org/drawingml/2006/main">
                  <a:graphicData uri="http://schemas.microsoft.com/office/word/2010/wordprocessingShape">
                    <wps:wsp>
                      <wps:cNvCnPr>
                        <a:cxnSpLocks noChangeShapeType="1"/>
                      </wps:cNvCnPr>
                      <wps:spPr bwMode="auto">
                        <a:xfrm flipH="1" flipV="1">
                          <a:off x="0" y="0"/>
                          <a:ext cx="7951" cy="1065475"/>
                        </a:xfrm>
                        <a:prstGeom prst="line">
                          <a:avLst/>
                        </a:prstGeom>
                        <a:noFill/>
                        <a:ln w="6350">
                          <a:solidFill>
                            <a:srgbClr val="5B9BD5"/>
                          </a:solidFill>
                          <a:miter lim="800000"/>
                        </a:ln>
                        <a:effectLst/>
                      </wps:spPr>
                      <wps:bodyPr/>
                    </wps:wsp>
                  </a:graphicData>
                </a:graphic>
              </wp:anchor>
            </w:drawing>
          </mc:Choice>
          <mc:Fallback>
            <w:pict>
              <v:line id="_x0000_s1026" o:spid="_x0000_s1026" o:spt="20" style="position:absolute;left:0pt;flip:x y;margin-left:414.9pt;margin-top:23.95pt;height:83.9pt;width:0.65pt;z-index:251716608;mso-width-relative:page;mso-height-relative:page;" filled="f" stroked="t" coordsize="21600,21600" o:gfxdata="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6Xlk2QAAAAoBAAAPAAAAAAAAAAEAIAAAACIAAABk&#10;cnMvZG93bnJldi54bWxQSwECFAAUAAAACACHTuJAyjk+jwUCAADgAwAADgAAAAAAAAABACAAAAAo&#10;AQAAZHJzL2Uyb0RvYy54bWxQSwUGAAAAAAYABgBZAQAAnwUAAAAA&#10;">
                <v:fill on="f" focussize="0,0"/>
                <v:stroke weight="0.5pt" color="#5B9BD5" miterlimit="8" joinstyle="miter"/>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720704" behindDoc="0" locked="0" layoutInCell="1" allowOverlap="1">
                <wp:simplePos x="0" y="0"/>
                <wp:positionH relativeFrom="margin">
                  <wp:posOffset>2904490</wp:posOffset>
                </wp:positionH>
                <wp:positionV relativeFrom="paragraph">
                  <wp:posOffset>285750</wp:posOffset>
                </wp:positionV>
                <wp:extent cx="0" cy="247015"/>
                <wp:effectExtent l="38100" t="0" r="38100" b="635"/>
                <wp:wrapNone/>
                <wp:docPr id="115" name="直接箭头连接符 115"/>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6350">
                          <a:solidFill>
                            <a:srgbClr val="5B9BD5"/>
                          </a:solidFill>
                          <a:miter lim="800000"/>
                          <a:tailEnd type="triangle" w="med" len="med"/>
                        </a:ln>
                        <a:effectLst/>
                      </wps:spPr>
                      <wps:bodyPr/>
                    </wps:wsp>
                  </a:graphicData>
                </a:graphic>
              </wp:anchor>
            </w:drawing>
          </mc:Choice>
          <mc:Fallback>
            <w:pict>
              <v:shape id="_x0000_s1026" o:spid="_x0000_s1026" o:spt="32" type="#_x0000_t32" style="position:absolute;left:0pt;margin-left:228.7pt;margin-top:22.5pt;height:19.45pt;width:0pt;mso-position-horizontal-relative:margin;z-index:251720704;mso-width-relative:page;mso-height-relative:page;" filled="f" stroked="t" coordsize="21600,21600" o:gfxdata="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UBxVvY&#10;AAAACQEAAA8AAAAAAAAAAQAgAAAAIgAAAGRycy9kb3ducmV2LnhtbFBLAQIUABQAAAAIAIdO4kCO&#10;j2nzIAIAAAoEAAAOAAAAAAAAAAEAIAAAACcBAABkcnMvZTJvRG9jLnhtbFBLBQYAAAAABgAGAFkB&#10;AAC5BQAAAAA=&#10;">
                <v:fill on="f" focussize="0,0"/>
                <v:stroke weight="0.5pt" color="#5B9BD5" miterlimit="8" joinstyle="miter" endarrow="block"/>
                <v:imagedata o:title=""/>
                <o:lock v:ext="edit" aspectratio="f"/>
              </v:shape>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14560" behindDoc="0" locked="0" layoutInCell="1" allowOverlap="1">
                <wp:simplePos x="0" y="0"/>
                <wp:positionH relativeFrom="margin">
                  <wp:posOffset>2280920</wp:posOffset>
                </wp:positionH>
                <wp:positionV relativeFrom="paragraph">
                  <wp:posOffset>161290</wp:posOffset>
                </wp:positionV>
                <wp:extent cx="1264285" cy="437515"/>
                <wp:effectExtent l="6350" t="6350" r="24765" b="13335"/>
                <wp:wrapNone/>
                <wp:docPr id="102" name="圆角矩形 102"/>
                <wp:cNvGraphicFramePr/>
                <a:graphic xmlns:a="http://schemas.openxmlformats.org/drawingml/2006/main">
                  <a:graphicData uri="http://schemas.microsoft.com/office/word/2010/wordprocessingShape">
                    <wps:wsp>
                      <wps:cNvSpPr/>
                      <wps:spPr>
                        <a:xfrm>
                          <a:off x="0" y="0"/>
                          <a:ext cx="1264285" cy="43751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预存</w:t>
                            </w:r>
                            <w:r>
                              <w:rPr>
                                <w:rFonts w:ascii="仿宋" w:hAnsi="仿宋" w:eastAsia="仿宋"/>
                                <w:b/>
                              </w:rPr>
                              <w:t>到专用账户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9.6pt;margin-top:12.7pt;height:34.45pt;width:99.55pt;mso-position-horizontal-relative:margin;z-index:251714560;v-text-anchor:middle;mso-width-relative:page;mso-height-relative:page;" fillcolor="#FFFFFF" filled="t" stroked="t" coordsize="21600,21600" arcsize="0.166666666666667" o:gfxdata="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IbYrJ1gAAAAkBAAAPAAAAAAAAAAEAIAAAACIAAABkcnMvZG93bnJldi54bWxQSwEC&#10;FAAUAAAACACHTuJAMHA7IKECAAA9BQAADgAAAAAAAAABACAAAAAlAQAAZHJzL2Uyb0RvYy54bWxQ&#10;SwUGAAAAAAYABgBZAQAAOAY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预存</w:t>
                      </w:r>
                      <w:r>
                        <w:rPr>
                          <w:rFonts w:ascii="仿宋" w:hAnsi="仿宋" w:eastAsia="仿宋"/>
                          <w:b/>
                        </w:rPr>
                        <w:t>到专用账户</w:t>
                      </w:r>
                    </w:p>
                  </w:txbxContent>
                </v:textbox>
              </v:roundrect>
            </w:pict>
          </mc:Fallback>
        </mc:AlternateContent>
      </w:r>
    </w:p>
    <w:p>
      <w:pPr>
        <w:widowControl/>
        <w:jc w:val="left"/>
        <w:rPr>
          <w:rFonts w:ascii="Times New Roman" w:hAnsi="Times New Roman" w:eastAsia="仿宋" w:cs="Times New Roman"/>
          <w:b/>
          <w:bCs/>
          <w:sz w:val="32"/>
          <w:szCs w:val="32"/>
          <w:shd w:val="clear" w:color="auto" w:fill="FFFFFF"/>
        </w:rPr>
      </w:pPr>
      <w:r>
        <w:rPr>
          <w:rFonts w:ascii="Times New Roman" w:hAnsi="Times New Roman" w:eastAsia="仿宋" w:cs="Times New Roman"/>
          <w:b/>
          <w:bCs/>
          <w:sz w:val="32"/>
          <w:szCs w:val="32"/>
        </w:rPr>
        <mc:AlternateContent>
          <mc:Choice Requires="wps">
            <w:drawing>
              <wp:anchor distT="0" distB="0" distL="114300" distR="114300" simplePos="0" relativeHeight="251727872" behindDoc="0" locked="0" layoutInCell="1" allowOverlap="1">
                <wp:simplePos x="0" y="0"/>
                <wp:positionH relativeFrom="column">
                  <wp:posOffset>2907665</wp:posOffset>
                </wp:positionH>
                <wp:positionV relativeFrom="paragraph">
                  <wp:posOffset>203835</wp:posOffset>
                </wp:positionV>
                <wp:extent cx="0" cy="389255"/>
                <wp:effectExtent l="38100" t="0" r="38100" b="10795"/>
                <wp:wrapNone/>
                <wp:docPr id="133" name="直接箭头连接符 133"/>
                <wp:cNvGraphicFramePr/>
                <a:graphic xmlns:a="http://schemas.openxmlformats.org/drawingml/2006/main">
                  <a:graphicData uri="http://schemas.microsoft.com/office/word/2010/wordprocessingShape">
                    <wps:wsp>
                      <wps:cNvCnPr/>
                      <wps:spPr>
                        <a:xfrm>
                          <a:off x="0" y="0"/>
                          <a:ext cx="0" cy="389421"/>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228.95pt;margin-top:16.05pt;height:30.65pt;width:0pt;z-index:251727872;mso-width-relative:page;mso-height-relative:page;" filled="f" stroked="t" coordsize="21600,21600" o:gfxdata="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KA6F9cAAAAJ&#10;AQAADwAAAAAAAAABACAAAAAiAAAAZHJzL2Rvd25yZXYueG1sUEsBAhQAFAAAAAgAh07iQOVkBvUd&#10;AgAAFAQAAA4AAAAAAAAAAQAgAAAAJgEAAGRycy9lMm9Eb2MueG1sUEsFBgAAAAAGAAYAWQEAALUF&#10;AAAAAA==&#10;">
                <v:fill on="f" focussize="0,0"/>
                <v:stroke color="#457BBA" joinstyle="round" endarrow="block"/>
                <v:imagedata o:title=""/>
                <o:lock v:ext="edit" aspectratio="f"/>
              </v:shape>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30944" behindDoc="0" locked="0" layoutInCell="1" allowOverlap="1">
                <wp:simplePos x="0" y="0"/>
                <wp:positionH relativeFrom="margin">
                  <wp:posOffset>3590925</wp:posOffset>
                </wp:positionH>
                <wp:positionV relativeFrom="paragraph">
                  <wp:posOffset>252095</wp:posOffset>
                </wp:positionV>
                <wp:extent cx="405765" cy="493395"/>
                <wp:effectExtent l="6350" t="6350" r="6985" b="14605"/>
                <wp:wrapNone/>
                <wp:docPr id="127" name="圆角矩形 127"/>
                <wp:cNvGraphicFramePr/>
                <a:graphic xmlns:a="http://schemas.openxmlformats.org/drawingml/2006/main">
                  <a:graphicData uri="http://schemas.microsoft.com/office/word/2010/wordprocessingShape">
                    <wps:wsp>
                      <wps:cNvSpPr/>
                      <wps:spPr>
                        <a:xfrm>
                          <a:off x="0" y="0"/>
                          <a:ext cx="405517" cy="49339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sz w:val="18"/>
                                <w:szCs w:val="18"/>
                              </w:rPr>
                            </w:pPr>
                            <w:r>
                              <w:rPr>
                                <w:rFonts w:hint="eastAsia" w:ascii="仿宋" w:hAnsi="仿宋" w:eastAsia="仿宋"/>
                                <w:b/>
                                <w:sz w:val="18"/>
                                <w:szCs w:val="18"/>
                              </w:rPr>
                              <w:t>拨付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2.75pt;margin-top:19.85pt;height:38.85pt;width:31.95pt;mso-position-horizontal-relative:margin;z-index:251730944;v-text-anchor:middle;mso-width-relative:page;mso-height-relative:page;" fillcolor="#FFFFFF" filled="t" stroked="t" coordsize="21600,21600" arcsize="0.166666666666667" o:gfxdata="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7WWfTNYAAAAKAQAADwAAAAAAAAABACAAAAAiAAAAZHJzL2Rvd25yZXYueG1sUEsBAhQA&#10;FAAAAAgAh07iQJxI+TOfAgAAPAUAAA4AAAAAAAAAAQAgAAAAJQEAAGRycy9lMm9Eb2MueG1sUEsF&#10;BgAAAAAGAAYAWQEAADYGAAAAAA==&#10;">
                <v:fill on="t" focussize="0,0"/>
                <v:stroke weight="1pt" color="#2F528F" miterlimit="8" joinstyle="miter"/>
                <v:imagedata o:title=""/>
                <o:lock v:ext="edit" aspectratio="f"/>
                <v:textbox>
                  <w:txbxContent>
                    <w:p>
                      <w:pPr>
                        <w:jc w:val="center"/>
                        <w:rPr>
                          <w:rFonts w:ascii="仿宋" w:hAnsi="仿宋" w:eastAsia="仿宋"/>
                          <w:b/>
                          <w:sz w:val="18"/>
                          <w:szCs w:val="18"/>
                        </w:rPr>
                      </w:pPr>
                      <w:r>
                        <w:rPr>
                          <w:rFonts w:hint="eastAsia" w:ascii="仿宋" w:hAnsi="仿宋" w:eastAsia="仿宋"/>
                          <w:b/>
                          <w:sz w:val="18"/>
                          <w:szCs w:val="18"/>
                        </w:rPr>
                        <w:t>拨付</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10464" behindDoc="0" locked="0" layoutInCell="1" allowOverlap="1">
                <wp:simplePos x="0" y="0"/>
                <wp:positionH relativeFrom="margin">
                  <wp:posOffset>4311650</wp:posOffset>
                </wp:positionH>
                <wp:positionV relativeFrom="paragraph">
                  <wp:posOffset>170180</wp:posOffset>
                </wp:positionV>
                <wp:extent cx="1932305" cy="636270"/>
                <wp:effectExtent l="6350" t="6350" r="23495" b="24130"/>
                <wp:wrapNone/>
                <wp:docPr id="124" name="圆角矩形 124"/>
                <wp:cNvGraphicFramePr/>
                <a:graphic xmlns:a="http://schemas.openxmlformats.org/drawingml/2006/main">
                  <a:graphicData uri="http://schemas.microsoft.com/office/word/2010/wordprocessingShape">
                    <wps:wsp>
                      <wps:cNvSpPr/>
                      <wps:spPr>
                        <a:xfrm>
                          <a:off x="0" y="0"/>
                          <a:ext cx="1932305" cy="636270"/>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p>
                          <w:p>
                            <w:pPr>
                              <w:jc w:val="center"/>
                              <w:rPr>
                                <w:rFonts w:ascii="仿宋" w:hAnsi="仿宋" w:eastAsia="仿宋"/>
                                <w:b/>
                              </w:rPr>
                            </w:pPr>
                            <w:r>
                              <w:rPr>
                                <w:rFonts w:hint="eastAsia" w:ascii="仿宋" w:hAnsi="仿宋" w:eastAsia="仿宋"/>
                                <w:b/>
                              </w:rPr>
                              <w:t>（含</w:t>
                            </w:r>
                            <w:r>
                              <w:rPr>
                                <w:rFonts w:ascii="仿宋" w:hAnsi="仿宋" w:eastAsia="仿宋"/>
                                <w:b/>
                              </w:rPr>
                              <w:t>街道办事处）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9.5pt;margin-top:13.4pt;height:50.1pt;width:152.15pt;mso-position-horizontal-relative:margin;z-index:251710464;v-text-anchor:middle;mso-width-relative:page;mso-height-relative:page;" fillcolor="#FFFFFF" filled="t" stroked="t" coordsize="21600,21600" arcsize="0.166666666666667" o:gfxdata="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OCnJ6nWAAAACgEAAA8AAAAAAAAAAQAgAAAAIgAAAGRycy9kb3ducmV2LnhtbFBL&#10;AQIUABQAAAAIAIdO4kCK+kVhowIAAD0FAAAOAAAAAAAAAAEAIAAAACUBAABkcnMvZTJvRG9jLnht&#10;bFBLBQYAAAAABgAGAFkBAAA6Bg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p>
                    <w:p>
                      <w:pPr>
                        <w:jc w:val="center"/>
                        <w:rPr>
                          <w:rFonts w:ascii="仿宋" w:hAnsi="仿宋" w:eastAsia="仿宋"/>
                          <w:b/>
                        </w:rPr>
                      </w:pPr>
                      <w:r>
                        <w:rPr>
                          <w:rFonts w:hint="eastAsia" w:ascii="仿宋" w:hAnsi="仿宋" w:eastAsia="仿宋"/>
                          <w:b/>
                        </w:rPr>
                        <w:t>（含</w:t>
                      </w:r>
                      <w:r>
                        <w:rPr>
                          <w:rFonts w:ascii="仿宋" w:hAnsi="仿宋" w:eastAsia="仿宋"/>
                          <w:b/>
                        </w:rPr>
                        <w:t>街道办事处）</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09440" behindDoc="0" locked="0" layoutInCell="1" allowOverlap="1">
                <wp:simplePos x="0" y="0"/>
                <wp:positionH relativeFrom="margin">
                  <wp:posOffset>-546100</wp:posOffset>
                </wp:positionH>
                <wp:positionV relativeFrom="paragraph">
                  <wp:posOffset>194945</wp:posOffset>
                </wp:positionV>
                <wp:extent cx="3876040" cy="636270"/>
                <wp:effectExtent l="6350" t="6350" r="22860" b="24130"/>
                <wp:wrapNone/>
                <wp:docPr id="122" name="圆角矩形 122"/>
                <wp:cNvGraphicFramePr/>
                <a:graphic xmlns:a="http://schemas.openxmlformats.org/drawingml/2006/main">
                  <a:graphicData uri="http://schemas.microsoft.com/office/word/2010/wordprocessingShape">
                    <wps:wsp>
                      <wps:cNvSpPr/>
                      <wps:spPr>
                        <a:xfrm>
                          <a:off x="0" y="0"/>
                          <a:ext cx="3876040" cy="636270"/>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区自然</w:t>
                            </w:r>
                            <w:r>
                              <w:rPr>
                                <w:rFonts w:ascii="仿宋" w:hAnsi="仿宋" w:eastAsia="仿宋"/>
                                <w:b/>
                              </w:rPr>
                              <w:t>资源局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3pt;margin-top:15.35pt;height:50.1pt;width:305.2pt;mso-position-horizontal-relative:margin;z-index:251709440;v-text-anchor:middle;mso-width-relative:page;mso-height-relative:page;" fillcolor="#FFFFFF" filled="t" stroked="t" coordsize="21600,21600" arcsize="0.166666666666667" o:gfxdata="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w9ggH1wAAAAoBAAAPAAAAAAAAAAEAIAAAACIAAABkcnMvZG93bnJldi54bWxQSwEC&#10;FAAUAAAACACHTuJApw4TQaACAAA9BQAADgAAAAAAAAABACAAAAAmAQAAZHJzL2Uyb0RvYy54bWxQ&#10;SwUGAAAAAAYABgBZAQAAOAY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区自然</w:t>
                      </w:r>
                      <w:r>
                        <w:rPr>
                          <w:rFonts w:ascii="仿宋" w:hAnsi="仿宋" w:eastAsia="仿宋"/>
                          <w:b/>
                        </w:rPr>
                        <w:t>资源局</w:t>
                      </w:r>
                    </w:p>
                  </w:txbxContent>
                </v:textbox>
              </v:roundrect>
            </w:pict>
          </mc:Fallback>
        </mc:AlternateContent>
      </w:r>
    </w:p>
    <w:p>
      <w:pPr>
        <w:widowControl/>
        <w:jc w:val="left"/>
        <w:rPr>
          <w:rFonts w:ascii="Times New Roman" w:hAnsi="Times New Roman" w:eastAsia="仿宋" w:cs="Times New Roman"/>
          <w:b/>
          <w:bCs/>
          <w:sz w:val="32"/>
          <w:szCs w:val="32"/>
          <w:shd w:val="clear" w:color="auto" w:fill="FFFFFF"/>
        </w:rPr>
      </w:pPr>
      <w:r>
        <w:rPr>
          <w:rFonts w:ascii="Times New Roman" w:hAnsi="Times New Roman" w:eastAsia="仿宋" w:cs="Times New Roman"/>
          <w:b/>
          <w:bCs/>
          <w:sz w:val="32"/>
          <w:szCs w:val="32"/>
        </w:rPr>
        <mc:AlternateContent>
          <mc:Choice Requires="wps">
            <w:drawing>
              <wp:anchor distT="0" distB="0" distL="114300" distR="114300" simplePos="0" relativeHeight="251729920" behindDoc="0" locked="0" layoutInCell="1" allowOverlap="1">
                <wp:simplePos x="0" y="0"/>
                <wp:positionH relativeFrom="column">
                  <wp:posOffset>3333115</wp:posOffset>
                </wp:positionH>
                <wp:positionV relativeFrom="paragraph">
                  <wp:posOffset>102870</wp:posOffset>
                </wp:positionV>
                <wp:extent cx="974090" cy="8255"/>
                <wp:effectExtent l="0" t="30480" r="16510" b="37465"/>
                <wp:wrapNone/>
                <wp:docPr id="135" name="直接箭头连接符 135"/>
                <wp:cNvGraphicFramePr/>
                <a:graphic xmlns:a="http://schemas.openxmlformats.org/drawingml/2006/main">
                  <a:graphicData uri="http://schemas.microsoft.com/office/word/2010/wordprocessingShape">
                    <wps:wsp>
                      <wps:cNvCnPr/>
                      <wps:spPr>
                        <a:xfrm>
                          <a:off x="0" y="0"/>
                          <a:ext cx="974255" cy="7951"/>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262.45pt;margin-top:8.1pt;height:0.65pt;width:76.7pt;z-index:251729920;mso-width-relative:page;mso-height-relative:page;" filled="f" stroked="t" coordsize="21600,21600" o:gfxdata="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QsWTvY&#10;AAAACQEAAA8AAAAAAAAAAQAgAAAAIgAAAGRycy9kb3ducmV2LnhtbFBLAQIUABQAAAAIAIdO4kCx&#10;8TnmIAIAABcEAAAOAAAAAAAAAAEAIAAAACcBAABkcnMvZTJvRG9jLnhtbFBLBQYAAAAABgAGAFkB&#10;AAC5BQAAAAA=&#10;">
                <v:fill on="f" focussize="0,0"/>
                <v:stroke color="#457BBA" joinstyle="round" endarrow="block"/>
                <v:imagedata o:title=""/>
                <o:lock v:ext="edit" aspectratio="f"/>
              </v:shape>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24800" behindDoc="0" locked="0" layoutInCell="1" allowOverlap="1">
                <wp:simplePos x="0" y="0"/>
                <wp:positionH relativeFrom="margin">
                  <wp:posOffset>-422910</wp:posOffset>
                </wp:positionH>
                <wp:positionV relativeFrom="paragraph">
                  <wp:posOffset>382905</wp:posOffset>
                </wp:positionV>
                <wp:extent cx="1733550" cy="962025"/>
                <wp:effectExtent l="6350" t="6350" r="12700" b="22225"/>
                <wp:wrapNone/>
                <wp:docPr id="119" name="圆角矩形 119"/>
                <wp:cNvGraphicFramePr/>
                <a:graphic xmlns:a="http://schemas.openxmlformats.org/drawingml/2006/main">
                  <a:graphicData uri="http://schemas.microsoft.com/office/word/2010/wordprocessingShape">
                    <wps:wsp>
                      <wps:cNvSpPr/>
                      <wps:spPr>
                        <a:xfrm>
                          <a:off x="0" y="0"/>
                          <a:ext cx="1733550" cy="962108"/>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sz w:val="18"/>
                                <w:szCs w:val="18"/>
                              </w:rPr>
                            </w:pPr>
                            <w:r>
                              <w:rPr>
                                <w:rFonts w:hint="eastAsia" w:ascii="仿宋" w:hAnsi="仿宋" w:eastAsia="仿宋"/>
                                <w:b/>
                                <w:sz w:val="18"/>
                                <w:szCs w:val="18"/>
                              </w:rPr>
                              <w:t>提交《补偿</w:t>
                            </w:r>
                            <w:r>
                              <w:rPr>
                                <w:rFonts w:ascii="仿宋" w:hAnsi="仿宋" w:eastAsia="仿宋"/>
                                <w:b/>
                                <w:sz w:val="18"/>
                                <w:szCs w:val="18"/>
                              </w:rPr>
                              <w:t>安置协议》</w:t>
                            </w:r>
                            <w:r>
                              <w:rPr>
                                <w:rFonts w:hint="eastAsia" w:ascii="仿宋" w:hAnsi="仿宋" w:eastAsia="仿宋"/>
                                <w:b/>
                                <w:sz w:val="18"/>
                                <w:szCs w:val="18"/>
                              </w:rPr>
                              <w:t>、</w:t>
                            </w:r>
                            <w:r>
                              <w:rPr>
                                <w:rFonts w:ascii="仿宋" w:hAnsi="仿宋" w:eastAsia="仿宋"/>
                                <w:b/>
                                <w:sz w:val="18"/>
                                <w:szCs w:val="18"/>
                              </w:rPr>
                              <w:t>分户红线图、</w:t>
                            </w:r>
                            <w:r>
                              <w:rPr>
                                <w:rFonts w:hint="eastAsia" w:ascii="仿宋" w:hAnsi="仿宋" w:eastAsia="仿宋"/>
                                <w:b/>
                                <w:sz w:val="18"/>
                                <w:szCs w:val="18"/>
                              </w:rPr>
                              <w:t>航拍影像</w:t>
                            </w:r>
                            <w:r>
                              <w:rPr>
                                <w:rFonts w:ascii="仿宋" w:hAnsi="仿宋" w:eastAsia="仿宋"/>
                                <w:b/>
                                <w:sz w:val="18"/>
                                <w:szCs w:val="18"/>
                              </w:rPr>
                              <w:t>图、</w:t>
                            </w:r>
                            <w:r>
                              <w:rPr>
                                <w:rFonts w:hint="eastAsia" w:ascii="仿宋" w:hAnsi="仿宋" w:eastAsia="仿宋"/>
                                <w:b/>
                                <w:sz w:val="18"/>
                                <w:szCs w:val="18"/>
                              </w:rPr>
                              <w:t>《</w:t>
                            </w:r>
                            <w:r>
                              <w:rPr>
                                <w:rFonts w:ascii="仿宋" w:hAnsi="仿宋" w:eastAsia="仿宋"/>
                                <w:b/>
                                <w:sz w:val="18"/>
                                <w:szCs w:val="18"/>
                              </w:rPr>
                              <w:t>补偿登记表</w:t>
                            </w:r>
                            <w:r>
                              <w:rPr>
                                <w:rFonts w:hint="eastAsia" w:ascii="仿宋" w:hAnsi="仿宋" w:eastAsia="仿宋"/>
                                <w:b/>
                                <w:sz w:val="18"/>
                                <w:szCs w:val="18"/>
                              </w:rPr>
                              <w:t>》</w:t>
                            </w:r>
                            <w:r>
                              <w:rPr>
                                <w:rFonts w:ascii="仿宋" w:hAnsi="仿宋" w:eastAsia="仿宋"/>
                                <w:b/>
                                <w:sz w:val="18"/>
                                <w:szCs w:val="18"/>
                              </w:rPr>
                              <w:t>、</w:t>
                            </w:r>
                            <w:r>
                              <w:rPr>
                                <w:rFonts w:hint="eastAsia" w:ascii="仿宋" w:hAnsi="仿宋" w:eastAsia="仿宋"/>
                                <w:b/>
                                <w:sz w:val="18"/>
                                <w:szCs w:val="18"/>
                              </w:rPr>
                              <w:t>评估分户</w:t>
                            </w:r>
                            <w:r>
                              <w:rPr>
                                <w:rFonts w:ascii="仿宋" w:hAnsi="仿宋" w:eastAsia="仿宋"/>
                                <w:b/>
                                <w:sz w:val="18"/>
                                <w:szCs w:val="18"/>
                              </w:rPr>
                              <w:t>报告</w:t>
                            </w:r>
                            <w:r>
                              <w:rPr>
                                <w:rFonts w:hint="eastAsia" w:ascii="仿宋" w:hAnsi="仿宋" w:eastAsia="仿宋"/>
                                <w:b/>
                                <w:sz w:val="18"/>
                                <w:szCs w:val="18"/>
                              </w:rPr>
                              <w:t>等，</w:t>
                            </w:r>
                            <w:r>
                              <w:rPr>
                                <w:rFonts w:ascii="仿宋" w:hAnsi="仿宋" w:eastAsia="仿宋"/>
                                <w:b/>
                                <w:sz w:val="18"/>
                                <w:szCs w:val="18"/>
                              </w:rPr>
                              <w:t>申请拨付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3pt;margin-top:30.15pt;height:75.75pt;width:136.5pt;mso-position-horizontal-relative:margin;z-index:251724800;v-text-anchor:middle;mso-width-relative:page;mso-height-relative:page;" fillcolor="#FFFFFF" filled="t" stroked="t" coordsize="21600,21600" arcsize="0.166666666666667" o:gfxdata="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EO0cEdYAAAAKAQAADwAAAAAAAAABACAAAAAiAAAAZHJzL2Rvd25yZXYueG1sUEsB&#10;AhQAFAAAAAgAh07iQIBw3QiiAgAAPQUAAA4AAAAAAAAAAQAgAAAAJQEAAGRycy9lMm9Eb2MueG1s&#10;UEsFBgAAAAAGAAYAWQEAADkGAAAAAA==&#10;">
                <v:fill on="t" focussize="0,0"/>
                <v:stroke weight="1pt" color="#2F528F" miterlimit="8" joinstyle="miter"/>
                <v:imagedata o:title=""/>
                <o:lock v:ext="edit" aspectratio="f"/>
                <v:textbox>
                  <w:txbxContent>
                    <w:p>
                      <w:pPr>
                        <w:jc w:val="center"/>
                        <w:rPr>
                          <w:rFonts w:ascii="仿宋" w:hAnsi="仿宋" w:eastAsia="仿宋"/>
                          <w:b/>
                          <w:sz w:val="18"/>
                          <w:szCs w:val="18"/>
                        </w:rPr>
                      </w:pPr>
                      <w:r>
                        <w:rPr>
                          <w:rFonts w:hint="eastAsia" w:ascii="仿宋" w:hAnsi="仿宋" w:eastAsia="仿宋"/>
                          <w:b/>
                          <w:sz w:val="18"/>
                          <w:szCs w:val="18"/>
                        </w:rPr>
                        <w:t>提交《补偿</w:t>
                      </w:r>
                      <w:r>
                        <w:rPr>
                          <w:rFonts w:ascii="仿宋" w:hAnsi="仿宋" w:eastAsia="仿宋"/>
                          <w:b/>
                          <w:sz w:val="18"/>
                          <w:szCs w:val="18"/>
                        </w:rPr>
                        <w:t>安置协议》</w:t>
                      </w:r>
                      <w:r>
                        <w:rPr>
                          <w:rFonts w:hint="eastAsia" w:ascii="仿宋" w:hAnsi="仿宋" w:eastAsia="仿宋"/>
                          <w:b/>
                          <w:sz w:val="18"/>
                          <w:szCs w:val="18"/>
                        </w:rPr>
                        <w:t>、</w:t>
                      </w:r>
                      <w:r>
                        <w:rPr>
                          <w:rFonts w:ascii="仿宋" w:hAnsi="仿宋" w:eastAsia="仿宋"/>
                          <w:b/>
                          <w:sz w:val="18"/>
                          <w:szCs w:val="18"/>
                        </w:rPr>
                        <w:t>分户红线图、</w:t>
                      </w:r>
                      <w:r>
                        <w:rPr>
                          <w:rFonts w:hint="eastAsia" w:ascii="仿宋" w:hAnsi="仿宋" w:eastAsia="仿宋"/>
                          <w:b/>
                          <w:sz w:val="18"/>
                          <w:szCs w:val="18"/>
                        </w:rPr>
                        <w:t>航拍影像</w:t>
                      </w:r>
                      <w:r>
                        <w:rPr>
                          <w:rFonts w:ascii="仿宋" w:hAnsi="仿宋" w:eastAsia="仿宋"/>
                          <w:b/>
                          <w:sz w:val="18"/>
                          <w:szCs w:val="18"/>
                        </w:rPr>
                        <w:t>图、</w:t>
                      </w:r>
                      <w:r>
                        <w:rPr>
                          <w:rFonts w:hint="eastAsia" w:ascii="仿宋" w:hAnsi="仿宋" w:eastAsia="仿宋"/>
                          <w:b/>
                          <w:sz w:val="18"/>
                          <w:szCs w:val="18"/>
                        </w:rPr>
                        <w:t>《</w:t>
                      </w:r>
                      <w:r>
                        <w:rPr>
                          <w:rFonts w:ascii="仿宋" w:hAnsi="仿宋" w:eastAsia="仿宋"/>
                          <w:b/>
                          <w:sz w:val="18"/>
                          <w:szCs w:val="18"/>
                        </w:rPr>
                        <w:t>补偿登记表</w:t>
                      </w:r>
                      <w:r>
                        <w:rPr>
                          <w:rFonts w:hint="eastAsia" w:ascii="仿宋" w:hAnsi="仿宋" w:eastAsia="仿宋"/>
                          <w:b/>
                          <w:sz w:val="18"/>
                          <w:szCs w:val="18"/>
                        </w:rPr>
                        <w:t>》</w:t>
                      </w:r>
                      <w:r>
                        <w:rPr>
                          <w:rFonts w:ascii="仿宋" w:hAnsi="仿宋" w:eastAsia="仿宋"/>
                          <w:b/>
                          <w:sz w:val="18"/>
                          <w:szCs w:val="18"/>
                        </w:rPr>
                        <w:t>、</w:t>
                      </w:r>
                      <w:r>
                        <w:rPr>
                          <w:rFonts w:hint="eastAsia" w:ascii="仿宋" w:hAnsi="仿宋" w:eastAsia="仿宋"/>
                          <w:b/>
                          <w:sz w:val="18"/>
                          <w:szCs w:val="18"/>
                        </w:rPr>
                        <w:t>评估分户</w:t>
                      </w:r>
                      <w:r>
                        <w:rPr>
                          <w:rFonts w:ascii="仿宋" w:hAnsi="仿宋" w:eastAsia="仿宋"/>
                          <w:b/>
                          <w:sz w:val="18"/>
                          <w:szCs w:val="18"/>
                        </w:rPr>
                        <w:t>报告</w:t>
                      </w:r>
                      <w:r>
                        <w:rPr>
                          <w:rFonts w:hint="eastAsia" w:ascii="仿宋" w:hAnsi="仿宋" w:eastAsia="仿宋"/>
                          <w:b/>
                          <w:sz w:val="18"/>
                          <w:szCs w:val="18"/>
                        </w:rPr>
                        <w:t>等，</w:t>
                      </w:r>
                      <w:r>
                        <w:rPr>
                          <w:rFonts w:ascii="仿宋" w:hAnsi="仿宋" w:eastAsia="仿宋"/>
                          <w:b/>
                          <w:sz w:val="18"/>
                          <w:szCs w:val="18"/>
                        </w:rPr>
                        <w:t>申请拨付</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45280" behindDoc="0" locked="0" layoutInCell="1" allowOverlap="1">
                <wp:simplePos x="0" y="0"/>
                <wp:positionH relativeFrom="column">
                  <wp:posOffset>5285105</wp:posOffset>
                </wp:positionH>
                <wp:positionV relativeFrom="paragraph">
                  <wp:posOffset>17145</wp:posOffset>
                </wp:positionV>
                <wp:extent cx="0" cy="2615565"/>
                <wp:effectExtent l="4445" t="0" r="14605" b="13335"/>
                <wp:wrapNone/>
                <wp:docPr id="160" name="直接连接符 160"/>
                <wp:cNvGraphicFramePr/>
                <a:graphic xmlns:a="http://schemas.openxmlformats.org/drawingml/2006/main">
                  <a:graphicData uri="http://schemas.microsoft.com/office/word/2010/wordprocessingShape">
                    <wps:wsp>
                      <wps:cNvCnPr/>
                      <wps:spPr>
                        <a:xfrm>
                          <a:off x="0" y="0"/>
                          <a:ext cx="0" cy="2615813"/>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416.15pt;margin-top:1.35pt;height:205.95pt;width:0pt;z-index:251745280;mso-width-relative:page;mso-height-relative:page;" filled="f" stroked="t" coordsize="21600,21600" o:gfxdata="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DIe1zWAAAACQEAAA8AAAAAAAAAAQAgAAAAIgAAAGRycy9kb3ducmV2Lnht&#10;bFBLAQIUABQAAAAIAIdO4kDh++k2+wEAAOUDAAAOAAAAAAAAAAEAIAAAACUBAABkcnMvZTJvRG9j&#10;LnhtbFBLBQYAAAAABgAGAFkBAACSBQAAAAA=&#10;">
                <v:fill on="f" focussize="0,0"/>
                <v:stroke color="#457BBA" joinstyle="round"/>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742208" behindDoc="0" locked="0" layoutInCell="1" allowOverlap="1">
                <wp:simplePos x="0" y="0"/>
                <wp:positionH relativeFrom="margin">
                  <wp:posOffset>4507865</wp:posOffset>
                </wp:positionH>
                <wp:positionV relativeFrom="paragraph">
                  <wp:posOffset>188595</wp:posOffset>
                </wp:positionV>
                <wp:extent cx="588645" cy="588645"/>
                <wp:effectExtent l="6350" t="6350" r="14605" b="14605"/>
                <wp:wrapNone/>
                <wp:docPr id="156" name="圆角矩形 156"/>
                <wp:cNvGraphicFramePr/>
                <a:graphic xmlns:a="http://schemas.openxmlformats.org/drawingml/2006/main">
                  <a:graphicData uri="http://schemas.microsoft.com/office/word/2010/wordprocessingShape">
                    <wps:wsp>
                      <wps:cNvSpPr/>
                      <wps:spPr>
                        <a:xfrm>
                          <a:off x="0" y="0"/>
                          <a:ext cx="588645" cy="58864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sz w:val="18"/>
                                <w:szCs w:val="18"/>
                              </w:rPr>
                            </w:pPr>
                            <w:r>
                              <w:rPr>
                                <w:rFonts w:hint="eastAsia" w:ascii="仿宋" w:hAnsi="仿宋" w:eastAsia="仿宋"/>
                                <w:b/>
                                <w:sz w:val="18"/>
                                <w:szCs w:val="18"/>
                              </w:rPr>
                              <w:t>申请拨付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95pt;margin-top:14.85pt;height:46.35pt;width:46.35pt;mso-position-horizontal-relative:margin;z-index:251742208;v-text-anchor:middle;mso-width-relative:page;mso-height-relative:page;" fillcolor="#FFFFFF" filled="t" stroked="t" coordsize="21600,21600" arcsize="0.166666666666667" o:gfxdata="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WPEM31QAAAAoBAAAPAAAAAAAAAAEAIAAAACIAAABkcnMvZG93bnJldi54bWxQSwECFAAUAAAA&#10;CACHTuJAR/Fso5wCAAA8BQAADgAAAAAAAAABACAAAAAkAQAAZHJzL2Uyb0RvYy54bWxQSwUGAAAA&#10;AAYABgBZAQAAMgYAAAAA&#10;">
                <v:fill on="t" focussize="0,0"/>
                <v:stroke weight="1pt" color="#2F528F" miterlimit="8" joinstyle="miter"/>
                <v:imagedata o:title=""/>
                <o:lock v:ext="edit" aspectratio="f"/>
                <v:textbox>
                  <w:txbxContent>
                    <w:p>
                      <w:pPr>
                        <w:jc w:val="center"/>
                        <w:rPr>
                          <w:rFonts w:ascii="仿宋" w:hAnsi="仿宋" w:eastAsia="仿宋"/>
                          <w:b/>
                          <w:sz w:val="18"/>
                          <w:szCs w:val="18"/>
                        </w:rPr>
                      </w:pPr>
                      <w:r>
                        <w:rPr>
                          <w:rFonts w:hint="eastAsia" w:ascii="仿宋" w:hAnsi="仿宋" w:eastAsia="仿宋"/>
                          <w:b/>
                          <w:sz w:val="18"/>
                          <w:szCs w:val="18"/>
                        </w:rPr>
                        <w:t>申请拨付</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40160" behindDoc="0" locked="0" layoutInCell="1" allowOverlap="1">
                <wp:simplePos x="0" y="0"/>
                <wp:positionH relativeFrom="column">
                  <wp:posOffset>4792345</wp:posOffset>
                </wp:positionH>
                <wp:positionV relativeFrom="paragraph">
                  <wp:posOffset>17145</wp:posOffset>
                </wp:positionV>
                <wp:extent cx="0" cy="1049655"/>
                <wp:effectExtent l="38100" t="0" r="38100" b="17145"/>
                <wp:wrapNone/>
                <wp:docPr id="151" name="直接箭头连接符 151"/>
                <wp:cNvGraphicFramePr/>
                <a:graphic xmlns:a="http://schemas.openxmlformats.org/drawingml/2006/main">
                  <a:graphicData uri="http://schemas.microsoft.com/office/word/2010/wordprocessingShape">
                    <wps:wsp>
                      <wps:cNvCnPr/>
                      <wps:spPr>
                        <a:xfrm flipV="1">
                          <a:off x="0" y="0"/>
                          <a:ext cx="0" cy="1049406"/>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flip:y;margin-left:377.35pt;margin-top:1.35pt;height:82.65pt;width:0pt;z-index:251740160;mso-width-relative:page;mso-height-relative:page;" filled="f" stroked="t" coordsize="21600,21600" o:gfxdata="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4&#10;GWOM2AAAAAkBAAAPAAAAAAAAAAEAIAAAACIAAABkcnMvZG93bnJldi54bWxQSwECFAAUAAAACACH&#10;TuJAzM4LAiQCAAAfBAAADgAAAAAAAAABACAAAAAnAQAAZHJzL2Uyb0RvYy54bWxQSwUGAAAAAAYA&#10;BgBZAQAAvQUAAA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23776" behindDoc="0" locked="0" layoutInCell="1" allowOverlap="1">
                <wp:simplePos x="0" y="0"/>
                <wp:positionH relativeFrom="column">
                  <wp:posOffset>1878330</wp:posOffset>
                </wp:positionH>
                <wp:positionV relativeFrom="paragraph">
                  <wp:posOffset>37465</wp:posOffset>
                </wp:positionV>
                <wp:extent cx="8255" cy="1590675"/>
                <wp:effectExtent l="30480" t="0" r="37465" b="9525"/>
                <wp:wrapNone/>
                <wp:docPr id="118" name="直接箭头连接符 118"/>
                <wp:cNvGraphicFramePr/>
                <a:graphic xmlns:a="http://schemas.openxmlformats.org/drawingml/2006/main">
                  <a:graphicData uri="http://schemas.microsoft.com/office/word/2010/wordprocessingShape">
                    <wps:wsp>
                      <wps:cNvCnPr>
                        <a:cxnSpLocks noChangeShapeType="1"/>
                      </wps:cNvCnPr>
                      <wps:spPr bwMode="auto">
                        <a:xfrm>
                          <a:off x="0" y="0"/>
                          <a:ext cx="8255" cy="1590675"/>
                        </a:xfrm>
                        <a:prstGeom prst="straightConnector1">
                          <a:avLst/>
                        </a:prstGeom>
                        <a:noFill/>
                        <a:ln w="6350">
                          <a:solidFill>
                            <a:srgbClr val="5B9BD5"/>
                          </a:solidFill>
                          <a:miter lim="800000"/>
                          <a:tailEnd type="triangle" w="med" len="med"/>
                        </a:ln>
                        <a:effectLst/>
                      </wps:spPr>
                      <wps:bodyPr/>
                    </wps:wsp>
                  </a:graphicData>
                </a:graphic>
              </wp:anchor>
            </w:drawing>
          </mc:Choice>
          <mc:Fallback>
            <w:pict>
              <v:shape id="_x0000_s1026" o:spid="_x0000_s1026" o:spt="32" type="#_x0000_t32" style="position:absolute;left:0pt;margin-left:147.9pt;margin-top:2.95pt;height:125.25pt;width:0.65pt;z-index:251723776;mso-width-relative:page;mso-height-relative:page;" filled="f" stroked="t" coordsize="21600,21600" o:gfxdata="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5xAb2QAAAAkBAAAPAAAAAAAAAAEAIAAAACIAAABkcnMvZG93bnJldi54bWxQSwECFAAUAAAACACH&#10;TuJAaO/8sSMCAAAOBAAADgAAAAAAAAABACAAAAAoAQAAZHJzL2Uyb0RvYy54bWxQSwUGAAAAAAYA&#10;BgBZAQAAvQUA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22752" behindDoc="0" locked="0" layoutInCell="1" allowOverlap="1">
                <wp:simplePos x="0" y="0"/>
                <wp:positionH relativeFrom="column">
                  <wp:posOffset>446405</wp:posOffset>
                </wp:positionH>
                <wp:positionV relativeFrom="paragraph">
                  <wp:posOffset>53340</wp:posOffset>
                </wp:positionV>
                <wp:extent cx="0" cy="1598930"/>
                <wp:effectExtent l="38100" t="0" r="38100" b="1270"/>
                <wp:wrapNone/>
                <wp:docPr id="117" name="直接箭头连接符 117"/>
                <wp:cNvGraphicFramePr/>
                <a:graphic xmlns:a="http://schemas.openxmlformats.org/drawingml/2006/main">
                  <a:graphicData uri="http://schemas.microsoft.com/office/word/2010/wordprocessingShape">
                    <wps:wsp>
                      <wps:cNvCnPr>
                        <a:cxnSpLocks noChangeShapeType="1"/>
                      </wps:cNvCnPr>
                      <wps:spPr bwMode="auto">
                        <a:xfrm flipV="1">
                          <a:off x="0" y="0"/>
                          <a:ext cx="0" cy="1598930"/>
                        </a:xfrm>
                        <a:prstGeom prst="straightConnector1">
                          <a:avLst/>
                        </a:prstGeom>
                        <a:noFill/>
                        <a:ln w="6350">
                          <a:solidFill>
                            <a:srgbClr val="5B9BD5"/>
                          </a:solidFill>
                          <a:miter lim="800000"/>
                          <a:tailEnd type="triangle" w="med" len="med"/>
                        </a:ln>
                        <a:effectLst/>
                      </wps:spPr>
                      <wps:bodyPr/>
                    </wps:wsp>
                  </a:graphicData>
                </a:graphic>
              </wp:anchor>
            </w:drawing>
          </mc:Choice>
          <mc:Fallback>
            <w:pict>
              <v:shape id="_x0000_s1026" o:spid="_x0000_s1026" o:spt="32" type="#_x0000_t32" style="position:absolute;left:0pt;flip:y;margin-left:35.15pt;margin-top:4.2pt;height:125.9pt;width:0pt;z-index:251722752;mso-width-relative:page;mso-height-relative:page;" filled="f" stroked="t" coordsize="21600,21600" o:gfxdata="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b&#10;Q5U+1AAAAAcBAAAPAAAAAAAAAAEAIAAAACIAAABkcnMvZG93bnJldi54bWxQSwECFAAUAAAACACH&#10;TuJAjbXDCigCAAAVBAAADgAAAAAAAAABACAAAAAjAQAAZHJzL2Uyb0RvYy54bWxQSwUGAAAAAAYA&#10;BgBZAQAAvQUAAAAA&#10;">
                <v:fill on="f" focussize="0,0"/>
                <v:stroke weight="0.5pt" color="#5B9BD5" miterlimit="8" joinstyle="miter" endarrow="block"/>
                <v:imagedata o:title=""/>
                <o:lock v:ext="edit" aspectratio="f"/>
              </v:shape>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39136" behindDoc="0" locked="0" layoutInCell="1" allowOverlap="1">
                <wp:simplePos x="0" y="0"/>
                <wp:positionH relativeFrom="margin">
                  <wp:posOffset>3599180</wp:posOffset>
                </wp:positionH>
                <wp:positionV relativeFrom="paragraph">
                  <wp:posOffset>255905</wp:posOffset>
                </wp:positionV>
                <wp:extent cx="874395" cy="835025"/>
                <wp:effectExtent l="6350" t="6350" r="14605" b="15875"/>
                <wp:wrapNone/>
                <wp:docPr id="138" name="圆角矩形 138"/>
                <wp:cNvGraphicFramePr/>
                <a:graphic xmlns:a="http://schemas.openxmlformats.org/drawingml/2006/main">
                  <a:graphicData uri="http://schemas.microsoft.com/office/word/2010/wordprocessingShape">
                    <wps:wsp>
                      <wps:cNvSpPr/>
                      <wps:spPr>
                        <a:xfrm>
                          <a:off x="0" y="0"/>
                          <a:ext cx="874644" cy="834887"/>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镇土地</w:t>
                            </w:r>
                            <w:r>
                              <w:rPr>
                                <w:rFonts w:ascii="仿宋" w:hAnsi="仿宋" w:eastAsia="仿宋"/>
                                <w:b/>
                              </w:rPr>
                              <w:t>征收或盘整部门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3.4pt;margin-top:20.15pt;height:65.75pt;width:68.85pt;mso-position-horizontal-relative:margin;z-index:251739136;v-text-anchor:middle;mso-width-relative:page;mso-height-relative:page;" fillcolor="#FFFFFF" filled="t" stroked="t" coordsize="21600,21600" arcsize="0.166666666666667" o:gfxdata="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qW/uJ1wAAAAoBAAAPAAAAAAAAAAEAIAAAACIAAABkcnMvZG93bnJldi54bWxQSwEC&#10;FAAUAAAACACHTuJAMJU+eqACAAA8BQAADgAAAAAAAAABACAAAAAmAQAAZHJzL2Uyb0RvYy54bWxQ&#10;SwUGAAAAAAYABgBZAQAAOAY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镇土地</w:t>
                      </w:r>
                      <w:r>
                        <w:rPr>
                          <w:rFonts w:ascii="仿宋" w:hAnsi="仿宋" w:eastAsia="仿宋"/>
                          <w:b/>
                        </w:rPr>
                        <w:t>征收或盘整部门</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25824" behindDoc="0" locked="0" layoutInCell="1" allowOverlap="1">
                <wp:simplePos x="0" y="0"/>
                <wp:positionH relativeFrom="margin">
                  <wp:posOffset>1496060</wp:posOffset>
                </wp:positionH>
                <wp:positionV relativeFrom="paragraph">
                  <wp:posOffset>229235</wp:posOffset>
                </wp:positionV>
                <wp:extent cx="787400" cy="556895"/>
                <wp:effectExtent l="6350" t="6350" r="6350" b="8255"/>
                <wp:wrapNone/>
                <wp:docPr id="120" name="圆角矩形 120"/>
                <wp:cNvGraphicFramePr/>
                <a:graphic xmlns:a="http://schemas.openxmlformats.org/drawingml/2006/main">
                  <a:graphicData uri="http://schemas.microsoft.com/office/word/2010/wordprocessingShape">
                    <wps:wsp>
                      <wps:cNvSpPr/>
                      <wps:spPr>
                        <a:xfrm>
                          <a:off x="0" y="0"/>
                          <a:ext cx="787400" cy="55689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sz w:val="18"/>
                                <w:szCs w:val="18"/>
                              </w:rPr>
                            </w:pPr>
                            <w:r>
                              <w:rPr>
                                <w:rFonts w:hint="eastAsia" w:ascii="仿宋" w:hAnsi="仿宋" w:eastAsia="仿宋"/>
                                <w:b/>
                                <w:sz w:val="18"/>
                                <w:szCs w:val="18"/>
                              </w:rPr>
                              <w:t>审查通过后</w:t>
                            </w:r>
                            <w:r>
                              <w:rPr>
                                <w:rFonts w:ascii="仿宋" w:hAnsi="仿宋" w:eastAsia="仿宋"/>
                                <w:b/>
                                <w:sz w:val="18"/>
                                <w:szCs w:val="18"/>
                              </w:rPr>
                              <w:t>拨付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7.8pt;margin-top:18.05pt;height:43.85pt;width:62pt;mso-position-horizontal-relative:margin;z-index:251725824;v-text-anchor:middle;mso-width-relative:page;mso-height-relative:page;" fillcolor="#FFFFFF" filled="t" stroked="t" coordsize="21600,21600" arcsize="0.166666666666667" o:gfxdata="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spV2X1gAAAAoBAAAPAAAAAAAAAAEAIAAAACIAAABkcnMvZG93bnJldi54bWxQSwECFAAU&#10;AAAACACHTuJAopcP9p4CAAA8BQAADgAAAAAAAAABACAAAAAlAQAAZHJzL2Uyb0RvYy54bWxQSwUG&#10;AAAAAAYABgBZAQAANQYAAAAA&#10;">
                <v:fill on="t" focussize="0,0"/>
                <v:stroke weight="1pt" color="#2F528F" miterlimit="8" joinstyle="miter"/>
                <v:imagedata o:title=""/>
                <o:lock v:ext="edit" aspectratio="f"/>
                <v:textbox>
                  <w:txbxContent>
                    <w:p>
                      <w:pPr>
                        <w:jc w:val="center"/>
                        <w:rPr>
                          <w:rFonts w:ascii="仿宋" w:hAnsi="仿宋" w:eastAsia="仿宋"/>
                          <w:b/>
                          <w:sz w:val="18"/>
                          <w:szCs w:val="18"/>
                        </w:rPr>
                      </w:pPr>
                      <w:r>
                        <w:rPr>
                          <w:rFonts w:hint="eastAsia" w:ascii="仿宋" w:hAnsi="仿宋" w:eastAsia="仿宋"/>
                          <w:b/>
                          <w:sz w:val="18"/>
                          <w:szCs w:val="18"/>
                        </w:rPr>
                        <w:t>审查通过后</w:t>
                      </w:r>
                      <w:r>
                        <w:rPr>
                          <w:rFonts w:ascii="仿宋" w:hAnsi="仿宋" w:eastAsia="仿宋"/>
                          <w:b/>
                          <w:sz w:val="18"/>
                          <w:szCs w:val="18"/>
                        </w:rPr>
                        <w:t>拨付</w:t>
                      </w:r>
                    </w:p>
                  </w:txbxContent>
                </v:textbox>
              </v:roundrect>
            </w:pict>
          </mc:Fallback>
        </mc:AlternateContent>
      </w:r>
    </w:p>
    <w:p>
      <w:pPr>
        <w:widowControl/>
        <w:jc w:val="left"/>
        <w:rPr>
          <w:rFonts w:ascii="Times New Roman" w:hAnsi="Times New Roman" w:eastAsia="仿宋" w:cs="Times New Roman"/>
          <w:b/>
          <w:bCs/>
          <w:sz w:val="32"/>
          <w:szCs w:val="32"/>
          <w:shd w:val="clear" w:color="auto" w:fill="FFFFFF"/>
        </w:rPr>
      </w:pPr>
      <w:r>
        <w:rPr>
          <w:rFonts w:ascii="Times New Roman" w:hAnsi="Times New Roman" w:eastAsia="仿宋" w:cs="Times New Roman"/>
          <w:b/>
          <w:bCs/>
          <w:sz w:val="32"/>
          <w:szCs w:val="32"/>
        </w:rPr>
        <mc:AlternateContent>
          <mc:Choice Requires="wps">
            <w:drawing>
              <wp:anchor distT="0" distB="0" distL="114300" distR="114300" simplePos="0" relativeHeight="251741184" behindDoc="0" locked="0" layoutInCell="1" allowOverlap="1">
                <wp:simplePos x="0" y="0"/>
                <wp:positionH relativeFrom="column">
                  <wp:posOffset>2390775</wp:posOffset>
                </wp:positionH>
                <wp:positionV relativeFrom="paragraph">
                  <wp:posOffset>273685</wp:posOffset>
                </wp:positionV>
                <wp:extent cx="1208405" cy="922655"/>
                <wp:effectExtent l="0" t="4445" r="10795" b="44450"/>
                <wp:wrapNone/>
                <wp:docPr id="154" name="肘形连接符 154"/>
                <wp:cNvGraphicFramePr/>
                <a:graphic xmlns:a="http://schemas.openxmlformats.org/drawingml/2006/main">
                  <a:graphicData uri="http://schemas.microsoft.com/office/word/2010/wordprocessingShape">
                    <wps:wsp>
                      <wps:cNvCnPr/>
                      <wps:spPr>
                        <a:xfrm flipH="1">
                          <a:off x="0" y="0"/>
                          <a:ext cx="1208626" cy="922351"/>
                        </a:xfrm>
                        <a:prstGeom prst="bentConnector3">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4" type="#_x0000_t34" style="position:absolute;left:0pt;flip:x;margin-left:188.25pt;margin-top:21.55pt;height:72.65pt;width:95.15pt;z-index:251741184;mso-width-relative:page;mso-height-relative:page;" filled="f" stroked="t" coordsize="21600,21600" o:gfxdata="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VwZ4TYAAAACgEAAA8AAAAAAAAAAQAgAAAAIgAAAGRycy9kb3ducmV2LnhtbFBLAQIUABQAAAAI&#10;AIdO4kDkz0Y8JgIAABoEAAAOAAAAAAAAAAEAIAAAACcBAABkcnMvZTJvRG9jLnhtbFBLBQYAAAAA&#10;BgAGAFkBAAC/BQAAAAA=&#10;" adj="10800">
                <v:fill on="f" focussize="0,0"/>
                <v:stroke color="#457BBA" joinstyle="round" endarrow="block"/>
                <v:imagedata o:title=""/>
                <o:lock v:ext="edit" aspectratio="f"/>
              </v:shape>
            </w:pict>
          </mc:Fallback>
        </mc:AlternateContent>
      </w:r>
      <w:r>
        <w:rPr>
          <w:rFonts w:ascii="Times New Roman" w:hAnsi="Times New Roman" w:eastAsia="仿宋" w:cs="Times New Roman"/>
          <w:b/>
          <w:bCs/>
          <w:sz w:val="32"/>
          <w:szCs w:val="32"/>
        </w:rPr>
        <mc:AlternateContent>
          <mc:Choice Requires="wps">
            <w:drawing>
              <wp:anchor distT="0" distB="0" distL="114300" distR="114300" simplePos="0" relativeHeight="251738112" behindDoc="0" locked="0" layoutInCell="1" allowOverlap="1">
                <wp:simplePos x="0" y="0"/>
                <wp:positionH relativeFrom="column">
                  <wp:posOffset>3233420</wp:posOffset>
                </wp:positionH>
                <wp:positionV relativeFrom="paragraph">
                  <wp:posOffset>273685</wp:posOffset>
                </wp:positionV>
                <wp:extent cx="1558925" cy="0"/>
                <wp:effectExtent l="0" t="4445" r="0" b="5080"/>
                <wp:wrapNone/>
                <wp:docPr id="150" name="直接连接符 150"/>
                <wp:cNvGraphicFramePr/>
                <a:graphic xmlns:a="http://schemas.openxmlformats.org/drawingml/2006/main">
                  <a:graphicData uri="http://schemas.microsoft.com/office/word/2010/wordprocessingShape">
                    <wps:wsp>
                      <wps:cNvCnPr/>
                      <wps:spPr>
                        <a:xfrm>
                          <a:off x="0" y="0"/>
                          <a:ext cx="1558705"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254.6pt;margin-top:21.55pt;height:0pt;width:122.75pt;z-index:251738112;mso-width-relative:page;mso-height-relative:page;" filled="f" stroked="t" coordsize="21600,21600" o:gfxdata="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66cVtcAAAAJAQAADwAAAAAAAAABACAAAAAiAAAAZHJzL2Rvd25yZXYu&#10;eG1sUEsBAhQAFAAAAAgAh07iQP78rRr8AQAA5QMAAA4AAAAAAAAAAQAgAAAAJgEAAGRycy9lMm9E&#10;b2MueG1sUEsFBgAAAAAGAAYAWQEAAJQFAAAAAA==&#10;">
                <v:fill on="f" focussize="0,0"/>
                <v:stroke color="#457BBA" joinstyle="round"/>
                <v:imagedata o:title=""/>
                <o:lock v:ext="edit" aspectratio="f"/>
              </v:line>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43232" behindDoc="0" locked="0" layoutInCell="1" allowOverlap="1">
                <wp:simplePos x="0" y="0"/>
                <wp:positionH relativeFrom="margin">
                  <wp:posOffset>2703830</wp:posOffset>
                </wp:positionH>
                <wp:positionV relativeFrom="paragraph">
                  <wp:posOffset>26670</wp:posOffset>
                </wp:positionV>
                <wp:extent cx="588645" cy="588645"/>
                <wp:effectExtent l="6350" t="6350" r="14605" b="14605"/>
                <wp:wrapNone/>
                <wp:docPr id="157" name="圆角矩形 157"/>
                <wp:cNvGraphicFramePr/>
                <a:graphic xmlns:a="http://schemas.openxmlformats.org/drawingml/2006/main">
                  <a:graphicData uri="http://schemas.microsoft.com/office/word/2010/wordprocessingShape">
                    <wps:wsp>
                      <wps:cNvSpPr/>
                      <wps:spPr>
                        <a:xfrm>
                          <a:off x="0" y="0"/>
                          <a:ext cx="588645" cy="58864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sz w:val="18"/>
                                <w:szCs w:val="18"/>
                              </w:rPr>
                            </w:pPr>
                            <w:r>
                              <w:rPr>
                                <w:rFonts w:hint="eastAsia" w:ascii="仿宋" w:hAnsi="仿宋" w:eastAsia="仿宋"/>
                                <w:b/>
                                <w:sz w:val="18"/>
                                <w:szCs w:val="18"/>
                              </w:rPr>
                              <w:t>申请拨付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2.9pt;margin-top:2.1pt;height:46.35pt;width:46.35pt;mso-position-horizontal-relative:margin;z-index:251743232;v-text-anchor:middle;mso-width-relative:page;mso-height-relative:page;" fillcolor="#FFFFFF" filled="t" stroked="t" coordsize="21600,21600" arcsize="0.166666666666667" o:gfxdata="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uc5PPUAAAACAEAAA8AAAAAAAAAAQAgAAAAIgAAAGRycy9kb3ducmV2LnhtbFBLAQIUABQAAAAI&#10;AIdO4kAgdT52nAIAADwFAAAOAAAAAAAAAAEAIAAAACMBAABkcnMvZTJvRG9jLnhtbFBLBQYAAAAA&#10;BgAGAFkBAAAxBgAAAAA=&#10;">
                <v:fill on="t" focussize="0,0"/>
                <v:stroke weight="1pt" color="#2F528F" miterlimit="8" joinstyle="miter"/>
                <v:imagedata o:title=""/>
                <o:lock v:ext="edit" aspectratio="f"/>
                <v:textbox>
                  <w:txbxContent>
                    <w:p>
                      <w:pPr>
                        <w:jc w:val="center"/>
                        <w:rPr>
                          <w:rFonts w:ascii="仿宋" w:hAnsi="仿宋" w:eastAsia="仿宋"/>
                          <w:b/>
                          <w:sz w:val="18"/>
                          <w:szCs w:val="18"/>
                        </w:rPr>
                      </w:pPr>
                      <w:r>
                        <w:rPr>
                          <w:rFonts w:hint="eastAsia" w:ascii="仿宋" w:hAnsi="仿宋" w:eastAsia="仿宋"/>
                          <w:b/>
                          <w:sz w:val="18"/>
                          <w:szCs w:val="18"/>
                        </w:rPr>
                        <w:t>申请拨付</w:t>
                      </w:r>
                    </w:p>
                  </w:txbxContent>
                </v:textbox>
              </v:roundrect>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21728" behindDoc="0" locked="0" layoutInCell="1" allowOverlap="1">
                <wp:simplePos x="0" y="0"/>
                <wp:positionH relativeFrom="margin">
                  <wp:align>left</wp:align>
                </wp:positionH>
                <wp:positionV relativeFrom="paragraph">
                  <wp:posOffset>67945</wp:posOffset>
                </wp:positionV>
                <wp:extent cx="2393315" cy="636270"/>
                <wp:effectExtent l="6350" t="6350" r="19685" b="24130"/>
                <wp:wrapNone/>
                <wp:docPr id="116" name="圆角矩形 116"/>
                <wp:cNvGraphicFramePr/>
                <a:graphic xmlns:a="http://schemas.openxmlformats.org/drawingml/2006/main">
                  <a:graphicData uri="http://schemas.microsoft.com/office/word/2010/wordprocessingShape">
                    <wps:wsp>
                      <wps:cNvSpPr/>
                      <wps:spPr>
                        <a:xfrm>
                          <a:off x="0" y="0"/>
                          <a:ext cx="2393315" cy="636270"/>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p>
                          <w:p>
                            <w:pPr>
                              <w:jc w:val="center"/>
                              <w:rPr>
                                <w:rFonts w:ascii="仿宋" w:hAnsi="仿宋" w:eastAsia="仿宋"/>
                                <w:b/>
                              </w:rPr>
                            </w:pPr>
                            <w:r>
                              <w:rPr>
                                <w:rFonts w:hint="eastAsia" w:ascii="仿宋" w:hAnsi="仿宋" w:eastAsia="仿宋"/>
                                <w:b/>
                              </w:rPr>
                              <w:t>（含</w:t>
                            </w:r>
                            <w:r>
                              <w:rPr>
                                <w:rFonts w:ascii="仿宋" w:hAnsi="仿宋" w:eastAsia="仿宋"/>
                                <w:b/>
                              </w:rPr>
                              <w:t>街道办事处）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5.35pt;height:50.1pt;width:188.45pt;mso-position-horizontal:left;mso-position-horizontal-relative:margin;z-index:251721728;v-text-anchor:middle;mso-width-relative:page;mso-height-relative:page;" fillcolor="#FFFFFF" filled="t" stroked="t" coordsize="21600,21600" arcsize="0.166666666666667" o:gfxdata="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KE3jvTAAAABwEAAA8AAAAAAAAAAQAgAAAAIgAAAGRycy9kb3ducmV2LnhtbFBLAQIUABQA&#10;AAAIAIdO4kDF1/0uoAIAAD0FAAAOAAAAAAAAAAEAIAAAACIBAABkcnMvZTJvRG9jLnhtbFBLBQYA&#10;AAAABgAGAFkBAAA0Bg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p>
                    <w:p>
                      <w:pPr>
                        <w:jc w:val="center"/>
                        <w:rPr>
                          <w:rFonts w:ascii="仿宋" w:hAnsi="仿宋" w:eastAsia="仿宋"/>
                          <w:b/>
                        </w:rPr>
                      </w:pPr>
                      <w:r>
                        <w:rPr>
                          <w:rFonts w:hint="eastAsia" w:ascii="仿宋" w:hAnsi="仿宋" w:eastAsia="仿宋"/>
                          <w:b/>
                        </w:rPr>
                        <w:t>（含</w:t>
                      </w:r>
                      <w:r>
                        <w:rPr>
                          <w:rFonts w:ascii="仿宋" w:hAnsi="仿宋" w:eastAsia="仿宋"/>
                          <w:b/>
                        </w:rPr>
                        <w:t>街道办事处）</w:t>
                      </w:r>
                    </w:p>
                  </w:txbxContent>
                </v:textbox>
              </v:roundrect>
            </w:pict>
          </mc:Fallback>
        </mc:AlternateContent>
      </w:r>
    </w:p>
    <w:p>
      <w:pPr>
        <w:widowControl/>
        <w:jc w:val="left"/>
        <w:rPr>
          <w:rFonts w:ascii="Times New Roman" w:hAnsi="Times New Roman" w:eastAsia="仿宋" w:cs="Times New Roman"/>
          <w:b/>
          <w:bCs/>
          <w:sz w:val="32"/>
          <w:szCs w:val="32"/>
          <w:shd w:val="clear" w:color="auto" w:fill="FFFFFF"/>
        </w:rPr>
      </w:pPr>
      <w:r>
        <w:rPr>
          <w:rFonts w:ascii="Times New Roman" w:hAnsi="Times New Roman" w:eastAsia="仿宋" w:cs="Times New Roman"/>
          <w:b/>
          <w:bCs/>
          <w:sz w:val="32"/>
          <w:szCs w:val="32"/>
        </w:rPr>
        <mc:AlternateContent>
          <mc:Choice Requires="wps">
            <w:drawing>
              <wp:anchor distT="0" distB="0" distL="114300" distR="114300" simplePos="0" relativeHeight="251735040" behindDoc="0" locked="0" layoutInCell="1" allowOverlap="1">
                <wp:simplePos x="0" y="0"/>
                <wp:positionH relativeFrom="column">
                  <wp:posOffset>1190625</wp:posOffset>
                </wp:positionH>
                <wp:positionV relativeFrom="paragraph">
                  <wp:posOffset>309880</wp:posOffset>
                </wp:positionV>
                <wp:extent cx="0" cy="357505"/>
                <wp:effectExtent l="4445" t="0" r="14605" b="4445"/>
                <wp:wrapNone/>
                <wp:docPr id="148" name="直接连接符 148"/>
                <wp:cNvGraphicFramePr/>
                <a:graphic xmlns:a="http://schemas.openxmlformats.org/drawingml/2006/main">
                  <a:graphicData uri="http://schemas.microsoft.com/office/word/2010/wordprocessingShape">
                    <wps:wsp>
                      <wps:cNvCnPr/>
                      <wps:spPr>
                        <a:xfrm>
                          <a:off x="0" y="0"/>
                          <a:ext cx="0" cy="357643"/>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93.75pt;margin-top:24.4pt;height:28.15pt;width:0pt;z-index:251735040;mso-width-relative:page;mso-height-relative:page;" filled="f" stroked="t" coordsize="21600,21600" o:gfxdata="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ontxHWAAAACgEAAA8AAAAAAAAAAQAgAAAAIgAAAGRycy9kb3ducmV2Lnht&#10;bFBLAQIUABQAAAAIAIdO4kCQCoC8+wEAAOQDAAAOAAAAAAAAAAEAIAAAACUBAABkcnMvZTJvRG9j&#10;LnhtbFBLBQYAAAAABgAGAFkBAACSBQAAAAA=&#10;">
                <v:fill on="f" focussize="0,0"/>
                <v:stroke color="#457BBA" joinstyle="round"/>
                <v:imagedata o:title=""/>
                <o:lock v:ext="edit" aspectratio="f"/>
              </v:line>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47328" behindDoc="0" locked="0" layoutInCell="1" allowOverlap="1">
                <wp:simplePos x="0" y="0"/>
                <wp:positionH relativeFrom="margin">
                  <wp:align>right</wp:align>
                </wp:positionH>
                <wp:positionV relativeFrom="paragraph">
                  <wp:posOffset>17145</wp:posOffset>
                </wp:positionV>
                <wp:extent cx="914400" cy="437515"/>
                <wp:effectExtent l="6350" t="6350" r="12700" b="13335"/>
                <wp:wrapNone/>
                <wp:docPr id="162" name="圆角矩形 162"/>
                <wp:cNvGraphicFramePr/>
                <a:graphic xmlns:a="http://schemas.openxmlformats.org/drawingml/2006/main">
                  <a:graphicData uri="http://schemas.microsoft.com/office/word/2010/wordprocessingShape">
                    <wps:wsp>
                      <wps:cNvSpPr/>
                      <wps:spPr>
                        <a:xfrm>
                          <a:off x="0" y="0"/>
                          <a:ext cx="914400" cy="43751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sz w:val="18"/>
                                <w:szCs w:val="18"/>
                              </w:rPr>
                            </w:pPr>
                            <w:r>
                              <w:rPr>
                                <w:rFonts w:hint="eastAsia" w:ascii="仿宋" w:hAnsi="仿宋" w:eastAsia="仿宋"/>
                                <w:b/>
                                <w:sz w:val="18"/>
                                <w:szCs w:val="18"/>
                              </w:rPr>
                              <w:t>审定、</w:t>
                            </w:r>
                            <w:r>
                              <w:rPr>
                                <w:rFonts w:ascii="仿宋" w:hAnsi="仿宋" w:eastAsia="仿宋"/>
                                <w:b/>
                                <w:sz w:val="18"/>
                                <w:szCs w:val="18"/>
                              </w:rPr>
                              <w:t>批准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1.35pt;height:34.45pt;width:72pt;mso-position-horizontal:right;mso-position-horizontal-relative:margin;z-index:251747328;v-text-anchor:middle;mso-width-relative:page;mso-height-relative:page;" fillcolor="#FFFFFF" filled="t" stroked="t" coordsize="21600,21600" arcsize="0.166666666666667" o:gfxdata="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AxE3NEAAAAFAQAADwAAAAAAAAABACAAAAAiAAAAZHJzL2Rvd25yZXYueG1sUEsBAhQAFAAAAAgA&#10;h07iQPlaL1yeAgAAPAUAAA4AAAAAAAAAAQAgAAAAIAEAAGRycy9lMm9Eb2MueG1sUEsFBgAAAAAG&#10;AAYAWQEAADAGAAAAAA==&#10;">
                <v:fill on="t" focussize="0,0"/>
                <v:stroke weight="1pt" color="#2F528F" miterlimit="8" joinstyle="miter"/>
                <v:imagedata o:title=""/>
                <o:lock v:ext="edit" aspectratio="f"/>
                <v:textbox>
                  <w:txbxContent>
                    <w:p>
                      <w:pPr>
                        <w:jc w:val="center"/>
                        <w:rPr>
                          <w:rFonts w:ascii="仿宋" w:hAnsi="仿宋" w:eastAsia="仿宋"/>
                          <w:b/>
                          <w:sz w:val="18"/>
                          <w:szCs w:val="18"/>
                        </w:rPr>
                      </w:pPr>
                      <w:r>
                        <w:rPr>
                          <w:rFonts w:hint="eastAsia" w:ascii="仿宋" w:hAnsi="仿宋" w:eastAsia="仿宋"/>
                          <w:b/>
                          <w:sz w:val="18"/>
                          <w:szCs w:val="18"/>
                        </w:rPr>
                        <w:t>审定、</w:t>
                      </w:r>
                      <w:r>
                        <w:rPr>
                          <w:rFonts w:ascii="仿宋" w:hAnsi="仿宋" w:eastAsia="仿宋"/>
                          <w:b/>
                          <w:sz w:val="18"/>
                          <w:szCs w:val="18"/>
                        </w:rPr>
                        <w:t>批准</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46304" behindDoc="0" locked="0" layoutInCell="1" allowOverlap="1">
                <wp:simplePos x="0" y="0"/>
                <wp:positionH relativeFrom="column">
                  <wp:posOffset>3496310</wp:posOffset>
                </wp:positionH>
                <wp:positionV relativeFrom="paragraph">
                  <wp:posOffset>263525</wp:posOffset>
                </wp:positionV>
                <wp:extent cx="1788795" cy="8255"/>
                <wp:effectExtent l="0" t="30480" r="1905" b="37465"/>
                <wp:wrapNone/>
                <wp:docPr id="161" name="直接箭头连接符 161"/>
                <wp:cNvGraphicFramePr/>
                <a:graphic xmlns:a="http://schemas.openxmlformats.org/drawingml/2006/main">
                  <a:graphicData uri="http://schemas.microsoft.com/office/word/2010/wordprocessingShape">
                    <wps:wsp>
                      <wps:cNvCnPr/>
                      <wps:spPr>
                        <a:xfrm flipH="1">
                          <a:off x="0" y="0"/>
                          <a:ext cx="1789016" cy="7952"/>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flip:x;margin-left:275.3pt;margin-top:20.75pt;height:0.65pt;width:140.85pt;z-index:251746304;mso-width-relative:page;mso-height-relative:page;" filled="f" stroked="t" coordsize="21600,21600" o:gfxdata="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RfZ8toAAAAJAQAADwAAAAAAAAABACAAAAAiAAAAZHJzL2Rvd25yZXYueG1sUEsBAhQA&#10;FAAAAAgAh07iQE1EXfIpAgAAIgQAAA4AAAAAAAAAAQAgAAAAKQEAAGRycy9lMm9Eb2MueG1sUEsF&#10;BgAAAAAGAAYAWQEAAMQFAAAA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37088" behindDoc="0" locked="0" layoutInCell="1" allowOverlap="1">
                <wp:simplePos x="0" y="0"/>
                <wp:positionH relativeFrom="margin">
                  <wp:posOffset>739140</wp:posOffset>
                </wp:positionH>
                <wp:positionV relativeFrom="paragraph">
                  <wp:posOffset>46355</wp:posOffset>
                </wp:positionV>
                <wp:extent cx="914400" cy="437515"/>
                <wp:effectExtent l="6350" t="6350" r="12700" b="13335"/>
                <wp:wrapNone/>
                <wp:docPr id="146" name="圆角矩形 146"/>
                <wp:cNvGraphicFramePr/>
                <a:graphic xmlns:a="http://schemas.openxmlformats.org/drawingml/2006/main">
                  <a:graphicData uri="http://schemas.microsoft.com/office/word/2010/wordprocessingShape">
                    <wps:wsp>
                      <wps:cNvSpPr/>
                      <wps:spPr>
                        <a:xfrm>
                          <a:off x="0" y="0"/>
                          <a:ext cx="914400" cy="43751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sz w:val="18"/>
                                <w:szCs w:val="18"/>
                              </w:rPr>
                            </w:pPr>
                            <w:r>
                              <w:rPr>
                                <w:rFonts w:hint="eastAsia" w:ascii="仿宋" w:hAnsi="仿宋" w:eastAsia="仿宋"/>
                                <w:b/>
                                <w:sz w:val="18"/>
                                <w:szCs w:val="18"/>
                              </w:rPr>
                              <w:t>审定、</w:t>
                            </w:r>
                            <w:r>
                              <w:rPr>
                                <w:rFonts w:ascii="仿宋" w:hAnsi="仿宋" w:eastAsia="仿宋"/>
                                <w:b/>
                                <w:sz w:val="18"/>
                                <w:szCs w:val="18"/>
                              </w:rPr>
                              <w:t>批准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8.2pt;margin-top:3.65pt;height:34.45pt;width:72pt;mso-position-horizontal-relative:margin;z-index:251737088;v-text-anchor:middle;mso-width-relative:page;mso-height-relative:page;" fillcolor="#FFFFFF" filled="t" stroked="t" coordsize="21600,21600" arcsize="0.166666666666667" o:gfxdata="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lFrXp0wAAAAgBAAAPAAAAAAAAAAEAIAAAACIAAABkcnMvZG93bnJldi54bWxQSwECFAAUAAAA&#10;CACHTuJAWA3xwp4CAAA8BQAADgAAAAAAAAABACAAAAAiAQAAZHJzL2Uyb0RvYy54bWxQSwUGAAAA&#10;AAYABgBZAQAAMgYAAAAA&#10;">
                <v:fill on="t" focussize="0,0"/>
                <v:stroke weight="1pt" color="#2F528F" miterlimit="8" joinstyle="miter"/>
                <v:imagedata o:title=""/>
                <o:lock v:ext="edit" aspectratio="f"/>
                <v:textbox>
                  <w:txbxContent>
                    <w:p>
                      <w:pPr>
                        <w:jc w:val="center"/>
                        <w:rPr>
                          <w:rFonts w:ascii="仿宋" w:hAnsi="仿宋" w:eastAsia="仿宋"/>
                          <w:b/>
                          <w:sz w:val="18"/>
                          <w:szCs w:val="18"/>
                        </w:rPr>
                      </w:pPr>
                      <w:r>
                        <w:rPr>
                          <w:rFonts w:hint="eastAsia" w:ascii="仿宋" w:hAnsi="仿宋" w:eastAsia="仿宋"/>
                          <w:b/>
                          <w:sz w:val="18"/>
                          <w:szCs w:val="18"/>
                        </w:rPr>
                        <w:t>审定、</w:t>
                      </w:r>
                      <w:r>
                        <w:rPr>
                          <w:rFonts w:ascii="仿宋" w:hAnsi="仿宋" w:eastAsia="仿宋"/>
                          <w:b/>
                          <w:sz w:val="18"/>
                          <w:szCs w:val="18"/>
                        </w:rPr>
                        <w:t>批准</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61595</wp:posOffset>
                </wp:positionV>
                <wp:extent cx="1264285" cy="437515"/>
                <wp:effectExtent l="6350" t="6350" r="24765" b="13335"/>
                <wp:wrapNone/>
                <wp:docPr id="139" name="圆角矩形 139"/>
                <wp:cNvGraphicFramePr/>
                <a:graphic xmlns:a="http://schemas.openxmlformats.org/drawingml/2006/main">
                  <a:graphicData uri="http://schemas.microsoft.com/office/word/2010/wordprocessingShape">
                    <wps:wsp>
                      <wps:cNvSpPr/>
                      <wps:spPr>
                        <a:xfrm>
                          <a:off x="0" y="0"/>
                          <a:ext cx="1264285" cy="43751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w:t>
                            </w:r>
                            <w:r>
                              <w:rPr>
                                <w:rFonts w:ascii="仿宋" w:hAnsi="仿宋" w:eastAsia="仿宋"/>
                                <w:b/>
                              </w:rPr>
                              <w:t>财政</w:t>
                            </w:r>
                            <w:r>
                              <w:rPr>
                                <w:rFonts w:hint="eastAsia" w:ascii="仿宋" w:hAnsi="仿宋" w:eastAsia="仿宋"/>
                                <w:b/>
                              </w:rPr>
                              <w:t>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4.85pt;height:34.45pt;width:99.55pt;mso-position-horizontal:center;mso-position-horizontal-relative:margin;z-index:251731968;v-text-anchor:middle;mso-width-relative:page;mso-height-relative:page;" fillcolor="#FFFFFF" filled="t" stroked="t" coordsize="21600,21600" arcsize="0.166666666666667" o:gfxdata="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x98tc0gAAAAUBAAAPAAAAAAAAAAEAIAAAACIAAABkcnMvZG93bnJldi54bWxQSwECFAAU&#10;AAAACACHTuJAEQcsO6ICAAA9BQAADgAAAAAAAAABACAAAAAhAQAAZHJzL2Uyb0RvYy54bWxQSwUG&#10;AAAAAAYABgBZAQAANQY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镇</w:t>
                      </w:r>
                      <w:r>
                        <w:rPr>
                          <w:rFonts w:ascii="仿宋" w:hAnsi="仿宋" w:eastAsia="仿宋"/>
                          <w:b/>
                        </w:rPr>
                        <w:t>财政</w:t>
                      </w:r>
                      <w:r>
                        <w:rPr>
                          <w:rFonts w:hint="eastAsia" w:ascii="仿宋" w:hAnsi="仿宋" w:eastAsia="仿宋"/>
                          <w:b/>
                        </w:rPr>
                        <w:t>所</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36064" behindDoc="0" locked="0" layoutInCell="1" allowOverlap="1">
                <wp:simplePos x="0" y="0"/>
                <wp:positionH relativeFrom="column">
                  <wp:posOffset>1189990</wp:posOffset>
                </wp:positionH>
                <wp:positionV relativeFrom="paragraph">
                  <wp:posOffset>271145</wp:posOffset>
                </wp:positionV>
                <wp:extent cx="1041400" cy="0"/>
                <wp:effectExtent l="0" t="38100" r="6350" b="38100"/>
                <wp:wrapNone/>
                <wp:docPr id="149" name="直接箭头连接符 149"/>
                <wp:cNvGraphicFramePr/>
                <a:graphic xmlns:a="http://schemas.openxmlformats.org/drawingml/2006/main">
                  <a:graphicData uri="http://schemas.microsoft.com/office/word/2010/wordprocessingShape">
                    <wps:wsp>
                      <wps:cNvCnPr/>
                      <wps:spPr>
                        <a:xfrm>
                          <a:off x="0" y="0"/>
                          <a:ext cx="1041621" cy="0"/>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93.7pt;margin-top:21.35pt;height:0pt;width:82pt;z-index:251736064;mso-width-relative:page;mso-height-relative:page;" filled="f" stroked="t" coordsize="21600,21600" o:gfxdata="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H99fWAAAA&#10;CQEAAA8AAAAAAAAAAQAgAAAAIgAAAGRycy9kb3ducmV2LnhtbFBLAQIUABQAAAAIAIdO4kCvWGYY&#10;HwIAABUEAAAOAAAAAAAAAAEAIAAAACUBAABkcnMvZTJvRG9jLnhtbFBLBQYAAAAABgAGAFkBAAC2&#10;BQAAAAA=&#10;">
                <v:fill on="f" focussize="0,0"/>
                <v:stroke color="#457BBA" joinstyle="round" endarrow="block"/>
                <v:imagedata o:title=""/>
                <o:lock v:ext="edit" aspectratio="f"/>
              </v:shape>
            </w:pict>
          </mc:Fallback>
        </mc:AlternateContent>
      </w:r>
    </w:p>
    <w:p>
      <w:pPr>
        <w:widowControl/>
        <w:jc w:val="left"/>
        <w:rPr>
          <w:rFonts w:ascii="Times New Roman" w:hAnsi="Times New Roman" w:eastAsia="仿宋" w:cs="Times New Roman"/>
          <w:b/>
          <w:bCs/>
          <w:sz w:val="32"/>
          <w:szCs w:val="32"/>
          <w:shd w:val="clear" w:color="auto" w:fill="FFFFFF"/>
        </w:rPr>
      </w:pPr>
      <w:r>
        <w:rPr>
          <w:rFonts w:ascii="Times New Roman" w:hAnsi="Times New Roman" w:eastAsia="仿宋" w:cs="Times New Roman"/>
          <w:b/>
          <w:bCs/>
          <w:sz w:val="32"/>
          <w:szCs w:val="32"/>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90170</wp:posOffset>
                </wp:positionV>
                <wp:extent cx="0" cy="302260"/>
                <wp:effectExtent l="38100" t="0" r="38100" b="2540"/>
                <wp:wrapNone/>
                <wp:docPr id="158" name="直接箭头连接符 158"/>
                <wp:cNvGraphicFramePr/>
                <a:graphic xmlns:a="http://schemas.openxmlformats.org/drawingml/2006/main">
                  <a:graphicData uri="http://schemas.microsoft.com/office/word/2010/wordprocessingShape">
                    <wps:wsp>
                      <wps:cNvCnPr/>
                      <wps:spPr>
                        <a:xfrm>
                          <a:off x="0" y="0"/>
                          <a:ext cx="0" cy="301956"/>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top:7.1pt;height:23.8pt;width:0pt;mso-position-horizontal:center;mso-position-horizontal-relative:margin;z-index:251744256;mso-width-relative:page;mso-height-relative:page;" filled="f" stroked="t" coordsize="21600,21600" o:gfxdata="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HDLWdIAAAADAQAADwAA&#10;AAAAAAABACAAAAAiAAAAZHJzL2Rvd25yZXYueG1sUEsBAhQAFAAAAAgAh07iQGYEHiocAgAAFAQA&#10;AA4AAAAAAAAAAQAgAAAAIQEAAGRycy9lMm9Eb2MueG1sUEsFBgAAAAAGAAYAWQEAAK8FAAAAAA==&#10;">
                <v:fill on="f" focussize="0,0"/>
                <v:stroke color="#457BBA" joinstyle="round" endarrow="block"/>
                <v:imagedata o:title=""/>
                <o:lock v:ext="edit" aspectratio="f"/>
              </v:shape>
            </w:pict>
          </mc:Fallback>
        </mc:AlternateContent>
      </w:r>
    </w:p>
    <w:p>
      <w:pPr>
        <w:widowControl/>
        <w:jc w:val="left"/>
        <w:rPr>
          <w:rFonts w:ascii="Times New Roman" w:hAnsi="Times New Roman" w:eastAsia="仿宋" w:cs="Times New Roman"/>
          <w:b/>
          <w:bCs/>
          <w:sz w:val="32"/>
          <w:szCs w:val="32"/>
          <w:shd w:val="clear" w:color="auto" w:fill="FFFFFF"/>
        </w:rPr>
      </w:pPr>
      <w:r>
        <w:rPr>
          <w:rFonts w:ascii="黑体" w:hAnsi="黑体" w:eastAsia="黑体" w:cs="Times New Roman"/>
          <w:sz w:val="36"/>
          <w:szCs w:val="36"/>
        </w:rPr>
        <mc:AlternateContent>
          <mc:Choice Requires="wps">
            <w:drawing>
              <wp:anchor distT="0" distB="0" distL="114300" distR="114300" simplePos="0" relativeHeight="251726848" behindDoc="0" locked="0" layoutInCell="1" allowOverlap="1">
                <wp:simplePos x="0" y="0"/>
                <wp:positionH relativeFrom="margin">
                  <wp:posOffset>2144395</wp:posOffset>
                </wp:positionH>
                <wp:positionV relativeFrom="paragraph">
                  <wp:posOffset>11430</wp:posOffset>
                </wp:positionV>
                <wp:extent cx="1494790" cy="548640"/>
                <wp:effectExtent l="6350" t="6350" r="22860" b="16510"/>
                <wp:wrapNone/>
                <wp:docPr id="131" name="圆角矩形 131"/>
                <wp:cNvGraphicFramePr/>
                <a:graphic xmlns:a="http://schemas.openxmlformats.org/drawingml/2006/main">
                  <a:graphicData uri="http://schemas.microsoft.com/office/word/2010/wordprocessingShape">
                    <wps:wsp>
                      <wps:cNvSpPr/>
                      <wps:spPr>
                        <a:xfrm>
                          <a:off x="0" y="0"/>
                          <a:ext cx="1494790" cy="548640"/>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权属人</w:t>
                            </w:r>
                          </w:p>
                          <w:p>
                            <w:pPr>
                              <w:jc w:val="center"/>
                              <w:rPr>
                                <w:rFonts w:ascii="仿宋" w:hAnsi="仿宋" w:eastAsia="仿宋"/>
                                <w:b/>
                              </w:rPr>
                            </w:pPr>
                            <w:r>
                              <w:rPr>
                                <w:rFonts w:hint="eastAsia" w:ascii="仿宋" w:hAnsi="仿宋" w:eastAsia="仿宋"/>
                                <w:b/>
                              </w:rPr>
                              <w:t>（权属</w:t>
                            </w:r>
                            <w:r>
                              <w:rPr>
                                <w:rFonts w:ascii="仿宋" w:hAnsi="仿宋" w:eastAsia="仿宋"/>
                                <w:b/>
                              </w:rPr>
                              <w:t>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8.85pt;margin-top:0.9pt;height:43.2pt;width:117.7pt;mso-position-horizontal-relative:margin;z-index:251726848;v-text-anchor:middle;mso-width-relative:page;mso-height-relative:page;" fillcolor="#FFFFFF" filled="t" stroked="t" coordsize="21600,21600" arcsize="0.166666666666667" o:gfxdata="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TIz5H1QAAAAgBAAAPAAAAAAAAAAEAIAAAACIAAABkcnMvZG93bnJldi54bWxQSwEC&#10;FAAUAAAACACHTuJAouhKIaICAAA9BQAADgAAAAAAAAABACAAAAAkAQAAZHJzL2Uyb0RvYy54bWxQ&#10;SwUGAAAAAAYABgBZAQAAOAY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权属人</w:t>
                      </w:r>
                    </w:p>
                    <w:p>
                      <w:pPr>
                        <w:jc w:val="center"/>
                        <w:rPr>
                          <w:rFonts w:ascii="仿宋" w:hAnsi="仿宋" w:eastAsia="仿宋"/>
                          <w:b/>
                        </w:rPr>
                      </w:pPr>
                      <w:r>
                        <w:rPr>
                          <w:rFonts w:hint="eastAsia" w:ascii="仿宋" w:hAnsi="仿宋" w:eastAsia="仿宋"/>
                          <w:b/>
                        </w:rPr>
                        <w:t>（权属</w:t>
                      </w:r>
                      <w:r>
                        <w:rPr>
                          <w:rFonts w:ascii="仿宋" w:hAnsi="仿宋" w:eastAsia="仿宋"/>
                          <w:b/>
                        </w:rPr>
                        <w:t>单位）</w:t>
                      </w:r>
                    </w:p>
                  </w:txbxContent>
                </v:textbox>
              </v:roundrect>
            </w:pict>
          </mc:Fallback>
        </mc:AlternateContent>
      </w:r>
    </w:p>
    <w:p>
      <w:pPr>
        <w:widowControl/>
        <w:jc w:val="left"/>
        <w:rPr>
          <w:rFonts w:ascii="Times New Roman" w:hAnsi="Times New Roman" w:eastAsia="仿宋" w:cs="Times New Roman"/>
          <w:b/>
          <w:bCs/>
          <w:sz w:val="32"/>
          <w:szCs w:val="32"/>
          <w:shd w:val="clear" w:color="auto" w:fill="FFFFFF"/>
        </w:rPr>
        <w:sectPr>
          <w:pgSz w:w="11906" w:h="16838"/>
          <w:pgMar w:top="1701" w:right="1418" w:bottom="1701" w:left="1418" w:header="851" w:footer="992" w:gutter="0"/>
          <w:pgNumType w:fmt="numberInDash"/>
          <w:cols w:space="720" w:num="1"/>
          <w:docGrid w:type="lines" w:linePitch="312" w:charSpace="0"/>
        </w:sect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3-12</w:t>
      </w:r>
    </w:p>
    <w:p>
      <w:pPr>
        <w:jc w:val="center"/>
        <w:rPr>
          <w:rFonts w:ascii="黑体" w:hAnsi="黑体" w:eastAsia="黑体" w:cs="Times New Roman"/>
          <w:sz w:val="36"/>
          <w:szCs w:val="36"/>
        </w:rPr>
      </w:pPr>
      <w:r>
        <w:rPr>
          <w:rFonts w:ascii="黑体" w:hAnsi="黑体" w:eastAsia="黑体" w:cs="Times New Roman"/>
          <w:sz w:val="36"/>
          <w:szCs w:val="36"/>
        </w:rPr>
        <mc:AlternateContent>
          <mc:Choice Requires="wps">
            <w:drawing>
              <wp:anchor distT="0" distB="0" distL="114300" distR="114300" simplePos="0" relativeHeight="251812864" behindDoc="0" locked="0" layoutInCell="1" allowOverlap="1">
                <wp:simplePos x="0" y="0"/>
                <wp:positionH relativeFrom="column">
                  <wp:posOffset>4215765</wp:posOffset>
                </wp:positionH>
                <wp:positionV relativeFrom="paragraph">
                  <wp:posOffset>6910070</wp:posOffset>
                </wp:positionV>
                <wp:extent cx="365760" cy="0"/>
                <wp:effectExtent l="0" t="4445" r="0" b="5080"/>
                <wp:wrapNone/>
                <wp:docPr id="236" name="直接连接符 236"/>
                <wp:cNvGraphicFramePr/>
                <a:graphic xmlns:a="http://schemas.openxmlformats.org/drawingml/2006/main">
                  <a:graphicData uri="http://schemas.microsoft.com/office/word/2010/wordprocessingShape">
                    <wps:wsp>
                      <wps:cNvCnPr/>
                      <wps:spPr>
                        <a:xfrm>
                          <a:off x="0" y="0"/>
                          <a:ext cx="36576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31.95pt;margin-top:544.1pt;height:0pt;width:28.8pt;z-index:251812864;mso-width-relative:page;mso-height-relative:page;" filled="f" stroked="t" coordsize="21600,21600" o:gfxdata="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aGJPXZAAAADQEAAA8AAAAAAAAAAQAgAAAAIgAAAGRycy9kb3ducmV2LnhtbFBLAQIUABQA&#10;AAAIAIdO4kCROvdr7wEAAMIDAAAOAAAAAAAAAAEAIAAAACgBAABkcnMvZTJvRG9jLnhtbFBLBQYA&#10;AAAABgAGAFkBAACJBQAAAAA=&#10;">
                <v:fill on="f" focussize="0,0"/>
                <v:stroke weight="0.5pt" color="#5B9BD5" miterlimit="8" joinstyle="miter"/>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811840" behindDoc="0" locked="0" layoutInCell="1" allowOverlap="1">
                <wp:simplePos x="0" y="0"/>
                <wp:positionH relativeFrom="column">
                  <wp:posOffset>4215765</wp:posOffset>
                </wp:positionH>
                <wp:positionV relativeFrom="paragraph">
                  <wp:posOffset>6918960</wp:posOffset>
                </wp:positionV>
                <wp:extent cx="0" cy="1256030"/>
                <wp:effectExtent l="4445" t="0" r="14605" b="1270"/>
                <wp:wrapNone/>
                <wp:docPr id="65" name="直接连接符 65"/>
                <wp:cNvGraphicFramePr/>
                <a:graphic xmlns:a="http://schemas.openxmlformats.org/drawingml/2006/main">
                  <a:graphicData uri="http://schemas.microsoft.com/office/word/2010/wordprocessingShape">
                    <wps:wsp>
                      <wps:cNvCnPr/>
                      <wps:spPr>
                        <a:xfrm flipV="1">
                          <a:off x="0" y="0"/>
                          <a:ext cx="0" cy="1256306"/>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flip:y;margin-left:331.95pt;margin-top:544.8pt;height:98.9pt;width:0pt;z-index:251811840;mso-width-relative:page;mso-height-relative:page;" filled="f" stroked="t" coordsize="21600,21600" o:gfxdata="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CNKttoAAAANAQAADwAAAAAAAAABACAAAAAiAAAAZHJzL2Rvd25yZXYueG1s&#10;UEsBAhQAFAAAAAgAh07iQHoTj8b2AQAAywMAAA4AAAAAAAAAAQAgAAAAKQEAAGRycy9lMm9Eb2Mu&#10;eG1sUEsFBgAAAAAGAAYAWQEAAJEFAAAAAA==&#10;">
                <v:fill on="f" focussize="0,0"/>
                <v:stroke weight="0.5pt" color="#5B9BD5" miterlimit="8" joinstyle="miter"/>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810816" behindDoc="0" locked="0" layoutInCell="1" allowOverlap="1">
                <wp:simplePos x="0" y="0"/>
                <wp:positionH relativeFrom="margin">
                  <wp:posOffset>4613275</wp:posOffset>
                </wp:positionH>
                <wp:positionV relativeFrom="paragraph">
                  <wp:posOffset>7753350</wp:posOffset>
                </wp:positionV>
                <wp:extent cx="1590040" cy="683895"/>
                <wp:effectExtent l="6350" t="6350" r="22860" b="14605"/>
                <wp:wrapNone/>
                <wp:docPr id="58" name="矩形 58"/>
                <wp:cNvGraphicFramePr/>
                <a:graphic xmlns:a="http://schemas.openxmlformats.org/drawingml/2006/main">
                  <a:graphicData uri="http://schemas.microsoft.com/office/word/2010/wordprocessingShape">
                    <wps:wsp>
                      <wps:cNvSpPr/>
                      <wps:spPr>
                        <a:xfrm>
                          <a:off x="0" y="0"/>
                          <a:ext cx="1590261" cy="683812"/>
                        </a:xfrm>
                        <a:prstGeom prst="rect">
                          <a:avLst/>
                        </a:prstGeom>
                        <a:noFill/>
                        <a:ln w="12700" cap="flat" cmpd="sng" algn="ctr">
                          <a:solidFill>
                            <a:srgbClr val="5B9BD5">
                              <a:shade val="50000"/>
                            </a:srgbClr>
                          </a:solidFill>
                          <a:prstDash val="solid"/>
                          <a:miter lim="800000"/>
                        </a:ln>
                        <a:effectLst/>
                      </wps:spPr>
                      <wps:txbx>
                        <w:txbxContent>
                          <w:p>
                            <w:pPr>
                              <w:jc w:val="left"/>
                              <w:rPr>
                                <w:rFonts w:ascii="仿宋" w:hAnsi="仿宋" w:eastAsia="仿宋"/>
                                <w:sz w:val="18"/>
                                <w:szCs w:val="18"/>
                              </w:rPr>
                            </w:pPr>
                            <w:r>
                              <w:rPr>
                                <w:rFonts w:hint="eastAsia" w:ascii="仿宋" w:hAnsi="仿宋" w:eastAsia="仿宋"/>
                                <w:sz w:val="18"/>
                                <w:szCs w:val="18"/>
                              </w:rPr>
                              <w:t>权利人有异议的，自收到初步评估结果报告之日起</w:t>
                            </w:r>
                            <w:r>
                              <w:rPr>
                                <w:rFonts w:ascii="仿宋" w:hAnsi="仿宋" w:eastAsia="仿宋"/>
                                <w:sz w:val="18"/>
                                <w:szCs w:val="18"/>
                              </w:rPr>
                              <w:t>10内提出书面复核评估申请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3.25pt;margin-top:610.5pt;height:53.85pt;width:125.2pt;mso-position-horizontal-relative:margin;z-index:251810816;v-text-anchor:middle;mso-width-relative:page;mso-height-relative:page;" filled="f" stroked="t" coordsize="21600,21600" o:gfxdata="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wuwzJ3QAAAA0B&#10;AAAPAAAAAAAAAAEAIAAAACIAAABkcnMvZG93bnJldi54bWxQSwECFAAUAAAACACHTuJACT+bNIgC&#10;AAAHBQAADgAAAAAAAAABACAAAAAsAQAAZHJzL2Uyb0RvYy54bWxQSwUGAAAAAAYABgBZAQAAJgYA&#10;AAAA&#10;">
                <v:fill on="f" focussize="0,0"/>
                <v:stroke weight="1pt" color="#41719C" miterlimit="8" joinstyle="miter"/>
                <v:imagedata o:title=""/>
                <o:lock v:ext="edit" aspectratio="f"/>
                <v:textbox>
                  <w:txbxContent>
                    <w:p>
                      <w:pPr>
                        <w:jc w:val="left"/>
                        <w:rPr>
                          <w:rFonts w:ascii="仿宋" w:hAnsi="仿宋" w:eastAsia="仿宋"/>
                          <w:sz w:val="18"/>
                          <w:szCs w:val="18"/>
                        </w:rPr>
                      </w:pPr>
                      <w:r>
                        <w:rPr>
                          <w:rFonts w:hint="eastAsia" w:ascii="仿宋" w:hAnsi="仿宋" w:eastAsia="仿宋"/>
                          <w:sz w:val="18"/>
                          <w:szCs w:val="18"/>
                        </w:rPr>
                        <w:t>权利人有异议的，自收到初步评估结果报告之日起</w:t>
                      </w:r>
                      <w:r>
                        <w:rPr>
                          <w:rFonts w:ascii="仿宋" w:hAnsi="仿宋" w:eastAsia="仿宋"/>
                          <w:sz w:val="18"/>
                          <w:szCs w:val="18"/>
                        </w:rPr>
                        <w:t>10内提出书面复核评估申请</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804672" behindDoc="0" locked="0" layoutInCell="1" allowOverlap="1">
                <wp:simplePos x="0" y="0"/>
                <wp:positionH relativeFrom="column">
                  <wp:posOffset>4589145</wp:posOffset>
                </wp:positionH>
                <wp:positionV relativeFrom="paragraph">
                  <wp:posOffset>6353175</wp:posOffset>
                </wp:positionV>
                <wp:extent cx="1590040" cy="922655"/>
                <wp:effectExtent l="6350" t="6350" r="22860" b="23495"/>
                <wp:wrapNone/>
                <wp:docPr id="34" name="矩形 34"/>
                <wp:cNvGraphicFramePr/>
                <a:graphic xmlns:a="http://schemas.openxmlformats.org/drawingml/2006/main">
                  <a:graphicData uri="http://schemas.microsoft.com/office/word/2010/wordprocessingShape">
                    <wps:wsp>
                      <wps:cNvSpPr/>
                      <wps:spPr>
                        <a:xfrm>
                          <a:off x="0" y="0"/>
                          <a:ext cx="1590261" cy="922351"/>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left"/>
                              <w:rPr>
                                <w:rFonts w:ascii="仿宋" w:hAnsi="仿宋" w:eastAsia="仿宋"/>
                                <w:sz w:val="18"/>
                                <w:szCs w:val="18"/>
                              </w:rPr>
                            </w:pPr>
                            <w:r>
                              <w:rPr>
                                <w:rFonts w:hint="eastAsia" w:ascii="仿宋" w:hAnsi="仿宋" w:eastAsia="仿宋"/>
                                <w:sz w:val="18"/>
                                <w:szCs w:val="18"/>
                              </w:rPr>
                              <w:t>在村小组</w:t>
                            </w:r>
                            <w:r>
                              <w:rPr>
                                <w:rFonts w:ascii="仿宋" w:hAnsi="仿宋" w:eastAsia="仿宋"/>
                                <w:sz w:val="18"/>
                                <w:szCs w:val="18"/>
                              </w:rPr>
                              <w:t>、村民委员会范围内公示不少于</w:t>
                            </w:r>
                            <w:r>
                              <w:rPr>
                                <w:rFonts w:hint="eastAsia" w:ascii="仿宋" w:hAnsi="仿宋" w:eastAsia="仿宋"/>
                                <w:sz w:val="18"/>
                                <w:szCs w:val="18"/>
                              </w:rPr>
                              <w:t>10天，同时应对公示情况进行现场拍照（远、近照片各一张）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1.35pt;margin-top:500.25pt;height:72.65pt;width:125.2pt;z-index:251804672;v-text-anchor:middle;mso-width-relative:page;mso-height-relative:page;" fillcolor="#FFFFFF" filled="t" stroked="t" coordsize="21600,21600" o:gfxdata="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WHUDu9kA&#10;AAANAQAADwAAAAAAAAABACAAAAAiAAAAZHJzL2Rvd25yZXYueG1sUEsBAhQAFAAAAAgAh07iQK/6&#10;8vKQAgAAMAUAAA4AAAAAAAAAAQAgAAAAKAEAAGRycy9lMm9Eb2MueG1sUEsFBgAAAAAGAAYAWQEA&#10;ACoGAAAAAA==&#10;">
                <v:fill on="t" focussize="0,0"/>
                <v:stroke weight="1pt" color="#41719C" miterlimit="8" joinstyle="miter"/>
                <v:imagedata o:title=""/>
                <o:lock v:ext="edit" aspectratio="f"/>
                <v:textbox>
                  <w:txbxContent>
                    <w:p>
                      <w:pPr>
                        <w:jc w:val="left"/>
                        <w:rPr>
                          <w:rFonts w:ascii="仿宋" w:hAnsi="仿宋" w:eastAsia="仿宋"/>
                          <w:sz w:val="18"/>
                          <w:szCs w:val="18"/>
                        </w:rPr>
                      </w:pPr>
                      <w:r>
                        <w:rPr>
                          <w:rFonts w:hint="eastAsia" w:ascii="仿宋" w:hAnsi="仿宋" w:eastAsia="仿宋"/>
                          <w:sz w:val="18"/>
                          <w:szCs w:val="18"/>
                        </w:rPr>
                        <w:t>在村小组</w:t>
                      </w:r>
                      <w:r>
                        <w:rPr>
                          <w:rFonts w:ascii="仿宋" w:hAnsi="仿宋" w:eastAsia="仿宋"/>
                          <w:sz w:val="18"/>
                          <w:szCs w:val="18"/>
                        </w:rPr>
                        <w:t>、村民委员会范围内公示不少于</w:t>
                      </w:r>
                      <w:r>
                        <w:rPr>
                          <w:rFonts w:hint="eastAsia" w:ascii="仿宋" w:hAnsi="仿宋" w:eastAsia="仿宋"/>
                          <w:sz w:val="18"/>
                          <w:szCs w:val="18"/>
                        </w:rPr>
                        <w:t>10天，同时应对公示情况进行现场拍照（远、近照片各一张）</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805696" behindDoc="0" locked="0" layoutInCell="1" allowOverlap="1">
                <wp:simplePos x="0" y="0"/>
                <wp:positionH relativeFrom="column">
                  <wp:posOffset>3865245</wp:posOffset>
                </wp:positionH>
                <wp:positionV relativeFrom="paragraph">
                  <wp:posOffset>8150860</wp:posOffset>
                </wp:positionV>
                <wp:extent cx="0"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04.35pt;margin-top:641.8pt;height:0pt;width:0pt;z-index:251805696;mso-width-relative:page;mso-height-relative:page;" filled="f" stroked="t" coordsize="21600,21600" o:gfxdata="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qm6xK&#10;1gAAAA0BAAAPAAAAAAAAAAEAIAAAACIAAABkcnMvZG93bnJldi54bWxQSwECFAAUAAAACACHTuJA&#10;6VB1d+oBAAC7AwAADgAAAAAAAAABACAAAAAlAQAAZHJzL2Uyb0RvYy54bWxQSwUGAAAAAAYABgBZ&#10;AQAAgQUAAAAA&#10;">
                <v:fill on="f" focussize="0,0"/>
                <v:stroke weight="0.5pt" color="#5B9BD5" miterlimit="8" joinstyle="miter"/>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5405755</wp:posOffset>
                </wp:positionV>
                <wp:extent cx="2440940" cy="628015"/>
                <wp:effectExtent l="6350" t="6350" r="10160" b="13335"/>
                <wp:wrapNone/>
                <wp:docPr id="51" name="圆角矩形 51"/>
                <wp:cNvGraphicFramePr/>
                <a:graphic xmlns:a="http://schemas.openxmlformats.org/drawingml/2006/main">
                  <a:graphicData uri="http://schemas.microsoft.com/office/word/2010/wordprocessingShape">
                    <wps:wsp>
                      <wps:cNvSpPr/>
                      <wps:spPr>
                        <a:xfrm>
                          <a:off x="0" y="0"/>
                          <a:ext cx="2440940" cy="628153"/>
                        </a:xfrm>
                        <a:prstGeom prst="roundRect">
                          <a:avLst/>
                        </a:prstGeom>
                        <a:no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区自然</w:t>
                            </w:r>
                            <w:r>
                              <w:rPr>
                                <w:rFonts w:ascii="仿宋" w:hAnsi="仿宋" w:eastAsia="仿宋"/>
                                <w:b/>
                              </w:rPr>
                              <w:t>资源局进行终审</w:t>
                            </w:r>
                          </w:p>
                          <w:p>
                            <w:pPr>
                              <w:jc w:val="center"/>
                              <w:rPr>
                                <w:rFonts w:ascii="仿宋" w:hAnsi="仿宋" w:eastAsia="仿宋"/>
                                <w:b/>
                              </w:rPr>
                            </w:pPr>
                            <w:r>
                              <w:rPr>
                                <w:rFonts w:hint="eastAsia" w:ascii="仿宋" w:hAnsi="仿宋" w:eastAsia="仿宋"/>
                                <w:b/>
                              </w:rPr>
                              <w:t>（可</w:t>
                            </w:r>
                            <w:r>
                              <w:rPr>
                                <w:rFonts w:ascii="仿宋" w:hAnsi="仿宋" w:eastAsia="仿宋"/>
                                <w:b/>
                              </w:rPr>
                              <w:t>委托第三方负责具体工作）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425.65pt;height:49.45pt;width:192.2pt;mso-position-horizontal:center;mso-position-horizontal-relative:margin;z-index:251791360;v-text-anchor:middle;mso-width-relative:page;mso-height-relative:page;" filled="f" stroked="t" coordsize="21600,21600" arcsize="0.166666666666667" o:gfxdata="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kJHDFdcAAAAIAQAADwAAAAAAAAABACAAAAAiAAAAZHJzL2Rvd25yZXYueG1sUEsBAhQAFAAAAAgA&#10;h07iQIwKnkeYAgAAEgUAAA4AAAAAAAAAAQAgAAAAJgEAAGRycy9lMm9Eb2MueG1sUEsFBgAAAAAG&#10;AAYAWQEAADAGAAAAAA==&#10;">
                <v:fill on="f"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区自然</w:t>
                      </w:r>
                      <w:r>
                        <w:rPr>
                          <w:rFonts w:ascii="仿宋" w:hAnsi="仿宋" w:eastAsia="仿宋"/>
                          <w:b/>
                        </w:rPr>
                        <w:t>资源局进行终审</w:t>
                      </w:r>
                    </w:p>
                    <w:p>
                      <w:pPr>
                        <w:jc w:val="center"/>
                        <w:rPr>
                          <w:rFonts w:ascii="仿宋" w:hAnsi="仿宋" w:eastAsia="仿宋"/>
                          <w:b/>
                        </w:rPr>
                      </w:pPr>
                      <w:r>
                        <w:rPr>
                          <w:rFonts w:hint="eastAsia" w:ascii="仿宋" w:hAnsi="仿宋" w:eastAsia="仿宋"/>
                          <w:b/>
                        </w:rPr>
                        <w:t>（可</w:t>
                      </w:r>
                      <w:r>
                        <w:rPr>
                          <w:rFonts w:ascii="仿宋" w:hAnsi="仿宋" w:eastAsia="仿宋"/>
                          <w:b/>
                        </w:rPr>
                        <w:t>委托第三方负责具体工作）</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3228975</wp:posOffset>
                </wp:positionV>
                <wp:extent cx="0" cy="262255"/>
                <wp:effectExtent l="38100" t="0" r="38100" b="4445"/>
                <wp:wrapNone/>
                <wp:docPr id="47" name="直接箭头连接符 47"/>
                <wp:cNvGraphicFramePr/>
                <a:graphic xmlns:a="http://schemas.openxmlformats.org/drawingml/2006/main">
                  <a:graphicData uri="http://schemas.microsoft.com/office/word/2010/wordprocessingShape">
                    <wps:wsp>
                      <wps:cNvCnPr/>
                      <wps:spPr>
                        <a:xfrm>
                          <a:off x="0" y="0"/>
                          <a:ext cx="0" cy="262531"/>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top:254.25pt;height:20.65pt;width:0pt;mso-position-horizontal:center;mso-position-horizontal-relative:margin;z-index:251790336;mso-width-relative:page;mso-height-relative:page;" filled="f" stroked="t" coordsize="21600,21600" o:gfxdata="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fA8x1AAAAAUBAAAPAAAAAAAAAAEAIAAA&#10;ACIAAABkcnMvZG93bnJldi54bWxQSwECFAAUAAAACACHTuJA5XiovRACAADwAwAADgAAAAAAAAAB&#10;ACAAAAAjAQAAZHJzL2Uyb0RvYy54bWxQSwUGAAAAAAYABgBZAQAApQUA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2369820</wp:posOffset>
                </wp:positionV>
                <wp:extent cx="0" cy="231140"/>
                <wp:effectExtent l="38100" t="0" r="38100" b="16510"/>
                <wp:wrapNone/>
                <wp:docPr id="45" name="直接箭头连接符 45"/>
                <wp:cNvGraphicFramePr/>
                <a:graphic xmlns:a="http://schemas.openxmlformats.org/drawingml/2006/main">
                  <a:graphicData uri="http://schemas.microsoft.com/office/word/2010/wordprocessingShape">
                    <wps:wsp>
                      <wps:cNvCnPr/>
                      <wps:spPr>
                        <a:xfrm>
                          <a:off x="0" y="0"/>
                          <a:ext cx="0" cy="2309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top:186.6pt;height:18.2pt;width:0pt;mso-position-horizontal:center;mso-position-horizontal-relative:margin;z-index:251789312;mso-width-relative:page;mso-height-relative:page;" filled="f" stroked="t" coordsize="21600,21600" o:gfxdata="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f8j21QAAAAUBAAAPAAAAAAAAAAEAIAAA&#10;ACIAAABkcnMvZG93bnJldi54bWxQSwECFAAUAAAACACHTuJAcoUkEw8CAADwAwAADgAAAAAAAAAB&#10;ACAAAAAkAQAAZHJzL2Uyb0RvYy54bWxQSwUGAAAAAAYABgBZAQAApQUA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2600960</wp:posOffset>
                </wp:positionV>
                <wp:extent cx="2440940" cy="628015"/>
                <wp:effectExtent l="6350" t="6350" r="10160" b="13335"/>
                <wp:wrapNone/>
                <wp:docPr id="5" name="圆角矩形 5"/>
                <wp:cNvGraphicFramePr/>
                <a:graphic xmlns:a="http://schemas.openxmlformats.org/drawingml/2006/main">
                  <a:graphicData uri="http://schemas.microsoft.com/office/word/2010/wordprocessingShape">
                    <wps:wsp>
                      <wps:cNvSpPr/>
                      <wps:spPr>
                        <a:xfrm>
                          <a:off x="0" y="0"/>
                          <a:ext cx="2440940" cy="628153"/>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w:t>
                            </w:r>
                            <w:r>
                              <w:rPr>
                                <w:rFonts w:ascii="仿宋" w:hAnsi="仿宋" w:eastAsia="仿宋"/>
                                <w:b/>
                              </w:rPr>
                              <w:t>人民政府</w:t>
                            </w:r>
                            <w:r>
                              <w:rPr>
                                <w:rFonts w:hint="eastAsia" w:ascii="仿宋" w:hAnsi="仿宋" w:eastAsia="仿宋"/>
                                <w:b/>
                              </w:rPr>
                              <w:t>进行初步核查</w:t>
                            </w:r>
                          </w:p>
                          <w:p>
                            <w:pPr>
                              <w:jc w:val="center"/>
                              <w:rPr>
                                <w:rFonts w:ascii="仿宋" w:hAnsi="仿宋" w:eastAsia="仿宋"/>
                                <w:b/>
                              </w:rPr>
                            </w:pPr>
                            <w:r>
                              <w:rPr>
                                <w:rFonts w:hint="eastAsia" w:ascii="仿宋" w:hAnsi="仿宋" w:eastAsia="仿宋"/>
                                <w:b/>
                              </w:rPr>
                              <w:t>（可</w:t>
                            </w:r>
                            <w:r>
                              <w:rPr>
                                <w:rFonts w:ascii="仿宋" w:hAnsi="仿宋" w:eastAsia="仿宋"/>
                                <w:b/>
                              </w:rPr>
                              <w:t>委托第三方负责具体工作）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204.8pt;height:49.45pt;width:192.2pt;mso-position-horizontal:center;mso-position-horizontal-relative:margin;z-index:251776000;v-text-anchor:middle;mso-width-relative:page;mso-height-relative:page;" fillcolor="#FFFFFF" filled="t" stroked="t" coordsize="21600,21600" arcsize="0.166666666666667" o:gfxdata="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JT1+M1QAAAAgBAAAPAAAAAAAAAAEAIAAAACIAAABkcnMvZG93bnJldi54bWxQSwECFAAU&#10;AAAACACHTuJAe9uD2J8CAAA5BQAADgAAAAAAAAABACAAAAAkAQAAZHJzL2Uyb0RvYy54bWxQSwUG&#10;AAAAAAYABgBZAQAANQY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镇</w:t>
                      </w:r>
                      <w:r>
                        <w:rPr>
                          <w:rFonts w:ascii="仿宋" w:hAnsi="仿宋" w:eastAsia="仿宋"/>
                          <w:b/>
                        </w:rPr>
                        <w:t>人民政府</w:t>
                      </w:r>
                      <w:r>
                        <w:rPr>
                          <w:rFonts w:hint="eastAsia" w:ascii="仿宋" w:hAnsi="仿宋" w:eastAsia="仿宋"/>
                          <w:b/>
                        </w:rPr>
                        <w:t>进行初步核查</w:t>
                      </w:r>
                    </w:p>
                    <w:p>
                      <w:pPr>
                        <w:jc w:val="center"/>
                        <w:rPr>
                          <w:rFonts w:ascii="仿宋" w:hAnsi="仿宋" w:eastAsia="仿宋"/>
                          <w:b/>
                        </w:rPr>
                      </w:pPr>
                      <w:r>
                        <w:rPr>
                          <w:rFonts w:hint="eastAsia" w:ascii="仿宋" w:hAnsi="仿宋" w:eastAsia="仿宋"/>
                          <w:b/>
                        </w:rPr>
                        <w:t>（可</w:t>
                      </w:r>
                      <w:r>
                        <w:rPr>
                          <w:rFonts w:ascii="仿宋" w:hAnsi="仿宋" w:eastAsia="仿宋"/>
                          <w:b/>
                        </w:rPr>
                        <w:t>委托第三方负责具体工作）</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1312545</wp:posOffset>
                </wp:positionV>
                <wp:extent cx="8255" cy="286385"/>
                <wp:effectExtent l="31750" t="0" r="36195" b="18415"/>
                <wp:wrapNone/>
                <wp:docPr id="244" name="直接箭头连接符 244"/>
                <wp:cNvGraphicFramePr/>
                <a:graphic xmlns:a="http://schemas.openxmlformats.org/drawingml/2006/main">
                  <a:graphicData uri="http://schemas.microsoft.com/office/word/2010/wordprocessingShape">
                    <wps:wsp>
                      <wps:cNvCnPr/>
                      <wps:spPr>
                        <a:xfrm>
                          <a:off x="0" y="0"/>
                          <a:ext cx="7952" cy="286633"/>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top:103.35pt;height:22.55pt;width:0.65pt;mso-position-horizontal:center;mso-position-horizontal-relative:margin;z-index:251787264;mso-width-relative:page;mso-height-relative:page;" filled="f" stroked="t" coordsize="21600,21600" o:gfxdata="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9n6wNUAAAAGAQAADwAAAAAA&#10;AAABACAAAAAiAAAAZHJzL2Rvd25yZXYueG1sUEsBAhQAFAAAAAgAh07iQAygg0cWAgAA9QMAAA4A&#10;AAAAAAAAAQAgAAAAJAEAAGRycy9lMm9Eb2MueG1sUEsFBgAAAAAGAAYAWQEAAKwFAA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3061970</wp:posOffset>
                </wp:positionV>
                <wp:extent cx="4547870" cy="1757045"/>
                <wp:effectExtent l="8890" t="15240" r="15240" b="18415"/>
                <wp:wrapNone/>
                <wp:docPr id="246" name="左右箭头 246"/>
                <wp:cNvGraphicFramePr/>
                <a:graphic xmlns:a="http://schemas.openxmlformats.org/drawingml/2006/main">
                  <a:graphicData uri="http://schemas.microsoft.com/office/word/2010/wordprocessingShape">
                    <wps:wsp>
                      <wps:cNvSpPr/>
                      <wps:spPr>
                        <a:xfrm>
                          <a:off x="0" y="0"/>
                          <a:ext cx="4548146" cy="1757239"/>
                        </a:xfrm>
                        <a:prstGeom prst="leftRightArrow">
                          <a:avLst/>
                        </a:prstGeom>
                        <a:solidFill>
                          <a:srgbClr val="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9" type="#_x0000_t69" style="position:absolute;left:0pt;margin-top:241.1pt;height:138.35pt;width:358.1pt;mso-position-horizontal:center;mso-position-horizontal-relative:margin;z-index:251777024;v-text-anchor:middle;mso-width-relative:page;mso-height-relative:page;" fillcolor="#FFFFFF" filled="t" stroked="t" coordsize="21600,21600" o:gfxdata="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htQZLNcAAAAIAQAADwAAAAAAAAABACAAAAAiAAAAZHJzL2Rvd25yZXYueG1sUEsBAhQAFAAA&#10;AAgAh07iQFraV96bAgAAOAUAAA4AAAAAAAAAAQAgAAAAJgEAAGRycy9lMm9Eb2MueG1sUEsFBgAA&#10;AAAGAAYAWQEAADMGAAAAAA==&#10;" adj="4172,5400">
                <v:fill on="t" focussize="0,0"/>
                <v:stroke weight="1pt" color="#2F528F" miterlimit="8" joinstyle="miter"/>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1597025</wp:posOffset>
                </wp:positionV>
                <wp:extent cx="2440940" cy="771525"/>
                <wp:effectExtent l="6350" t="6350" r="10160" b="22225"/>
                <wp:wrapNone/>
                <wp:docPr id="247" name="圆角矩形 247"/>
                <wp:cNvGraphicFramePr/>
                <a:graphic xmlns:a="http://schemas.openxmlformats.org/drawingml/2006/main">
                  <a:graphicData uri="http://schemas.microsoft.com/office/word/2010/wordprocessingShape">
                    <wps:wsp>
                      <wps:cNvSpPr/>
                      <wps:spPr>
                        <a:xfrm>
                          <a:off x="0" y="0"/>
                          <a:ext cx="2441051" cy="771277"/>
                        </a:xfrm>
                        <a:prstGeom prst="roundRect">
                          <a:avLst/>
                        </a:prstGeom>
                        <a:no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评估机构</w:t>
                            </w:r>
                            <w:r>
                              <w:rPr>
                                <w:rFonts w:ascii="仿宋" w:hAnsi="仿宋" w:eastAsia="仿宋"/>
                                <w:b/>
                              </w:rPr>
                              <w:t>出具、报送初步评估结果（</w:t>
                            </w:r>
                            <w:r>
                              <w:rPr>
                                <w:rFonts w:hint="eastAsia" w:ascii="仿宋" w:hAnsi="仿宋" w:eastAsia="仿宋"/>
                                <w:b/>
                              </w:rPr>
                              <w:t>电子</w:t>
                            </w:r>
                            <w:r>
                              <w:rPr>
                                <w:rFonts w:ascii="仿宋" w:hAnsi="仿宋" w:eastAsia="仿宋"/>
                                <w:b/>
                              </w:rPr>
                              <w:t>文档）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125.75pt;height:60.75pt;width:192.2pt;mso-position-horizontal:center;mso-position-horizontal-relative:margin;z-index:251774976;v-text-anchor:middle;mso-width-relative:page;mso-height-relative:page;" filled="f" stroked="t" coordsize="21600,21600" arcsize="0.166666666666667" o:gfxdata="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KbpQPbXAAAACAEAAA8AAAAAAAAAAQAgAAAAIgAAAGRycy9kb3ducmV2LnhtbFBLAQIUABQAAAAI&#10;AIdO4kCu6R8/mQIAABQFAAAOAAAAAAAAAAEAIAAAACYBAABkcnMvZTJvRG9jLnhtbFBLBQYAAAAA&#10;BgAGAFkBAAAxBgAAAAA=&#10;">
                <v:fill on="f"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评估机构</w:t>
                      </w:r>
                      <w:r>
                        <w:rPr>
                          <w:rFonts w:ascii="仿宋" w:hAnsi="仿宋" w:eastAsia="仿宋"/>
                          <w:b/>
                        </w:rPr>
                        <w:t>出具、报送初步评估结果（</w:t>
                      </w:r>
                      <w:r>
                        <w:rPr>
                          <w:rFonts w:hint="eastAsia" w:ascii="仿宋" w:hAnsi="仿宋" w:eastAsia="仿宋"/>
                          <w:b/>
                        </w:rPr>
                        <w:t>电子</w:t>
                      </w:r>
                      <w:r>
                        <w:rPr>
                          <w:rFonts w:ascii="仿宋" w:hAnsi="仿宋" w:eastAsia="仿宋"/>
                          <w:b/>
                        </w:rPr>
                        <w:t>文档）</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541655</wp:posOffset>
                </wp:positionV>
                <wp:extent cx="2440940" cy="771525"/>
                <wp:effectExtent l="6350" t="6350" r="10160" b="22225"/>
                <wp:wrapNone/>
                <wp:docPr id="248" name="圆角矩形 248"/>
                <wp:cNvGraphicFramePr/>
                <a:graphic xmlns:a="http://schemas.openxmlformats.org/drawingml/2006/main">
                  <a:graphicData uri="http://schemas.microsoft.com/office/word/2010/wordprocessingShape">
                    <wps:wsp>
                      <wps:cNvSpPr/>
                      <wps:spPr>
                        <a:xfrm>
                          <a:off x="0" y="0"/>
                          <a:ext cx="2441051" cy="771277"/>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w:t>
                            </w:r>
                            <w:r>
                              <w:rPr>
                                <w:rFonts w:ascii="仿宋" w:hAnsi="仿宋" w:eastAsia="仿宋"/>
                                <w:b/>
                              </w:rPr>
                              <w:t>人民政府（含街道办事处，下同）</w:t>
                            </w:r>
                            <w:r>
                              <w:rPr>
                                <w:rFonts w:hint="eastAsia" w:ascii="仿宋" w:hAnsi="仿宋" w:eastAsia="仿宋"/>
                                <w:b/>
                              </w:rPr>
                              <w:t>收集</w:t>
                            </w:r>
                            <w:r>
                              <w:rPr>
                                <w:rFonts w:ascii="仿宋" w:hAnsi="仿宋" w:eastAsia="仿宋"/>
                                <w:b/>
                              </w:rPr>
                              <w:t>、汇总、提交评估</w:t>
                            </w:r>
                            <w:r>
                              <w:rPr>
                                <w:rFonts w:hint="eastAsia" w:ascii="仿宋" w:hAnsi="仿宋" w:eastAsia="仿宋"/>
                                <w:b/>
                              </w:rPr>
                              <w:t>所需</w:t>
                            </w:r>
                            <w:r>
                              <w:rPr>
                                <w:rFonts w:ascii="仿宋" w:hAnsi="仿宋" w:eastAsia="仿宋"/>
                                <w:b/>
                              </w:rPr>
                              <w:t>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42.65pt;height:60.75pt;width:192.2pt;mso-position-horizontal:center;mso-position-horizontal-relative:margin;z-index:251773952;v-text-anchor:middle;mso-width-relative:page;mso-height-relative:page;" fillcolor="#FFFFFF" filled="t" stroked="t" coordsize="21600,21600" arcsize="0.166666666666667" o:gfxdata="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VVkSYNQAAAAHAQAADwAAAAAAAAABACAAAAAiAAAAZHJzL2Rvd25yZXYueG1sUEsBAhQA&#10;FAAAAAgAh07iQDNK0vahAgAAPQUAAA4AAAAAAAAAAQAgAAAAIwEAAGRycy9lMm9Eb2MueG1sUEsF&#10;BgAAAAAGAAYAWQEAADYGA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镇</w:t>
                      </w:r>
                      <w:r>
                        <w:rPr>
                          <w:rFonts w:ascii="仿宋" w:hAnsi="仿宋" w:eastAsia="仿宋"/>
                          <w:b/>
                        </w:rPr>
                        <w:t>人民政府（含街道办事处，下同）</w:t>
                      </w:r>
                      <w:r>
                        <w:rPr>
                          <w:rFonts w:hint="eastAsia" w:ascii="仿宋" w:hAnsi="仿宋" w:eastAsia="仿宋"/>
                          <w:b/>
                        </w:rPr>
                        <w:t>收集</w:t>
                      </w:r>
                      <w:r>
                        <w:rPr>
                          <w:rFonts w:ascii="仿宋" w:hAnsi="仿宋" w:eastAsia="仿宋"/>
                          <w:b/>
                        </w:rPr>
                        <w:t>、汇总、提交评估</w:t>
                      </w:r>
                      <w:r>
                        <w:rPr>
                          <w:rFonts w:hint="eastAsia" w:ascii="仿宋" w:hAnsi="仿宋" w:eastAsia="仿宋"/>
                          <w:b/>
                        </w:rPr>
                        <w:t>所需</w:t>
                      </w:r>
                      <w:r>
                        <w:rPr>
                          <w:rFonts w:ascii="仿宋" w:hAnsi="仿宋" w:eastAsia="仿宋"/>
                          <w:b/>
                        </w:rPr>
                        <w:t>资料</w:t>
                      </w:r>
                    </w:p>
                  </w:txbxContent>
                </v:textbox>
              </v:roundrect>
            </w:pict>
          </mc:Fallback>
        </mc:AlternateContent>
      </w:r>
      <w:r>
        <w:rPr>
          <w:rFonts w:hint="eastAsia" w:ascii="黑体" w:hAnsi="黑体" w:eastAsia="黑体" w:cs="Times New Roman"/>
          <w:sz w:val="36"/>
          <w:szCs w:val="36"/>
        </w:rPr>
        <w:t>集体</w:t>
      </w:r>
      <w:r>
        <w:rPr>
          <w:rFonts w:ascii="黑体" w:hAnsi="黑体" w:eastAsia="黑体" w:cs="Times New Roman"/>
          <w:sz w:val="36"/>
          <w:szCs w:val="36"/>
        </w:rPr>
        <w:t>土地上</w:t>
      </w:r>
      <w:r>
        <w:rPr>
          <w:rFonts w:hint="eastAsia" w:ascii="黑体" w:hAnsi="黑体" w:eastAsia="黑体" w:cs="Times New Roman"/>
          <w:sz w:val="36"/>
          <w:szCs w:val="36"/>
        </w:rPr>
        <w:t>被征收</w:t>
      </w:r>
      <w:r>
        <w:rPr>
          <w:rFonts w:ascii="黑体" w:hAnsi="黑体" w:eastAsia="黑体" w:cs="Times New Roman"/>
          <w:sz w:val="36"/>
          <w:szCs w:val="36"/>
        </w:rPr>
        <w:t>房屋评估报告审核操作流程</w: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772928" behindDoc="0" locked="0" layoutInCell="1" allowOverlap="1">
                <wp:simplePos x="0" y="0"/>
                <wp:positionH relativeFrom="column">
                  <wp:posOffset>4453890</wp:posOffset>
                </wp:positionH>
                <wp:positionV relativeFrom="paragraph">
                  <wp:posOffset>49530</wp:posOffset>
                </wp:positionV>
                <wp:extent cx="2027555" cy="930275"/>
                <wp:effectExtent l="6350" t="6350" r="23495" b="15875"/>
                <wp:wrapNone/>
                <wp:docPr id="249" name="矩形 249"/>
                <wp:cNvGraphicFramePr/>
                <a:graphic xmlns:a="http://schemas.openxmlformats.org/drawingml/2006/main">
                  <a:graphicData uri="http://schemas.microsoft.com/office/word/2010/wordprocessingShape">
                    <wps:wsp>
                      <wps:cNvSpPr/>
                      <wps:spPr>
                        <a:xfrm>
                          <a:off x="0" y="0"/>
                          <a:ext cx="2027583" cy="930302"/>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left"/>
                              <w:rPr>
                                <w:rFonts w:ascii="仿宋" w:hAnsi="仿宋" w:eastAsia="仿宋"/>
                                <w:sz w:val="18"/>
                                <w:szCs w:val="18"/>
                              </w:rPr>
                            </w:pPr>
                            <w:r>
                              <w:rPr>
                                <w:rFonts w:hint="eastAsia" w:ascii="仿宋" w:hAnsi="仿宋" w:eastAsia="仿宋"/>
                                <w:sz w:val="18"/>
                                <w:szCs w:val="18"/>
                              </w:rPr>
                              <w:t>项目征地预公告文件等经济行为文件、权属</w:t>
                            </w:r>
                            <w:r>
                              <w:rPr>
                                <w:rFonts w:ascii="仿宋" w:hAnsi="仿宋" w:eastAsia="仿宋"/>
                                <w:sz w:val="18"/>
                                <w:szCs w:val="18"/>
                              </w:rPr>
                              <w:t>证明资料、各类合同协议、</w:t>
                            </w:r>
                            <w:r>
                              <w:rPr>
                                <w:rFonts w:hint="eastAsia" w:ascii="仿宋" w:hAnsi="仿宋" w:eastAsia="仿宋"/>
                                <w:sz w:val="18"/>
                                <w:szCs w:val="18"/>
                              </w:rPr>
                              <w:t>《测绘报告》、分户图</w:t>
                            </w:r>
                            <w:r>
                              <w:rPr>
                                <w:rFonts w:ascii="仿宋" w:hAnsi="仿宋" w:eastAsia="仿宋"/>
                                <w:sz w:val="18"/>
                                <w:szCs w:val="18"/>
                              </w:rPr>
                              <w:t>、</w:t>
                            </w:r>
                            <w:r>
                              <w:rPr>
                                <w:rFonts w:hint="eastAsia" w:ascii="仿宋" w:hAnsi="仿宋" w:eastAsia="仿宋"/>
                                <w:sz w:val="18"/>
                                <w:szCs w:val="18"/>
                              </w:rPr>
                              <w:t>红线图、航拍影像图、《房屋认定表》等资料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pt;margin-top:3.9pt;height:73.25pt;width:159.65pt;z-index:251772928;v-text-anchor:middle;mso-width-relative:page;mso-height-relative:page;" fillcolor="#FFFFFF" filled="t" stroked="t" coordsize="21600,21600" o:gfxdata="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C+hhL1gAA&#10;AAoBAAAPAAAAAAAAAAEAIAAAACIAAABkcnMvZG93bnJldi54bWxQSwECFAAUAAAACACHTuJACrcN&#10;MpICAAAyBQAADgAAAAAAAAABACAAAAAlAQAAZHJzL2Uyb0RvYy54bWxQSwUGAAAAAAYABgBZAQAA&#10;KQYAAAAA&#10;">
                <v:fill on="t" focussize="0,0"/>
                <v:stroke weight="1pt" color="#41719C" miterlimit="8" joinstyle="miter"/>
                <v:imagedata o:title=""/>
                <o:lock v:ext="edit" aspectratio="f"/>
                <v:textbox>
                  <w:txbxContent>
                    <w:p>
                      <w:pPr>
                        <w:jc w:val="left"/>
                        <w:rPr>
                          <w:rFonts w:ascii="仿宋" w:hAnsi="仿宋" w:eastAsia="仿宋"/>
                          <w:sz w:val="18"/>
                          <w:szCs w:val="18"/>
                        </w:rPr>
                      </w:pPr>
                      <w:r>
                        <w:rPr>
                          <w:rFonts w:hint="eastAsia" w:ascii="仿宋" w:hAnsi="仿宋" w:eastAsia="仿宋"/>
                          <w:sz w:val="18"/>
                          <w:szCs w:val="18"/>
                        </w:rPr>
                        <w:t>项目征地预公告文件等经济行为文件、权属</w:t>
                      </w:r>
                      <w:r>
                        <w:rPr>
                          <w:rFonts w:ascii="仿宋" w:hAnsi="仿宋" w:eastAsia="仿宋"/>
                          <w:sz w:val="18"/>
                          <w:szCs w:val="18"/>
                        </w:rPr>
                        <w:t>证明资料、各类合同协议、</w:t>
                      </w:r>
                      <w:r>
                        <w:rPr>
                          <w:rFonts w:hint="eastAsia" w:ascii="仿宋" w:hAnsi="仿宋" w:eastAsia="仿宋"/>
                          <w:sz w:val="18"/>
                          <w:szCs w:val="18"/>
                        </w:rPr>
                        <w:t>《测绘报告》、分户图</w:t>
                      </w:r>
                      <w:r>
                        <w:rPr>
                          <w:rFonts w:ascii="仿宋" w:hAnsi="仿宋" w:eastAsia="仿宋"/>
                          <w:sz w:val="18"/>
                          <w:szCs w:val="18"/>
                        </w:rPr>
                        <w:t>、</w:t>
                      </w:r>
                      <w:r>
                        <w:rPr>
                          <w:rFonts w:hint="eastAsia" w:ascii="仿宋" w:hAnsi="仿宋" w:eastAsia="仿宋"/>
                          <w:sz w:val="18"/>
                          <w:szCs w:val="18"/>
                        </w:rPr>
                        <w:t>红线图、航拍影像图、《房屋认定表》等资料</w:t>
                      </w:r>
                    </w:p>
                  </w:txbxContent>
                </v:textbox>
              </v:rect>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788288" behindDoc="0" locked="0" layoutInCell="1" allowOverlap="1">
                <wp:simplePos x="0" y="0"/>
                <wp:positionH relativeFrom="column">
                  <wp:posOffset>4096385</wp:posOffset>
                </wp:positionH>
                <wp:positionV relativeFrom="paragraph">
                  <wp:posOffset>123190</wp:posOffset>
                </wp:positionV>
                <wp:extent cx="325755" cy="0"/>
                <wp:effectExtent l="0" t="4445" r="0" b="5080"/>
                <wp:wrapNone/>
                <wp:docPr id="44" name="直接连接符 44"/>
                <wp:cNvGraphicFramePr/>
                <a:graphic xmlns:a="http://schemas.openxmlformats.org/drawingml/2006/main">
                  <a:graphicData uri="http://schemas.microsoft.com/office/word/2010/wordprocessingShape">
                    <wps:wsp>
                      <wps:cNvCnPr/>
                      <wps:spPr>
                        <a:xfrm>
                          <a:off x="0" y="0"/>
                          <a:ext cx="326004"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22.55pt;margin-top:9.7pt;height:0pt;width:25.65pt;z-index:251788288;mso-width-relative:page;mso-height-relative:page;" filled="f" stroked="t" coordsize="21600,21600" o:gfxdata="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pYTvNgAAAAJAQAADwAAAAAAAAABACAAAAAiAAAAZHJzL2Rvd25yZXYueG1sUEsBAhQAFAAA&#10;AAgAh07iQOYW9BXvAQAAwAMAAA4AAAAAAAAAAQAgAAAAJwEAAGRycy9lMm9Eb2MueG1sUEsFBgAA&#10;AAAGAAYAWQEAAIgFAAAAAA==&#10;">
                <v:fill on="f" focussize="0,0"/>
                <v:stroke weight="0.5pt" color="#5B9BD5" miterlimit="8" joinstyle="miter"/>
                <v:imagedata o:title=""/>
                <o:lock v:ext="edit" aspectratio="f"/>
              </v:line>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784192" behindDoc="0" locked="0" layoutInCell="1" allowOverlap="1">
                <wp:simplePos x="0" y="0"/>
                <wp:positionH relativeFrom="page">
                  <wp:posOffset>1183640</wp:posOffset>
                </wp:positionH>
                <wp:positionV relativeFrom="page">
                  <wp:posOffset>3340735</wp:posOffset>
                </wp:positionV>
                <wp:extent cx="1327785" cy="1445895"/>
                <wp:effectExtent l="3810" t="0" r="1905" b="20955"/>
                <wp:wrapNone/>
                <wp:docPr id="33" name="直接箭头连接符 33"/>
                <wp:cNvGraphicFramePr/>
                <a:graphic xmlns:a="http://schemas.openxmlformats.org/drawingml/2006/main">
                  <a:graphicData uri="http://schemas.microsoft.com/office/word/2010/wordprocessingShape">
                    <wps:wsp>
                      <wps:cNvCnPr/>
                      <wps:spPr>
                        <a:xfrm flipV="1">
                          <a:off x="0" y="0"/>
                          <a:ext cx="1327868" cy="1445591"/>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93.2pt;margin-top:263.05pt;height:113.85pt;width:104.55pt;mso-position-horizontal-relative:page;mso-position-vertical-relative:page;z-index:251784192;mso-width-relative:page;mso-height-relative:page;" filled="f" stroked="t" coordsize="21600,21600" o:gfxdata="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UWeXLZ&#10;AAAACwEAAA8AAAAAAAAAAQAgAAAAIgAAAGRycy9kb3ducmV2LnhtbFBLAQIUABQAAAAIAIdO4kAS&#10;pbKUHwIAAAEEAAAOAAAAAAAAAAEAIAAAACgBAABkcnMvZTJvRG9jLnhtbFBLBQYAAAAABgAGAFkB&#10;AAC5BQA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83168" behindDoc="0" locked="0" layoutInCell="1" allowOverlap="1">
                <wp:simplePos x="0" y="0"/>
                <wp:positionH relativeFrom="column">
                  <wp:posOffset>4110990</wp:posOffset>
                </wp:positionH>
                <wp:positionV relativeFrom="paragraph">
                  <wp:posOffset>338455</wp:posOffset>
                </wp:positionV>
                <wp:extent cx="1296035" cy="1383665"/>
                <wp:effectExtent l="0" t="0" r="18415" b="6985"/>
                <wp:wrapNone/>
                <wp:docPr id="29" name="直接箭头连接符 29"/>
                <wp:cNvGraphicFramePr/>
                <a:graphic xmlns:a="http://schemas.openxmlformats.org/drawingml/2006/main">
                  <a:graphicData uri="http://schemas.microsoft.com/office/word/2010/wordprocessingShape">
                    <wps:wsp>
                      <wps:cNvCnPr/>
                      <wps:spPr>
                        <a:xfrm flipH="1" flipV="1">
                          <a:off x="0" y="0"/>
                          <a:ext cx="1296062" cy="1383527"/>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flip:x y;margin-left:323.7pt;margin-top:26.65pt;height:108.95pt;width:102.05pt;z-index:251783168;mso-width-relative:page;mso-height-relative:page;" filled="f" stroked="t" coordsize="21600,21600" o:gfxdata="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GROi/aAAAACgEAAA8AAAAAAAAAAQAgAAAAIgAAAGRycy9kb3ducmV2LnhtbFBLAQIUABQAAAAI&#10;AIdO4kAgQLOBJAIAAAsEAAAOAAAAAAAAAAEAIAAAACkBAABkcnMvZTJvRG9jLnhtbFBLBQYAAAAA&#10;BgAGAFkBAAC/BQAAAAA=&#10;">
                <v:fill on="f" focussize="0,0"/>
                <v:stroke weight="0.5pt" color="#5B9BD5" miterlimit="8" joinstyle="miter" endarrow="block"/>
                <v:imagedata o:title=""/>
                <o:lock v:ext="edit" aspectratio="f"/>
              </v:shape>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785216" behindDoc="0" locked="0" layoutInCell="1" allowOverlap="1">
                <wp:simplePos x="0" y="0"/>
                <wp:positionH relativeFrom="column">
                  <wp:posOffset>4291330</wp:posOffset>
                </wp:positionH>
                <wp:positionV relativeFrom="paragraph">
                  <wp:posOffset>247015</wp:posOffset>
                </wp:positionV>
                <wp:extent cx="1002030" cy="731520"/>
                <wp:effectExtent l="6350" t="6350" r="20320" b="24130"/>
                <wp:wrapNone/>
                <wp:docPr id="245" name="矩形 245"/>
                <wp:cNvGraphicFramePr/>
                <a:graphic xmlns:a="http://schemas.openxmlformats.org/drawingml/2006/main">
                  <a:graphicData uri="http://schemas.microsoft.com/office/word/2010/wordprocessingShape">
                    <wps:wsp>
                      <wps:cNvSpPr/>
                      <wps:spPr>
                        <a:xfrm>
                          <a:off x="0" y="0"/>
                          <a:ext cx="1001837" cy="731520"/>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sz w:val="18"/>
                                <w:szCs w:val="18"/>
                              </w:rPr>
                            </w:pPr>
                            <w:r>
                              <w:rPr>
                                <w:rFonts w:hint="eastAsia" w:ascii="仿宋" w:hAnsi="仿宋" w:eastAsia="仿宋"/>
                                <w:sz w:val="18"/>
                                <w:szCs w:val="18"/>
                              </w:rPr>
                              <w:t>重新</w:t>
                            </w:r>
                            <w:r>
                              <w:rPr>
                                <w:rFonts w:ascii="仿宋" w:hAnsi="仿宋" w:eastAsia="仿宋"/>
                                <w:sz w:val="18"/>
                                <w:szCs w:val="18"/>
                              </w:rPr>
                              <w:t>测绘或现场查勘，</w:t>
                            </w:r>
                            <w:r>
                              <w:rPr>
                                <w:rFonts w:hint="eastAsia" w:ascii="仿宋" w:hAnsi="仿宋" w:eastAsia="仿宋"/>
                                <w:sz w:val="18"/>
                                <w:szCs w:val="18"/>
                              </w:rPr>
                              <w:t>报送</w:t>
                            </w:r>
                            <w:r>
                              <w:rPr>
                                <w:rFonts w:ascii="仿宋" w:hAnsi="仿宋" w:eastAsia="仿宋"/>
                                <w:sz w:val="18"/>
                                <w:szCs w:val="18"/>
                              </w:rPr>
                              <w:t>更正后测绘结果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7.9pt;margin-top:19.45pt;height:57.6pt;width:78.9pt;z-index:251785216;v-text-anchor:middle;mso-width-relative:page;mso-height-relative:page;" fillcolor="#FFFFFF" filled="t" stroked="t" coordsize="21600,21600" o:gfxdata="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8/Auf&#10;2AAAAAoBAAAPAAAAAAAAAAEAIAAAACIAAABkcnMvZG93bnJldi54bWxQSwECFAAUAAAACACHTuJA&#10;0VhI9JMCAAAyBQAADgAAAAAAAAABACAAAAAnAQAAZHJzL2Uyb0RvYy54bWxQSwUGAAAAAAYABgBZ&#10;AQAALAYAAAAA&#10;">
                <v:fill on="t" focussize="0,0"/>
                <v:stroke weight="1pt" color="#41719C" miterlimit="8" joinstyle="miter"/>
                <v:imagedata o:title=""/>
                <o:lock v:ext="edit" aspectratio="f"/>
                <v:textbox>
                  <w:txbxContent>
                    <w:p>
                      <w:pPr>
                        <w:jc w:val="center"/>
                        <w:rPr>
                          <w:rFonts w:ascii="仿宋" w:hAnsi="仿宋" w:eastAsia="仿宋"/>
                          <w:sz w:val="18"/>
                          <w:szCs w:val="18"/>
                        </w:rPr>
                      </w:pPr>
                      <w:r>
                        <w:rPr>
                          <w:rFonts w:hint="eastAsia" w:ascii="仿宋" w:hAnsi="仿宋" w:eastAsia="仿宋"/>
                          <w:sz w:val="18"/>
                          <w:szCs w:val="18"/>
                        </w:rPr>
                        <w:t>重新</w:t>
                      </w:r>
                      <w:r>
                        <w:rPr>
                          <w:rFonts w:ascii="仿宋" w:hAnsi="仿宋" w:eastAsia="仿宋"/>
                          <w:sz w:val="18"/>
                          <w:szCs w:val="18"/>
                        </w:rPr>
                        <w:t>测绘或现场查勘，</w:t>
                      </w:r>
                      <w:r>
                        <w:rPr>
                          <w:rFonts w:hint="eastAsia" w:ascii="仿宋" w:hAnsi="仿宋" w:eastAsia="仿宋"/>
                          <w:sz w:val="18"/>
                          <w:szCs w:val="18"/>
                        </w:rPr>
                        <w:t>报送</w:t>
                      </w:r>
                      <w:r>
                        <w:rPr>
                          <w:rFonts w:ascii="仿宋" w:hAnsi="仿宋" w:eastAsia="仿宋"/>
                          <w:sz w:val="18"/>
                          <w:szCs w:val="18"/>
                        </w:rPr>
                        <w:t>更正后测绘结果</w:t>
                      </w:r>
                    </w:p>
                  </w:txbxContent>
                </v:textbox>
              </v:rect>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786240" behindDoc="0" locked="0" layoutInCell="1" allowOverlap="1">
                <wp:simplePos x="0" y="0"/>
                <wp:positionH relativeFrom="column">
                  <wp:posOffset>459105</wp:posOffset>
                </wp:positionH>
                <wp:positionV relativeFrom="paragraph">
                  <wp:posOffset>34290</wp:posOffset>
                </wp:positionV>
                <wp:extent cx="906145" cy="501015"/>
                <wp:effectExtent l="6350" t="6350" r="20955" b="6985"/>
                <wp:wrapNone/>
                <wp:docPr id="36" name="矩形 36"/>
                <wp:cNvGraphicFramePr/>
                <a:graphic xmlns:a="http://schemas.openxmlformats.org/drawingml/2006/main">
                  <a:graphicData uri="http://schemas.microsoft.com/office/word/2010/wordprocessingShape">
                    <wps:wsp>
                      <wps:cNvSpPr/>
                      <wps:spPr>
                        <a:xfrm>
                          <a:off x="0" y="0"/>
                          <a:ext cx="906449" cy="500933"/>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sz w:val="18"/>
                                <w:szCs w:val="18"/>
                              </w:rPr>
                            </w:pPr>
                            <w:r>
                              <w:rPr>
                                <w:rFonts w:hint="eastAsia" w:ascii="仿宋" w:hAnsi="仿宋" w:eastAsia="仿宋"/>
                                <w:sz w:val="18"/>
                                <w:szCs w:val="18"/>
                              </w:rPr>
                              <w:t>重新</w:t>
                            </w:r>
                            <w:r>
                              <w:rPr>
                                <w:rFonts w:ascii="仿宋" w:hAnsi="仿宋" w:eastAsia="仿宋"/>
                                <w:sz w:val="18"/>
                                <w:szCs w:val="18"/>
                              </w:rPr>
                              <w:t>计算，再次报送审核</w:t>
                            </w:r>
                          </w:p>
                          <w:p>
                            <w:pPr>
                              <w:jc w:val="center"/>
                              <w:rPr>
                                <w:rFonts w:ascii="仿宋" w:hAnsi="仿宋" w:eastAsia="仿宋"/>
                                <w:color w:val="FFFFFF"/>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15pt;margin-top:2.7pt;height:39.45pt;width:71.35pt;z-index:251786240;v-text-anchor:middle;mso-width-relative:page;mso-height-relative:page;" fillcolor="#FFFFFF" filled="t" stroked="t" coordsize="21600,21600" o:gfxdata="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7Rq5fVAAAABwEA&#10;AA8AAAAAAAAAAQAgAAAAIgAAAGRycy9kb3ducmV2LnhtbFBLAQIUABQAAAAIAIdO4kBaGnThjwIA&#10;AC8FAAAOAAAAAAAAAAEAIAAAACQBAABkcnMvZTJvRG9jLnhtbFBLBQYAAAAABgAGAFkBAAAlBgAA&#10;AAA=&#10;">
                <v:fill on="t" focussize="0,0"/>
                <v:stroke weight="1pt" color="#41719C" miterlimit="8" joinstyle="miter"/>
                <v:imagedata o:title=""/>
                <o:lock v:ext="edit" aspectratio="f"/>
                <v:textbox>
                  <w:txbxContent>
                    <w:p>
                      <w:pPr>
                        <w:jc w:val="center"/>
                        <w:rPr>
                          <w:rFonts w:ascii="仿宋" w:hAnsi="仿宋" w:eastAsia="仿宋"/>
                          <w:sz w:val="18"/>
                          <w:szCs w:val="18"/>
                        </w:rPr>
                      </w:pPr>
                      <w:r>
                        <w:rPr>
                          <w:rFonts w:hint="eastAsia" w:ascii="仿宋" w:hAnsi="仿宋" w:eastAsia="仿宋"/>
                          <w:sz w:val="18"/>
                          <w:szCs w:val="18"/>
                        </w:rPr>
                        <w:t>重新</w:t>
                      </w:r>
                      <w:r>
                        <w:rPr>
                          <w:rFonts w:ascii="仿宋" w:hAnsi="仿宋" w:eastAsia="仿宋"/>
                          <w:sz w:val="18"/>
                          <w:szCs w:val="18"/>
                        </w:rPr>
                        <w:t>计算，再次报送审核</w:t>
                      </w:r>
                    </w:p>
                    <w:p>
                      <w:pPr>
                        <w:jc w:val="center"/>
                        <w:rPr>
                          <w:rFonts w:ascii="仿宋" w:hAnsi="仿宋" w:eastAsia="仿宋"/>
                          <w:color w:val="FFFFFF"/>
                          <w:sz w:val="18"/>
                          <w:szCs w:val="18"/>
                        </w:rPr>
                      </w:pPr>
                    </w:p>
                  </w:txbxContent>
                </v:textbox>
              </v:rect>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781120" behindDoc="0" locked="0" layoutInCell="1" allowOverlap="1">
                <wp:simplePos x="0" y="0"/>
                <wp:positionH relativeFrom="margin">
                  <wp:posOffset>-15875</wp:posOffset>
                </wp:positionH>
                <wp:positionV relativeFrom="paragraph">
                  <wp:posOffset>152400</wp:posOffset>
                </wp:positionV>
                <wp:extent cx="588010" cy="1169035"/>
                <wp:effectExtent l="6350" t="6350" r="15240" b="24765"/>
                <wp:wrapNone/>
                <wp:docPr id="26" name="矩形 26"/>
                <wp:cNvGraphicFramePr/>
                <a:graphic xmlns:a="http://schemas.openxmlformats.org/drawingml/2006/main">
                  <a:graphicData uri="http://schemas.microsoft.com/office/word/2010/wordprocessingShape">
                    <wps:wsp>
                      <wps:cNvSpPr/>
                      <wps:spPr>
                        <a:xfrm>
                          <a:off x="0" y="0"/>
                          <a:ext cx="587900" cy="1168841"/>
                        </a:xfrm>
                        <a:prstGeom prst="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评估</w:t>
                            </w:r>
                            <w:r>
                              <w:rPr>
                                <w:rFonts w:ascii="仿宋" w:hAnsi="仿宋" w:eastAsia="仿宋"/>
                                <w:b/>
                              </w:rPr>
                              <w:t>机构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pt;margin-top:12pt;height:92.05pt;width:46.3pt;mso-position-horizontal-relative:margin;z-index:251781120;v-text-anchor:middle;mso-width-relative:page;mso-height-relative:page;" fillcolor="#FFFFFF" filled="t" stroked="t" coordsize="21600,21600" o:gfxdata="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c3UZDYAAAA&#10;CAEAAA8AAAAAAAAAAQAgAAAAIgAAAGRycy9kb3ducmV2LnhtbFBLAQIUABQAAAAIAIdO4kCgDsp8&#10;jwIAADAFAAAOAAAAAAAAAAEAIAAAACcBAABkcnMvZTJvRG9jLnhtbFBLBQYAAAAABgAGAFkBAAAo&#10;Bg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评估</w:t>
                      </w:r>
                      <w:r>
                        <w:rPr>
                          <w:rFonts w:ascii="仿宋" w:hAnsi="仿宋" w:eastAsia="仿宋"/>
                          <w:b/>
                        </w:rPr>
                        <w:t>机构</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782144" behindDoc="0" locked="0" layoutInCell="1" allowOverlap="1">
                <wp:simplePos x="0" y="0"/>
                <wp:positionH relativeFrom="margin">
                  <wp:posOffset>5165090</wp:posOffset>
                </wp:positionH>
                <wp:positionV relativeFrom="paragraph">
                  <wp:posOffset>165735</wp:posOffset>
                </wp:positionV>
                <wp:extent cx="588010" cy="1169035"/>
                <wp:effectExtent l="6350" t="6350" r="15240" b="24765"/>
                <wp:wrapNone/>
                <wp:docPr id="27" name="矩形 27"/>
                <wp:cNvGraphicFramePr/>
                <a:graphic xmlns:a="http://schemas.openxmlformats.org/drawingml/2006/main">
                  <a:graphicData uri="http://schemas.microsoft.com/office/word/2010/wordprocessingShape">
                    <wps:wsp>
                      <wps:cNvSpPr/>
                      <wps:spPr>
                        <a:xfrm>
                          <a:off x="0" y="0"/>
                          <a:ext cx="587900" cy="1168841"/>
                        </a:xfrm>
                        <a:prstGeom prst="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测绘</w:t>
                            </w:r>
                            <w:r>
                              <w:rPr>
                                <w:rFonts w:ascii="仿宋" w:hAnsi="仿宋" w:eastAsia="仿宋"/>
                                <w:b/>
                              </w:rPr>
                              <w:t>机构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6.7pt;margin-top:13.05pt;height:92.05pt;width:46.3pt;mso-position-horizontal-relative:margin;z-index:251782144;v-text-anchor:middle;mso-width-relative:page;mso-height-relative:page;" fillcolor="#FFFFFF" filled="t" stroked="t" coordsize="21600,21600" o:gfxdata="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9FulXZAAAA&#10;CgEAAA8AAAAAAAAAAQAgAAAAIgAAAGRycy9kb3ducmV2LnhtbFBLAQIUABQAAAAIAIdO4kAD1Bhw&#10;jgIAADAFAAAOAAAAAAAAAAEAIAAAACgBAABkcnMvZTJvRG9jLnhtbFBLBQYAAAAABgAGAFkBAAAo&#10;Bg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测绘</w:t>
                      </w:r>
                      <w:r>
                        <w:rPr>
                          <w:rFonts w:ascii="仿宋" w:hAnsi="仿宋" w:eastAsia="仿宋"/>
                          <w:b/>
                        </w:rPr>
                        <w:t>机构</w:t>
                      </w:r>
                    </w:p>
                  </w:txbxContent>
                </v:textbox>
              </v:rect>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780096" behindDoc="0" locked="0" layoutInCell="1" allowOverlap="1">
                <wp:simplePos x="0" y="0"/>
                <wp:positionH relativeFrom="margin">
                  <wp:posOffset>2433955</wp:posOffset>
                </wp:positionH>
                <wp:positionV relativeFrom="paragraph">
                  <wp:posOffset>104775</wp:posOffset>
                </wp:positionV>
                <wp:extent cx="938530" cy="50863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938254" cy="508883"/>
                        </a:xfrm>
                        <a:prstGeom prst="rect">
                          <a:avLst/>
                        </a:prstGeom>
                        <a:noFill/>
                        <a:ln w="6350">
                          <a:noFill/>
                        </a:ln>
                        <a:effectLst/>
                      </wps:spPr>
                      <wps:txbx>
                        <w:txbxContent>
                          <w:p>
                            <w:pPr>
                              <w:jc w:val="center"/>
                              <w:rPr>
                                <w:rFonts w:ascii="仿宋" w:hAnsi="仿宋" w:eastAsia="仿宋"/>
                                <w:b/>
                              </w:rPr>
                            </w:pPr>
                            <w:r>
                              <w:rPr>
                                <w:rFonts w:hint="eastAsia" w:ascii="仿宋" w:hAnsi="仿宋" w:eastAsia="仿宋"/>
                                <w:b/>
                              </w:rPr>
                              <w:t>回复</w:t>
                            </w:r>
                            <w:r>
                              <w:rPr>
                                <w:rFonts w:ascii="仿宋" w:hAnsi="仿宋" w:eastAsia="仿宋"/>
                                <w:b/>
                              </w:rPr>
                              <w:t>意见</w:t>
                            </w:r>
                          </w:p>
                          <w:p>
                            <w:pPr>
                              <w:jc w:val="center"/>
                              <w:rPr>
                                <w:rFonts w:ascii="仿宋" w:hAnsi="仿宋" w:eastAsia="仿宋"/>
                              </w:rPr>
                            </w:pPr>
                            <w:r>
                              <w:rPr>
                                <w:rFonts w:hint="eastAsia" w:ascii="仿宋" w:hAnsi="仿宋" w:eastAsia="仿宋"/>
                                <w:b/>
                              </w:rPr>
                              <w:t>核查通过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65pt;margin-top:8.25pt;height:40.05pt;width:73.9pt;mso-position-horizontal-relative:margin;z-index:251780096;mso-width-relative:page;mso-height-relative:page;" filled="f" stroked="f" coordsize="21600,21600" o:gfxdata="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pIl3raAAAACQEAAA8AAAAAAAAAAQAgAAAA&#10;IgAAAGRycy9kb3ducmV2LnhtbFBLAQIUABQAAAAIAIdO4kDaKei7QgIAAHUEAAAOAAAAAAAAAAEA&#10;IAAAACkBAABkcnMvZTJvRG9jLnhtbFBLBQYAAAAABgAGAFkBAADdBQAAAAA=&#10;">
                <v:fill on="f" focussize="0,0"/>
                <v:stroke on="f" weight="0.5pt"/>
                <v:imagedata o:title=""/>
                <o:lock v:ext="edit" aspectratio="f"/>
                <v:textbox>
                  <w:txbxContent>
                    <w:p>
                      <w:pPr>
                        <w:jc w:val="center"/>
                        <w:rPr>
                          <w:rFonts w:ascii="仿宋" w:hAnsi="仿宋" w:eastAsia="仿宋"/>
                          <w:b/>
                        </w:rPr>
                      </w:pPr>
                      <w:r>
                        <w:rPr>
                          <w:rFonts w:hint="eastAsia" w:ascii="仿宋" w:hAnsi="仿宋" w:eastAsia="仿宋"/>
                          <w:b/>
                        </w:rPr>
                        <w:t>回复</w:t>
                      </w:r>
                      <w:r>
                        <w:rPr>
                          <w:rFonts w:ascii="仿宋" w:hAnsi="仿宋" w:eastAsia="仿宋"/>
                          <w:b/>
                        </w:rPr>
                        <w:t>意见</w:t>
                      </w:r>
                    </w:p>
                    <w:p>
                      <w:pPr>
                        <w:jc w:val="center"/>
                        <w:rPr>
                          <w:rFonts w:ascii="仿宋" w:hAnsi="仿宋" w:eastAsia="仿宋"/>
                        </w:rPr>
                      </w:pPr>
                      <w:r>
                        <w:rPr>
                          <w:rFonts w:hint="eastAsia" w:ascii="仿宋" w:hAnsi="仿宋" w:eastAsia="仿宋"/>
                          <w:b/>
                        </w:rPr>
                        <w:t>核查通过</w:t>
                      </w:r>
                    </w:p>
                  </w:txbxContent>
                </v:textbox>
              </v:shape>
            </w:pict>
          </mc:Fallback>
        </mc:AlternateContent>
      </w:r>
      <w:r>
        <w:rPr>
          <w:rFonts w:ascii="黑体" w:hAnsi="黑体" w:eastAsia="黑体" w:cs="Times New Roman"/>
          <w:sz w:val="36"/>
          <w:szCs w:val="36"/>
        </w:rPr>
        <mc:AlternateContent>
          <mc:Choice Requires="wps">
            <w:drawing>
              <wp:anchor distT="0" distB="0" distL="114300" distR="114300" simplePos="0" relativeHeight="251779072" behindDoc="0" locked="0" layoutInCell="1" allowOverlap="1">
                <wp:simplePos x="0" y="0"/>
                <wp:positionH relativeFrom="column">
                  <wp:posOffset>4038600</wp:posOffset>
                </wp:positionH>
                <wp:positionV relativeFrom="paragraph">
                  <wp:posOffset>98425</wp:posOffset>
                </wp:positionV>
                <wp:extent cx="937895" cy="50863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937895" cy="508635"/>
                        </a:xfrm>
                        <a:prstGeom prst="rect">
                          <a:avLst/>
                        </a:prstGeom>
                        <a:noFill/>
                        <a:ln w="6350">
                          <a:noFill/>
                        </a:ln>
                        <a:effectLst/>
                      </wps:spPr>
                      <wps:txbx>
                        <w:txbxContent>
                          <w:p>
                            <w:pPr>
                              <w:rPr>
                                <w:rFonts w:ascii="仿宋" w:hAnsi="仿宋" w:eastAsia="仿宋"/>
                                <w:b/>
                              </w:rPr>
                            </w:pPr>
                            <w:r>
                              <w:rPr>
                                <w:rFonts w:hint="eastAsia" w:ascii="仿宋" w:hAnsi="仿宋" w:eastAsia="仿宋"/>
                                <w:b/>
                              </w:rPr>
                              <w:t>漏测</w:t>
                            </w:r>
                            <w:r>
                              <w:rPr>
                                <w:rFonts w:ascii="仿宋" w:hAnsi="仿宋" w:eastAsia="仿宋"/>
                                <w:b/>
                              </w:rPr>
                              <w:t>、错测或现场不符等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pt;margin-top:7.75pt;height:40.05pt;width:73.85pt;z-index:251779072;mso-width-relative:page;mso-height-relative:page;" filled="f" stroked="f" coordsize="21600,21600" o:gfxdata="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WJFotoAAAAJAQAADwAAAAAAAAABACAAAAAi&#10;AAAAZHJzL2Rvd25yZXYueG1sUEsBAhQAFAAAAAgAh07iQFpnrV1BAgAAdQQAAA4AAAAAAAAAAQAg&#10;AAAAKQEAAGRycy9lMm9Eb2MueG1sUEsFBgAAAAAGAAYAWQEAANwFAAAAAA==&#10;">
                <v:fill on="f" focussize="0,0"/>
                <v:stroke on="f" weight="0.5pt"/>
                <v:imagedata o:title=""/>
                <o:lock v:ext="edit" aspectratio="f"/>
                <v:textbox>
                  <w:txbxContent>
                    <w:p>
                      <w:pPr>
                        <w:rPr>
                          <w:rFonts w:ascii="仿宋" w:hAnsi="仿宋" w:eastAsia="仿宋"/>
                          <w:b/>
                        </w:rPr>
                      </w:pPr>
                      <w:r>
                        <w:rPr>
                          <w:rFonts w:hint="eastAsia" w:ascii="仿宋" w:hAnsi="仿宋" w:eastAsia="仿宋"/>
                          <w:b/>
                        </w:rPr>
                        <w:t>漏测</w:t>
                      </w:r>
                      <w:r>
                        <w:rPr>
                          <w:rFonts w:ascii="仿宋" w:hAnsi="仿宋" w:eastAsia="仿宋"/>
                          <w:b/>
                        </w:rPr>
                        <w:t>、错测或现场不符等</w:t>
                      </w:r>
                    </w:p>
                  </w:txbxContent>
                </v:textbox>
              </v:shape>
            </w:pict>
          </mc:Fallback>
        </mc:AlternateContent>
      </w:r>
      <w:r>
        <w:rPr>
          <w:rFonts w:ascii="黑体" w:hAnsi="黑体" w:eastAsia="黑体" w:cs="Times New Roman"/>
          <w:sz w:val="36"/>
          <w:szCs w:val="36"/>
        </w:rPr>
        <mc:AlternateContent>
          <mc:Choice Requires="wps">
            <w:drawing>
              <wp:anchor distT="0" distB="0" distL="114300" distR="114300" simplePos="0" relativeHeight="251778048" behindDoc="0" locked="0" layoutInCell="1" allowOverlap="1">
                <wp:simplePos x="0" y="0"/>
                <wp:positionH relativeFrom="column">
                  <wp:posOffset>699770</wp:posOffset>
                </wp:positionH>
                <wp:positionV relativeFrom="paragraph">
                  <wp:posOffset>114300</wp:posOffset>
                </wp:positionV>
                <wp:extent cx="938530" cy="50863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38254" cy="508883"/>
                        </a:xfrm>
                        <a:prstGeom prst="rect">
                          <a:avLst/>
                        </a:prstGeom>
                        <a:noFill/>
                        <a:ln w="6350">
                          <a:noFill/>
                        </a:ln>
                        <a:effectLst/>
                      </wps:spPr>
                      <wps:txbx>
                        <w:txbxContent>
                          <w:p>
                            <w:pPr>
                              <w:rPr>
                                <w:rFonts w:ascii="仿宋" w:hAnsi="仿宋" w:eastAsia="仿宋"/>
                                <w:color w:val="FFFFFF"/>
                              </w:rPr>
                            </w:pPr>
                            <w:r>
                              <w:rPr>
                                <w:rFonts w:hint="eastAsia" w:ascii="仿宋" w:hAnsi="仿宋" w:eastAsia="仿宋"/>
                                <w:b/>
                              </w:rPr>
                              <w:t>漏</w:t>
                            </w:r>
                            <w:r>
                              <w:rPr>
                                <w:rFonts w:ascii="仿宋" w:hAnsi="仿宋" w:eastAsia="仿宋"/>
                                <w:b/>
                              </w:rPr>
                              <w:t>评、错评或组价不当</w:t>
                            </w:r>
                            <w:r>
                              <w:rPr>
                                <w:rFonts w:hint="eastAsia" w:ascii="仿宋" w:hAnsi="仿宋" w:eastAsia="仿宋"/>
                                <w:b/>
                              </w:rPr>
                              <w:t>等</w:t>
                            </w:r>
                            <w:r>
                              <w:rPr>
                                <w:rFonts w:ascii="仿宋" w:hAnsi="仿宋" w:eastAsia="仿宋"/>
                                <w:color w:val="FFFFFF"/>
                              </w:rPr>
                              <w:t>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1pt;margin-top:9pt;height:40.05pt;width:73.9pt;z-index:251778048;mso-width-relative:page;mso-height-relative:page;" filled="f" stroked="f" coordsize="21600,21600" o:gfxdata="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u7tlrXAAAACQEAAA8AAAAAAAAAAQAgAAAAIgAA&#10;AGRycy9kb3ducmV2LnhtbFBLAQIUABQAAAAIAIdO4kAS8DXpQgIAAHUEAAAOAAAAAAAAAAEAIAAA&#10;ACYBAABkcnMvZTJvRG9jLnhtbFBLBQYAAAAABgAGAFkBAADaBQAAAAA=&#10;">
                <v:fill on="f" focussize="0,0"/>
                <v:stroke on="f" weight="0.5pt"/>
                <v:imagedata o:title=""/>
                <o:lock v:ext="edit" aspectratio="f"/>
                <v:textbox>
                  <w:txbxContent>
                    <w:p>
                      <w:pPr>
                        <w:rPr>
                          <w:rFonts w:ascii="仿宋" w:hAnsi="仿宋" w:eastAsia="仿宋"/>
                          <w:color w:val="FFFFFF"/>
                        </w:rPr>
                      </w:pPr>
                      <w:r>
                        <w:rPr>
                          <w:rFonts w:hint="eastAsia" w:ascii="仿宋" w:hAnsi="仿宋" w:eastAsia="仿宋"/>
                          <w:b/>
                        </w:rPr>
                        <w:t>漏</w:t>
                      </w:r>
                      <w:r>
                        <w:rPr>
                          <w:rFonts w:ascii="仿宋" w:hAnsi="仿宋" w:eastAsia="仿宋"/>
                          <w:b/>
                        </w:rPr>
                        <w:t>评、错评或组价不当</w:t>
                      </w:r>
                      <w:r>
                        <w:rPr>
                          <w:rFonts w:hint="eastAsia" w:ascii="仿宋" w:hAnsi="仿宋" w:eastAsia="仿宋"/>
                          <w:b/>
                        </w:rPr>
                        <w:t>等</w:t>
                      </w:r>
                      <w:r>
                        <w:rPr>
                          <w:rFonts w:ascii="仿宋" w:hAnsi="仿宋" w:eastAsia="仿宋"/>
                          <w:color w:val="FFFFFF"/>
                        </w:rPr>
                        <w:t>等</w:t>
                      </w:r>
                    </w:p>
                  </w:txbxContent>
                </v:textbox>
              </v:shape>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793408" behindDoc="0" locked="0" layoutInCell="1" allowOverlap="1">
                <wp:simplePos x="0" y="0"/>
                <wp:positionH relativeFrom="column">
                  <wp:posOffset>3412490</wp:posOffset>
                </wp:positionH>
                <wp:positionV relativeFrom="paragraph">
                  <wp:posOffset>395605</wp:posOffset>
                </wp:positionV>
                <wp:extent cx="8255" cy="1065530"/>
                <wp:effectExtent l="37465" t="0" r="30480" b="1270"/>
                <wp:wrapNone/>
                <wp:docPr id="243" name="直接箭头连接符 243"/>
                <wp:cNvGraphicFramePr/>
                <a:graphic xmlns:a="http://schemas.openxmlformats.org/drawingml/2006/main">
                  <a:graphicData uri="http://schemas.microsoft.com/office/word/2010/wordprocessingShape">
                    <wps:wsp>
                      <wps:cNvCnPr/>
                      <wps:spPr>
                        <a:xfrm flipH="1" flipV="1">
                          <a:off x="0" y="0"/>
                          <a:ext cx="7951" cy="10654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flip:x y;margin-left:268.7pt;margin-top:31.15pt;height:83.9pt;width:0.65pt;z-index:251793408;mso-width-relative:page;mso-height-relative:page;" filled="f" stroked="t" coordsize="21600,21600" o:gfxdata="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j&#10;a5gj2gAAAAoBAAAPAAAAAAAAAAEAIAAAACIAAABkcnMvZG93bnJldi54bWxQSwECFAAUAAAACACH&#10;TuJAyj82vSICAAAKBAAADgAAAAAAAAABACAAAAApAQAAZHJzL2Uyb0RvYy54bWxQSwUGAAAAAAYA&#10;BgBZAQAAvQUAAAAA&#10;">
                <v:fill on="f" focussize="0,0"/>
                <v:stroke weight="0.5pt" color="#5B9BD5" miterlimit="8" joinstyle="miter" endarrow="block"/>
                <v:imagedata o:title=""/>
                <o:lock v:ext="edit" aspectratio="f"/>
              </v:shape>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808768" behindDoc="0" locked="0" layoutInCell="1" allowOverlap="1">
                <wp:simplePos x="0" y="0"/>
                <wp:positionH relativeFrom="margin">
                  <wp:align>left</wp:align>
                </wp:positionH>
                <wp:positionV relativeFrom="paragraph">
                  <wp:posOffset>181610</wp:posOffset>
                </wp:positionV>
                <wp:extent cx="15875" cy="3649345"/>
                <wp:effectExtent l="22860" t="0" r="37465" b="8255"/>
                <wp:wrapNone/>
                <wp:docPr id="238" name="直接箭头连接符 238"/>
                <wp:cNvGraphicFramePr/>
                <a:graphic xmlns:a="http://schemas.openxmlformats.org/drawingml/2006/main">
                  <a:graphicData uri="http://schemas.microsoft.com/office/word/2010/wordprocessingShape">
                    <wps:wsp>
                      <wps:cNvCnPr/>
                      <wps:spPr>
                        <a:xfrm flipV="1">
                          <a:off x="0" y="0"/>
                          <a:ext cx="15903" cy="3649318"/>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flip:y;margin-top:14.3pt;height:287.35pt;width:1.25pt;mso-position-horizontal:left;mso-position-horizontal-relative:margin;z-index:251808768;mso-width-relative:page;mso-height-relative:page;" filled="f" stroked="t" coordsize="21600,21600" o:gfxdata="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4C8J1AAAAAUB&#10;AAAPAAAAAAAAAAEAIAAAACIAAABkcnMvZG93bnJldi54bWxQSwECFAAUAAAACACHTuJA/oFpjh8C&#10;AAABBAAADgAAAAAAAAABACAAAAAjAQAAZHJzL2Uyb0RvYy54bWxQSwUGAAAAAAYABgBZAQAAtAUA&#10;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801600" behindDoc="0" locked="0" layoutInCell="1" allowOverlap="1">
                <wp:simplePos x="0" y="0"/>
                <wp:positionH relativeFrom="column">
                  <wp:posOffset>278130</wp:posOffset>
                </wp:positionH>
                <wp:positionV relativeFrom="paragraph">
                  <wp:posOffset>156845</wp:posOffset>
                </wp:positionV>
                <wp:extent cx="0" cy="2941955"/>
                <wp:effectExtent l="4445" t="0" r="14605" b="10795"/>
                <wp:wrapNone/>
                <wp:docPr id="241" name="直接连接符 241"/>
                <wp:cNvGraphicFramePr/>
                <a:graphic xmlns:a="http://schemas.openxmlformats.org/drawingml/2006/main">
                  <a:graphicData uri="http://schemas.microsoft.com/office/word/2010/wordprocessingShape">
                    <wps:wsp>
                      <wps:cNvCnPr/>
                      <wps:spPr>
                        <a:xfrm>
                          <a:off x="0" y="0"/>
                          <a:ext cx="0" cy="2941982"/>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1.9pt;margin-top:12.35pt;height:231.65pt;width:0pt;z-index:251801600;mso-width-relative:page;mso-height-relative:page;" filled="f" stroked="t" coordsize="21600,21600" o:gfxdata="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MnRS9cAAAAIAQAADwAAAAAAAAABACAAAAAiAAAAZHJzL2Rvd25yZXYueG1sUEsBAhQAFAAA&#10;AAgAh07iQEaS0LzwAQAAwwMAAA4AAAAAAAAAAQAgAAAAJgEAAGRycy9lMm9Eb2MueG1sUEsFBgAA&#10;AAAGAAYAWQEAAIgFAAAAAA==&#10;">
                <v:fill on="f" focussize="0,0"/>
                <v:stroke weight="0.5pt" color="#5B9BD5" miterlimit="8" joinstyle="miter"/>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800576" behindDoc="0" locked="0" layoutInCell="1" allowOverlap="1">
                <wp:simplePos x="0" y="0"/>
                <wp:positionH relativeFrom="column">
                  <wp:posOffset>541020</wp:posOffset>
                </wp:positionH>
                <wp:positionV relativeFrom="paragraph">
                  <wp:posOffset>180340</wp:posOffset>
                </wp:positionV>
                <wp:extent cx="8255" cy="2091055"/>
                <wp:effectExtent l="29845" t="0" r="38100" b="4445"/>
                <wp:wrapNone/>
                <wp:docPr id="16" name="直接箭头连接符 16"/>
                <wp:cNvGraphicFramePr/>
                <a:graphic xmlns:a="http://schemas.openxmlformats.org/drawingml/2006/main">
                  <a:graphicData uri="http://schemas.microsoft.com/office/word/2010/wordprocessingShape">
                    <wps:wsp>
                      <wps:cNvCnPr/>
                      <wps:spPr>
                        <a:xfrm flipV="1">
                          <a:off x="0" y="0"/>
                          <a:ext cx="7952" cy="2091193"/>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42.6pt;margin-top:14.2pt;height:164.65pt;width:0.65pt;z-index:251800576;mso-width-relative:page;mso-height-relative:page;" filled="f" stroked="t" coordsize="21600,21600" o:gfxdata="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13oi7XAAAACAEA&#10;AA8AAAAAAAAAAQAgAAAAIgAAAGRycy9kb3ducmV2LnhtbFBLAQIUABQAAAAIAIdO4kDKdYYTGwIA&#10;AP4DAAAOAAAAAAAAAAEAIAAAACYBAABkcnMvZTJvRG9jLnhtbFBLBQYAAAAABgAGAFkBAACzBQAA&#10;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94432" behindDoc="0" locked="0" layoutInCell="1" allowOverlap="1">
                <wp:simplePos x="0" y="0"/>
                <wp:positionH relativeFrom="column">
                  <wp:posOffset>3154680</wp:posOffset>
                </wp:positionH>
                <wp:positionV relativeFrom="paragraph">
                  <wp:posOffset>207645</wp:posOffset>
                </wp:positionV>
                <wp:extent cx="540385" cy="691515"/>
                <wp:effectExtent l="6350" t="6350" r="24765" b="6985"/>
                <wp:wrapNone/>
                <wp:docPr id="54" name="矩形 54"/>
                <wp:cNvGraphicFramePr/>
                <a:graphic xmlns:a="http://schemas.openxmlformats.org/drawingml/2006/main">
                  <a:graphicData uri="http://schemas.microsoft.com/office/word/2010/wordprocessingShape">
                    <wps:wsp>
                      <wps:cNvSpPr/>
                      <wps:spPr>
                        <a:xfrm>
                          <a:off x="0" y="0"/>
                          <a:ext cx="540689" cy="691515"/>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sz w:val="18"/>
                                <w:szCs w:val="18"/>
                              </w:rPr>
                            </w:pPr>
                            <w:r>
                              <w:rPr>
                                <w:rFonts w:hint="eastAsia" w:ascii="仿宋" w:hAnsi="仿宋" w:eastAsia="仿宋"/>
                                <w:sz w:val="18"/>
                                <w:szCs w:val="18"/>
                              </w:rPr>
                              <w:t>评估报告</w:t>
                            </w:r>
                            <w:r>
                              <w:rPr>
                                <w:rFonts w:ascii="仿宋" w:hAnsi="仿宋" w:eastAsia="仿宋"/>
                                <w:sz w:val="18"/>
                                <w:szCs w:val="18"/>
                              </w:rPr>
                              <w:t>仍存在问题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8.4pt;margin-top:16.35pt;height:54.45pt;width:42.55pt;z-index:251794432;v-text-anchor:middle;mso-width-relative:page;mso-height-relative:page;" fillcolor="#FFFFFF" filled="t" stroked="t" coordsize="21600,21600" o:gfxdata="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UcE0l2AAA&#10;AAoBAAAPAAAAAAAAAAEAIAAAACIAAABkcnMvZG93bnJldi54bWxQSwECFAAUAAAACACHTuJAuhpj&#10;mpACAAAvBQAADgAAAAAAAAABACAAAAAnAQAAZHJzL2Uyb0RvYy54bWxQSwUGAAAAAAYABgBZAQAA&#10;KQYAAAAA&#10;">
                <v:fill on="t" focussize="0,0"/>
                <v:stroke weight="1pt" color="#41719C" miterlimit="8" joinstyle="miter"/>
                <v:imagedata o:title=""/>
                <o:lock v:ext="edit" aspectratio="f"/>
                <v:textbox>
                  <w:txbxContent>
                    <w:p>
                      <w:pPr>
                        <w:jc w:val="center"/>
                        <w:rPr>
                          <w:rFonts w:ascii="仿宋" w:hAnsi="仿宋" w:eastAsia="仿宋"/>
                          <w:sz w:val="18"/>
                          <w:szCs w:val="18"/>
                        </w:rPr>
                      </w:pPr>
                      <w:r>
                        <w:rPr>
                          <w:rFonts w:hint="eastAsia" w:ascii="仿宋" w:hAnsi="仿宋" w:eastAsia="仿宋"/>
                          <w:sz w:val="18"/>
                          <w:szCs w:val="18"/>
                        </w:rPr>
                        <w:t>评估报告</w:t>
                      </w:r>
                      <w:r>
                        <w:rPr>
                          <w:rFonts w:ascii="仿宋" w:hAnsi="仿宋" w:eastAsia="仿宋"/>
                          <w:sz w:val="18"/>
                          <w:szCs w:val="18"/>
                        </w:rPr>
                        <w:t>仍存在问题</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792384" behindDoc="0" locked="0" layoutInCell="1" allowOverlap="1">
                <wp:simplePos x="0" y="0"/>
                <wp:positionH relativeFrom="column">
                  <wp:posOffset>2466340</wp:posOffset>
                </wp:positionH>
                <wp:positionV relativeFrom="paragraph">
                  <wp:posOffset>15240</wp:posOffset>
                </wp:positionV>
                <wp:extent cx="0" cy="1009650"/>
                <wp:effectExtent l="38100" t="0" r="38100" b="0"/>
                <wp:wrapNone/>
                <wp:docPr id="52" name="直接箭头连接符 52"/>
                <wp:cNvGraphicFramePr/>
                <a:graphic xmlns:a="http://schemas.openxmlformats.org/drawingml/2006/main">
                  <a:graphicData uri="http://schemas.microsoft.com/office/word/2010/wordprocessingShape">
                    <wps:wsp>
                      <wps:cNvCnPr/>
                      <wps:spPr>
                        <a:xfrm>
                          <a:off x="0" y="0"/>
                          <a:ext cx="0" cy="100981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194.2pt;margin-top:1.2pt;height:79.5pt;width:0pt;z-index:251792384;mso-width-relative:page;mso-height-relative:page;" filled="f" stroked="t" coordsize="21600,21600" o:gfxdata="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16ud1wAAAAkBAAAPAAAAAAAAAAEA&#10;IAAAACIAAABkcnMvZG93bnJldi54bWxQSwECFAAUAAAACACHTuJAxfq/zhACAADxAwAADgAAAAAA&#10;AAABACAAAAAmAQAAZHJzL2Uyb0RvYy54bWxQSwUGAAAAAAYABgBZAQAAqAUAAAAA&#10;">
                <v:fill on="f" focussize="0,0"/>
                <v:stroke weight="0.5pt" color="#5B9BD5" miterlimit="8" joinstyle="miter" endarrow="block"/>
                <v:imagedata o:title=""/>
                <o:lock v:ext="edit" aspectratio="f"/>
              </v:shape>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809792" behindDoc="0" locked="0" layoutInCell="1" allowOverlap="1">
                <wp:simplePos x="0" y="0"/>
                <wp:positionH relativeFrom="margin">
                  <wp:posOffset>-394970</wp:posOffset>
                </wp:positionH>
                <wp:positionV relativeFrom="paragraph">
                  <wp:posOffset>104140</wp:posOffset>
                </wp:positionV>
                <wp:extent cx="571500" cy="2663825"/>
                <wp:effectExtent l="6350" t="6350" r="12700" b="15875"/>
                <wp:wrapNone/>
                <wp:docPr id="235" name="矩形 235"/>
                <wp:cNvGraphicFramePr/>
                <a:graphic xmlns:a="http://schemas.openxmlformats.org/drawingml/2006/main">
                  <a:graphicData uri="http://schemas.microsoft.com/office/word/2010/wordprocessingShape">
                    <wps:wsp>
                      <wps:cNvSpPr/>
                      <wps:spPr>
                        <a:xfrm>
                          <a:off x="0" y="0"/>
                          <a:ext cx="571335" cy="2663687"/>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sz w:val="18"/>
                                <w:szCs w:val="18"/>
                              </w:rPr>
                            </w:pPr>
                            <w:r>
                              <w:rPr>
                                <w:rFonts w:hint="eastAsia" w:ascii="仿宋" w:hAnsi="仿宋" w:eastAsia="仿宋"/>
                                <w:sz w:val="18"/>
                                <w:szCs w:val="18"/>
                              </w:rPr>
                              <w:t>原</w:t>
                            </w:r>
                            <w:r>
                              <w:rPr>
                                <w:rFonts w:ascii="仿宋" w:hAnsi="仿宋" w:eastAsia="仿宋"/>
                                <w:sz w:val="18"/>
                                <w:szCs w:val="18"/>
                              </w:rPr>
                              <w:t>评估机构应当收到书面复核评估申请之日起</w:t>
                            </w:r>
                            <w:r>
                              <w:rPr>
                                <w:rFonts w:hint="eastAsia" w:ascii="仿宋" w:hAnsi="仿宋" w:eastAsia="仿宋"/>
                                <w:sz w:val="18"/>
                                <w:szCs w:val="18"/>
                              </w:rPr>
                              <w:t>10日</w:t>
                            </w:r>
                            <w:r>
                              <w:rPr>
                                <w:rFonts w:ascii="仿宋" w:hAnsi="仿宋" w:eastAsia="仿宋"/>
                                <w:sz w:val="18"/>
                                <w:szCs w:val="18"/>
                              </w:rPr>
                              <w:t>进行复核，并书面告知复核评估申请人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1pt;margin-top:8.2pt;height:209.75pt;width:45pt;mso-position-horizontal-relative:margin;z-index:251809792;v-text-anchor:middle;mso-width-relative:page;mso-height-relative:page;" fillcolor="#FFFFFF" filled="t" stroked="t" coordsize="21600,21600" o:gfxdata="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Wg8wDWAAAA&#10;CQEAAA8AAAAAAAAAAQAgAAAAIgAAAGRycy9kb3ducmV2LnhtbFBLAQIUABQAAAAIAIdO4kDAoV0S&#10;kQIAADIFAAAOAAAAAAAAAAEAIAAAACUBAABkcnMvZTJvRG9jLnhtbFBLBQYAAAAABgAGAFkBAAAo&#10;BgAAAAA=&#10;">
                <v:fill on="t" focussize="0,0"/>
                <v:stroke weight="1pt" color="#41719C" miterlimit="8" joinstyle="miter"/>
                <v:imagedata o:title=""/>
                <o:lock v:ext="edit" aspectratio="f"/>
                <v:textbox>
                  <w:txbxContent>
                    <w:p>
                      <w:pPr>
                        <w:jc w:val="center"/>
                        <w:rPr>
                          <w:rFonts w:ascii="仿宋" w:hAnsi="仿宋" w:eastAsia="仿宋"/>
                          <w:sz w:val="18"/>
                          <w:szCs w:val="18"/>
                        </w:rPr>
                      </w:pPr>
                      <w:r>
                        <w:rPr>
                          <w:rFonts w:hint="eastAsia" w:ascii="仿宋" w:hAnsi="仿宋" w:eastAsia="仿宋"/>
                          <w:sz w:val="18"/>
                          <w:szCs w:val="18"/>
                        </w:rPr>
                        <w:t>原</w:t>
                      </w:r>
                      <w:r>
                        <w:rPr>
                          <w:rFonts w:ascii="仿宋" w:hAnsi="仿宋" w:eastAsia="仿宋"/>
                          <w:sz w:val="18"/>
                          <w:szCs w:val="18"/>
                        </w:rPr>
                        <w:t>评估机构应当收到书面复核评估申请之日起</w:t>
                      </w:r>
                      <w:r>
                        <w:rPr>
                          <w:rFonts w:hint="eastAsia" w:ascii="仿宋" w:hAnsi="仿宋" w:eastAsia="仿宋"/>
                          <w:sz w:val="18"/>
                          <w:szCs w:val="18"/>
                        </w:rPr>
                        <w:t>10日</w:t>
                      </w:r>
                      <w:r>
                        <w:rPr>
                          <w:rFonts w:ascii="仿宋" w:hAnsi="仿宋" w:eastAsia="仿宋"/>
                          <w:sz w:val="18"/>
                          <w:szCs w:val="18"/>
                        </w:rPr>
                        <w:t>进行复核，并书面告知复核评估申请人</w:t>
                      </w:r>
                    </w:p>
                  </w:txbxContent>
                </v:textbox>
              </v:rect>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815936" behindDoc="0" locked="0" layoutInCell="1" allowOverlap="1">
                <wp:simplePos x="0" y="0"/>
                <wp:positionH relativeFrom="column">
                  <wp:posOffset>1216025</wp:posOffset>
                </wp:positionH>
                <wp:positionV relativeFrom="paragraph">
                  <wp:posOffset>352425</wp:posOffset>
                </wp:positionV>
                <wp:extent cx="540385" cy="659765"/>
                <wp:effectExtent l="6350" t="6350" r="24765" b="19685"/>
                <wp:wrapNone/>
                <wp:docPr id="62" name="矩形 62"/>
                <wp:cNvGraphicFramePr/>
                <a:graphic xmlns:a="http://schemas.openxmlformats.org/drawingml/2006/main">
                  <a:graphicData uri="http://schemas.microsoft.com/office/word/2010/wordprocessingShape">
                    <wps:wsp>
                      <wps:cNvSpPr/>
                      <wps:spPr>
                        <a:xfrm>
                          <a:off x="0" y="0"/>
                          <a:ext cx="540689" cy="659710"/>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sz w:val="18"/>
                                <w:szCs w:val="18"/>
                              </w:rPr>
                            </w:pPr>
                            <w:r>
                              <w:rPr>
                                <w:rFonts w:hint="eastAsia" w:ascii="仿宋" w:hAnsi="仿宋" w:eastAsia="仿宋"/>
                                <w:sz w:val="18"/>
                                <w:szCs w:val="18"/>
                              </w:rPr>
                              <w:t>出具终审</w:t>
                            </w:r>
                            <w:r>
                              <w:rPr>
                                <w:rFonts w:ascii="仿宋" w:hAnsi="仿宋" w:eastAsia="仿宋"/>
                                <w:sz w:val="18"/>
                                <w:szCs w:val="18"/>
                              </w:rPr>
                              <w:t>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5.75pt;margin-top:27.75pt;height:51.95pt;width:42.55pt;z-index:251815936;v-text-anchor:middle;mso-width-relative:page;mso-height-relative:page;" fillcolor="#FFFFFF" filled="t" stroked="t" coordsize="21600,21600" o:gfxdata="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pv5WO1wAA&#10;AAoBAAAPAAAAAAAAAAEAIAAAACIAAABkcnMvZG93bnJldi54bWxQSwECFAAUAAAACACHTuJAALq7&#10;SZECAAAvBQAADgAAAAAAAAABACAAAAAmAQAAZHJzL2Uyb0RvYy54bWxQSwUGAAAAAAYABgBZAQAA&#10;KQYAAAAA&#10;">
                <v:fill on="t" focussize="0,0"/>
                <v:stroke weight="1pt" color="#41719C" miterlimit="8" joinstyle="miter"/>
                <v:imagedata o:title=""/>
                <o:lock v:ext="edit" aspectratio="f"/>
                <v:textbox>
                  <w:txbxContent>
                    <w:p>
                      <w:pPr>
                        <w:jc w:val="center"/>
                        <w:rPr>
                          <w:rFonts w:ascii="仿宋" w:hAnsi="仿宋" w:eastAsia="仿宋"/>
                          <w:sz w:val="18"/>
                          <w:szCs w:val="18"/>
                        </w:rPr>
                      </w:pPr>
                      <w:r>
                        <w:rPr>
                          <w:rFonts w:hint="eastAsia" w:ascii="仿宋" w:hAnsi="仿宋" w:eastAsia="仿宋"/>
                          <w:sz w:val="18"/>
                          <w:szCs w:val="18"/>
                        </w:rPr>
                        <w:t>出具终审</w:t>
                      </w:r>
                      <w:r>
                        <w:rPr>
                          <w:rFonts w:ascii="仿宋" w:hAnsi="仿宋" w:eastAsia="仿宋"/>
                          <w:sz w:val="18"/>
                          <w:szCs w:val="18"/>
                        </w:rPr>
                        <w:t>意见</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795456" behindDoc="0" locked="0" layoutInCell="1" allowOverlap="1">
                <wp:simplePos x="0" y="0"/>
                <wp:positionH relativeFrom="margin">
                  <wp:posOffset>2509520</wp:posOffset>
                </wp:positionH>
                <wp:positionV relativeFrom="paragraph">
                  <wp:posOffset>385445</wp:posOffset>
                </wp:positionV>
                <wp:extent cx="795020" cy="628015"/>
                <wp:effectExtent l="6350" t="6350" r="17780" b="13335"/>
                <wp:wrapNone/>
                <wp:docPr id="55" name="圆角矩形 55"/>
                <wp:cNvGraphicFramePr/>
                <a:graphic xmlns:a="http://schemas.openxmlformats.org/drawingml/2006/main">
                  <a:graphicData uri="http://schemas.microsoft.com/office/word/2010/wordprocessingShape">
                    <wps:wsp>
                      <wps:cNvSpPr/>
                      <wps:spPr>
                        <a:xfrm>
                          <a:off x="0" y="0"/>
                          <a:ext cx="795130" cy="628153"/>
                        </a:xfrm>
                        <a:prstGeom prst="roundRect">
                          <a:avLst/>
                        </a:prstGeom>
                        <a:solidFill>
                          <a:srgbClr val="FFFFFF"/>
                        </a:solidFill>
                        <a:ln w="12700" cap="flat" cmpd="sng" algn="ctr">
                          <a:solidFill>
                            <a:srgbClr val="4472C4">
                              <a:shade val="50000"/>
                            </a:srgbClr>
                          </a:solidFill>
                          <a:prstDash val="solid"/>
                          <a:miter lim="800000"/>
                        </a:ln>
                        <a:effectLst/>
                      </wps:spPr>
                      <wps:txbx>
                        <w:txbxContent>
                          <w:p>
                            <w:pPr>
                              <w:rPr>
                                <w:rFonts w:ascii="仿宋" w:hAnsi="仿宋" w:eastAsia="仿宋"/>
                                <w:b/>
                              </w:rPr>
                            </w:pPr>
                            <w:r>
                              <w:rPr>
                                <w:rFonts w:hint="eastAsia" w:ascii="仿宋" w:hAnsi="仿宋" w:eastAsia="仿宋"/>
                                <w:b/>
                              </w:rPr>
                              <w:t>回复</w:t>
                            </w:r>
                            <w:r>
                              <w:rPr>
                                <w:rFonts w:ascii="仿宋" w:hAnsi="仿宋" w:eastAsia="仿宋"/>
                                <w:b/>
                              </w:rPr>
                              <w:t>意见</w:t>
                            </w:r>
                          </w:p>
                          <w:p>
                            <w:pPr>
                              <w:rPr>
                                <w:rFonts w:ascii="仿宋" w:hAnsi="仿宋" w:eastAsia="仿宋"/>
                                <w:b/>
                              </w:rPr>
                            </w:pPr>
                            <w:r>
                              <w:rPr>
                                <w:rFonts w:hint="eastAsia" w:ascii="仿宋" w:hAnsi="仿宋" w:eastAsia="仿宋"/>
                                <w:b/>
                              </w:rPr>
                              <w:t>终审</w:t>
                            </w:r>
                            <w:r>
                              <w:rPr>
                                <w:rFonts w:ascii="仿宋" w:hAnsi="仿宋" w:eastAsia="仿宋"/>
                                <w:b/>
                              </w:rPr>
                              <w:t>通过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7.6pt;margin-top:30.35pt;height:49.45pt;width:62.6pt;mso-position-horizontal-relative:margin;z-index:251795456;v-text-anchor:middle;mso-width-relative:page;mso-height-relative:page;" fillcolor="#FFFFFF" filled="t" stroked="t" coordsize="21600,21600" arcsize="0.166666666666667" o:gfxdata="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c/N8EdYAAAAKAQAADwAAAAAAAAABACAAAAAiAAAAZHJzL2Rvd25yZXYueG1sUEsBAhQA&#10;FAAAAAgAh07iQMs7ULqfAgAAOgUAAA4AAAAAAAAAAQAgAAAAJQEAAGRycy9lMm9Eb2MueG1sUEsF&#10;BgAAAAAGAAYAWQEAADYGAAAAAA==&#10;">
                <v:fill on="t" focussize="0,0"/>
                <v:stroke weight="1pt" color="#2F528F" miterlimit="8" joinstyle="miter"/>
                <v:imagedata o:title=""/>
                <o:lock v:ext="edit" aspectratio="f"/>
                <v:textbox>
                  <w:txbxContent>
                    <w:p>
                      <w:pPr>
                        <w:rPr>
                          <w:rFonts w:ascii="仿宋" w:hAnsi="仿宋" w:eastAsia="仿宋"/>
                          <w:b/>
                        </w:rPr>
                      </w:pPr>
                      <w:r>
                        <w:rPr>
                          <w:rFonts w:hint="eastAsia" w:ascii="仿宋" w:hAnsi="仿宋" w:eastAsia="仿宋"/>
                          <w:b/>
                        </w:rPr>
                        <w:t>回复</w:t>
                      </w:r>
                      <w:r>
                        <w:rPr>
                          <w:rFonts w:ascii="仿宋" w:hAnsi="仿宋" w:eastAsia="仿宋"/>
                          <w:b/>
                        </w:rPr>
                        <w:t>意见</w:t>
                      </w:r>
                    </w:p>
                    <w:p>
                      <w:pPr>
                        <w:rPr>
                          <w:rFonts w:ascii="仿宋" w:hAnsi="仿宋" w:eastAsia="仿宋"/>
                          <w:b/>
                        </w:rPr>
                      </w:pPr>
                      <w:r>
                        <w:rPr>
                          <w:rFonts w:hint="eastAsia" w:ascii="仿宋" w:hAnsi="仿宋" w:eastAsia="仿宋"/>
                          <w:b/>
                        </w:rPr>
                        <w:t>终审</w:t>
                      </w:r>
                      <w:r>
                        <w:rPr>
                          <w:rFonts w:ascii="仿宋" w:hAnsi="仿宋" w:eastAsia="仿宋"/>
                          <w:b/>
                        </w:rPr>
                        <w:t>通过</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96480" behindDoc="0" locked="0" layoutInCell="1" allowOverlap="1">
                <wp:simplePos x="0" y="0"/>
                <wp:positionH relativeFrom="margin">
                  <wp:align>center</wp:align>
                </wp:positionH>
                <wp:positionV relativeFrom="paragraph">
                  <wp:posOffset>99695</wp:posOffset>
                </wp:positionV>
                <wp:extent cx="0" cy="270510"/>
                <wp:effectExtent l="38100" t="0" r="38100" b="15240"/>
                <wp:wrapNone/>
                <wp:docPr id="56" name="直接箭头连接符 56"/>
                <wp:cNvGraphicFramePr/>
                <a:graphic xmlns:a="http://schemas.openxmlformats.org/drawingml/2006/main">
                  <a:graphicData uri="http://schemas.microsoft.com/office/word/2010/wordprocessingShape">
                    <wps:wsp>
                      <wps:cNvCnPr/>
                      <wps:spPr>
                        <a:xfrm>
                          <a:off x="0" y="0"/>
                          <a:ext cx="0" cy="270344"/>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top:7.85pt;height:21.3pt;width:0pt;mso-position-horizontal:center;mso-position-horizontal-relative:margin;z-index:251796480;mso-width-relative:page;mso-height-relative:page;" filled="f" stroked="t" coordsize="21600,21600" o:gfxdata="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BTiq1AAAAAMBAAAPAAAAAAAAAAEAIAAA&#10;ACIAAABkcnMvZG93bnJldi54bWxQSwECFAAUAAAACACHTuJAaMLbvBACAADwAwAADgAAAAAAAAAB&#10;ACAAAAAjAQAAZHJzL2Uyb0RvYy54bWxQSwUGAAAAAAYABgBZAQAApQUAAAAA&#10;">
                <v:fill on="f" focussize="0,0"/>
                <v:stroke weight="0.5pt" color="#5B9BD5" miterlimit="8" joinstyle="miter" endarrow="block"/>
                <v:imagedata o:title=""/>
                <o:lock v:ext="edit" aspectratio="f"/>
              </v:shape>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799552" behindDoc="0" locked="0" layoutInCell="1" allowOverlap="1">
                <wp:simplePos x="0" y="0"/>
                <wp:positionH relativeFrom="column">
                  <wp:posOffset>548005</wp:posOffset>
                </wp:positionH>
                <wp:positionV relativeFrom="paragraph">
                  <wp:posOffset>283845</wp:posOffset>
                </wp:positionV>
                <wp:extent cx="1939925" cy="0"/>
                <wp:effectExtent l="0" t="4445" r="0" b="5080"/>
                <wp:wrapNone/>
                <wp:docPr id="15" name="直接连接符 15"/>
                <wp:cNvGraphicFramePr/>
                <a:graphic xmlns:a="http://schemas.openxmlformats.org/drawingml/2006/main">
                  <a:graphicData uri="http://schemas.microsoft.com/office/word/2010/wordprocessingShape">
                    <wps:wsp>
                      <wps:cNvCnPr/>
                      <wps:spPr>
                        <a:xfrm flipH="1">
                          <a:off x="0" y="0"/>
                          <a:ext cx="1940118"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flip:x;margin-left:43.15pt;margin-top:22.35pt;height:0pt;width:152.75pt;z-index:251799552;mso-width-relative:page;mso-height-relative:page;" filled="f" stroked="t" coordsize="21600,21600" o:gfxdata="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4JE42AAAAAgBAAAPAAAAAAAAAAEAIAAAACIAAABkcnMvZG93bnJldi54bWxQ&#10;SwECFAAUAAAACACHTuJAqndXyPcBAADLAwAADgAAAAAAAAABACAAAAAnAQAAZHJzL2Uyb0RvYy54&#10;bWxQSwUGAAAAAAYABgBZAQAAkAUAAAAA&#10;">
                <v:fill on="f" focussize="0,0"/>
                <v:stroke weight="0.5pt" color="#5B9BD5" miterlimit="8" joinstyle="miter"/>
                <v:imagedata o:title=""/>
                <o:lock v:ext="edit" aspectratio="f"/>
              </v:line>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798528" behindDoc="0" locked="0" layoutInCell="1" allowOverlap="1">
                <wp:simplePos x="0" y="0"/>
                <wp:positionH relativeFrom="margin">
                  <wp:align>center</wp:align>
                </wp:positionH>
                <wp:positionV relativeFrom="paragraph">
                  <wp:posOffset>229870</wp:posOffset>
                </wp:positionV>
                <wp:extent cx="0" cy="254635"/>
                <wp:effectExtent l="38100" t="0" r="38100" b="12065"/>
                <wp:wrapNone/>
                <wp:docPr id="242" name="直接箭头连接符 242"/>
                <wp:cNvGraphicFramePr/>
                <a:graphic xmlns:a="http://schemas.openxmlformats.org/drawingml/2006/main">
                  <a:graphicData uri="http://schemas.microsoft.com/office/word/2010/wordprocessingShape">
                    <wps:wsp>
                      <wps:cNvCnPr/>
                      <wps:spPr>
                        <a:xfrm>
                          <a:off x="0" y="0"/>
                          <a:ext cx="0" cy="254442"/>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top:18.1pt;height:20.05pt;width:0pt;mso-position-horizontal:center;mso-position-horizontal-relative:margin;z-index:251798528;mso-width-relative:page;mso-height-relative:page;" filled="f" stroked="t" coordsize="21600,21600" o:gfxdata="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lG95PTAAAAAwEAAA8AAAAAAAAAAQAgAAAA&#10;IgAAAGRycy9kb3ducmV2LnhtbFBLAQIUABQAAAAIAIdO4kCr3lqDEAIAAPIDAAAOAAAAAAAAAAEA&#10;IAAAACIBAABkcnMvZTJvRG9jLnhtbFBLBQYAAAAABgAGAFkBAACkBQAAAAA=&#10;">
                <v:fill on="f" focussize="0,0"/>
                <v:stroke weight="0.5pt" color="#5B9BD5" miterlimit="8" joinstyle="miter" endarrow="block"/>
                <v:imagedata o:title=""/>
                <o:lock v:ext="edit" aspectratio="f"/>
              </v:shape>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802624" behindDoc="0" locked="0" layoutInCell="1" allowOverlap="1">
                <wp:simplePos x="0" y="0"/>
                <wp:positionH relativeFrom="column">
                  <wp:posOffset>278765</wp:posOffset>
                </wp:positionH>
                <wp:positionV relativeFrom="paragraph">
                  <wp:posOffset>326390</wp:posOffset>
                </wp:positionV>
                <wp:extent cx="1367790" cy="0"/>
                <wp:effectExtent l="0" t="38100" r="3810" b="38100"/>
                <wp:wrapNone/>
                <wp:docPr id="240" name="直接箭头连接符 240"/>
                <wp:cNvGraphicFramePr/>
                <a:graphic xmlns:a="http://schemas.openxmlformats.org/drawingml/2006/main">
                  <a:graphicData uri="http://schemas.microsoft.com/office/word/2010/wordprocessingShape">
                    <wps:wsp>
                      <wps:cNvCnPr/>
                      <wps:spPr>
                        <a:xfrm>
                          <a:off x="0" y="0"/>
                          <a:ext cx="13676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21.95pt;margin-top:25.7pt;height:0pt;width:107.7pt;z-index:251802624;mso-width-relative:page;mso-height-relative:page;" filled="f" stroked="t" coordsize="21600,21600" o:gfxdata="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FjaxY2AAAAAgBAAAPAAAAAAAA&#10;AAEAIAAAACIAAABkcnMvZG93bnJldi54bWxQSwECFAAUAAAACACHTuJA2Rd4dRICAADzAwAADgAA&#10;AAAAAAABACAAAAAnAQAAZHJzL2Uyb0RvYy54bWxQSwUGAAAAAAYABgBZAQAAqwUA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97504" behindDoc="0" locked="0" layoutInCell="1" allowOverlap="1">
                <wp:simplePos x="0" y="0"/>
                <wp:positionH relativeFrom="margin">
                  <wp:posOffset>1678940</wp:posOffset>
                </wp:positionH>
                <wp:positionV relativeFrom="paragraph">
                  <wp:posOffset>104140</wp:posOffset>
                </wp:positionV>
                <wp:extent cx="2440940" cy="516890"/>
                <wp:effectExtent l="6350" t="6350" r="10160" b="10160"/>
                <wp:wrapNone/>
                <wp:docPr id="64" name="圆角矩形 64"/>
                <wp:cNvGraphicFramePr/>
                <a:graphic xmlns:a="http://schemas.openxmlformats.org/drawingml/2006/main">
                  <a:graphicData uri="http://schemas.microsoft.com/office/word/2010/wordprocessingShape">
                    <wps:wsp>
                      <wps:cNvSpPr/>
                      <wps:spPr>
                        <a:xfrm>
                          <a:off x="0" y="0"/>
                          <a:ext cx="2440940" cy="51683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出具正式</w:t>
                            </w:r>
                            <w:r>
                              <w:rPr>
                                <w:rFonts w:ascii="仿宋" w:hAnsi="仿宋" w:eastAsia="仿宋"/>
                                <w:b/>
                              </w:rPr>
                              <w:t>评估报告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2.2pt;margin-top:8.2pt;height:40.7pt;width:192.2pt;mso-position-horizontal-relative:margin;z-index:251797504;v-text-anchor:middle;mso-width-relative:page;mso-height-relative:page;" fillcolor="#FFFFFF" filled="t" stroked="t" coordsize="21600,21600" arcsize="0.166666666666667" o:gfxdata="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WGeFxNUAAAAJAQAADwAAAAAAAAABACAAAAAiAAAAZHJzL2Rvd25yZXYueG1sUEsBAhQA&#10;FAAAAAgAh07iQGpJW1ugAgAAOwUAAA4AAAAAAAAAAQAgAAAAJAEAAGRycy9lMm9Eb2MueG1sUEsF&#10;BgAAAAAGAAYAWQEAADYGA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出具正式</w:t>
                      </w:r>
                      <w:r>
                        <w:rPr>
                          <w:rFonts w:ascii="仿宋" w:hAnsi="仿宋" w:eastAsia="仿宋"/>
                          <w:b/>
                        </w:rPr>
                        <w:t>评估报告</w:t>
                      </w:r>
                    </w:p>
                  </w:txbxContent>
                </v:textbox>
              </v:roundrect>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黑体" w:hAnsi="黑体" w:eastAsia="黑体" w:cs="Times New Roman"/>
          <w:sz w:val="36"/>
          <w:szCs w:val="36"/>
        </w:rPr>
        <mc:AlternateContent>
          <mc:Choice Requires="wps">
            <w:drawing>
              <wp:anchor distT="0" distB="0" distL="114300" distR="114300" simplePos="0" relativeHeight="251813888" behindDoc="0" locked="0" layoutInCell="1" allowOverlap="1">
                <wp:simplePos x="0" y="0"/>
                <wp:positionH relativeFrom="margin">
                  <wp:posOffset>572135</wp:posOffset>
                </wp:positionH>
                <wp:positionV relativeFrom="paragraph">
                  <wp:posOffset>509905</wp:posOffset>
                </wp:positionV>
                <wp:extent cx="540385" cy="316230"/>
                <wp:effectExtent l="6350" t="6350" r="24765" b="20320"/>
                <wp:wrapNone/>
                <wp:docPr id="70" name="矩形 70"/>
                <wp:cNvGraphicFramePr/>
                <a:graphic xmlns:a="http://schemas.openxmlformats.org/drawingml/2006/main">
                  <a:graphicData uri="http://schemas.microsoft.com/office/word/2010/wordprocessingShape">
                    <wps:wsp>
                      <wps:cNvSpPr/>
                      <wps:spPr>
                        <a:xfrm>
                          <a:off x="0" y="0"/>
                          <a:ext cx="540385" cy="316313"/>
                        </a:xfrm>
                        <a:prstGeom prst="rect">
                          <a:avLst/>
                        </a:prstGeom>
                        <a:solidFill>
                          <a:srgbClr val="FFFFFF"/>
                        </a:solidFill>
                        <a:ln w="12700" cap="flat" cmpd="sng" algn="ctr">
                          <a:solidFill>
                            <a:srgbClr val="5B9BD5">
                              <a:shade val="50000"/>
                            </a:srgbClr>
                          </a:solidFill>
                          <a:prstDash val="solid"/>
                          <a:miter lim="800000"/>
                        </a:ln>
                        <a:effectLst/>
                      </wps:spPr>
                      <wps:txbx>
                        <w:txbxContent>
                          <w:p>
                            <w:pPr>
                              <w:jc w:val="center"/>
                              <w:rPr>
                                <w:rFonts w:ascii="仿宋" w:hAnsi="仿宋" w:eastAsia="仿宋"/>
                                <w:sz w:val="18"/>
                                <w:szCs w:val="18"/>
                              </w:rPr>
                            </w:pPr>
                            <w:r>
                              <w:rPr>
                                <w:rFonts w:hint="eastAsia" w:ascii="仿宋" w:hAnsi="仿宋" w:eastAsia="仿宋"/>
                                <w:sz w:val="18"/>
                                <w:szCs w:val="18"/>
                              </w:rPr>
                              <w:t>有异议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05pt;margin-top:40.15pt;height:24.9pt;width:42.55pt;mso-position-horizontal-relative:margin;z-index:251813888;v-text-anchor:middle;mso-width-relative:page;mso-height-relative:page;" fillcolor="#FFFFFF" filled="t" stroked="t" coordsize="21600,21600" o:gfxdata="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I9mkuXVAAAACQEA&#10;AA8AAAAAAAAAAQAgAAAAIgAAAGRycy9kb3ducmV2LnhtbFBLAQIUABQAAAAIAIdO4kB+PvhPjwIA&#10;AC8FAAAOAAAAAAAAAAEAIAAAACQBAABkcnMvZTJvRG9jLnhtbFBLBQYAAAAABgAGAFkBAAAlBgAA&#10;AAA=&#10;">
                <v:fill on="t" focussize="0,0"/>
                <v:stroke weight="1pt" color="#41719C" miterlimit="8" joinstyle="miter"/>
                <v:imagedata o:title=""/>
                <o:lock v:ext="edit" aspectratio="f"/>
                <v:textbox>
                  <w:txbxContent>
                    <w:p>
                      <w:pPr>
                        <w:jc w:val="center"/>
                        <w:rPr>
                          <w:rFonts w:ascii="仿宋" w:hAnsi="仿宋" w:eastAsia="仿宋"/>
                          <w:sz w:val="18"/>
                          <w:szCs w:val="18"/>
                        </w:rPr>
                      </w:pPr>
                      <w:r>
                        <w:rPr>
                          <w:rFonts w:hint="eastAsia" w:ascii="仿宋" w:hAnsi="仿宋" w:eastAsia="仿宋"/>
                          <w:sz w:val="18"/>
                          <w:szCs w:val="18"/>
                        </w:rPr>
                        <w:t>有异议</w:t>
                      </w:r>
                    </w:p>
                  </w:txbxContent>
                </v:textbox>
              </v:rect>
            </w:pict>
          </mc:Fallback>
        </mc:AlternateContent>
      </w:r>
      <w:r>
        <w:rPr>
          <w:rFonts w:ascii="黑体" w:hAnsi="黑体" w:eastAsia="黑体" w:cs="Times New Roman"/>
          <w:sz w:val="36"/>
          <w:szCs w:val="36"/>
        </w:rPr>
        <mc:AlternateContent>
          <mc:Choice Requires="wps">
            <w:drawing>
              <wp:anchor distT="0" distB="0" distL="114300" distR="114300" simplePos="0" relativeHeight="251814912" behindDoc="0" locked="0" layoutInCell="1" allowOverlap="1">
                <wp:simplePos x="0" y="0"/>
                <wp:positionH relativeFrom="column">
                  <wp:posOffset>2884170</wp:posOffset>
                </wp:positionH>
                <wp:positionV relativeFrom="paragraph">
                  <wp:posOffset>226060</wp:posOffset>
                </wp:positionV>
                <wp:extent cx="8255" cy="214630"/>
                <wp:effectExtent l="33020" t="0" r="34925" b="13970"/>
                <wp:wrapNone/>
                <wp:docPr id="252" name="直接箭头连接符 252"/>
                <wp:cNvGraphicFramePr/>
                <a:graphic xmlns:a="http://schemas.openxmlformats.org/drawingml/2006/main">
                  <a:graphicData uri="http://schemas.microsoft.com/office/word/2010/wordprocessingShape">
                    <wps:wsp>
                      <wps:cNvCnPr/>
                      <wps:spPr>
                        <a:xfrm>
                          <a:off x="0" y="0"/>
                          <a:ext cx="7952" cy="214686"/>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227.1pt;margin-top:17.8pt;height:16.9pt;width:0.65pt;z-index:251814912;mso-width-relative:page;mso-height-relative:page;" filled="f" stroked="t" coordsize="21600,21600" o:gfxdata="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lcZMP&#10;2QAAAAkBAAAPAAAAAAAAAAEAIAAAACIAAABkcnMvZG93bnJldi54bWxQSwECFAAUAAAACACHTuJA&#10;amc2kyACAAAXBAAADgAAAAAAAAABACAAAAAoAQAAZHJzL2Uyb0RvYy54bWxQSwUGAAAAAAYABgBZ&#10;AQAAugUAAA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806720" behindDoc="0" locked="0" layoutInCell="1" allowOverlap="1">
                <wp:simplePos x="0" y="0"/>
                <wp:positionH relativeFrom="column">
                  <wp:posOffset>4100830</wp:posOffset>
                </wp:positionH>
                <wp:positionV relativeFrom="paragraph">
                  <wp:posOffset>647065</wp:posOffset>
                </wp:positionV>
                <wp:extent cx="492760" cy="0"/>
                <wp:effectExtent l="0" t="4445" r="0" b="5080"/>
                <wp:wrapNone/>
                <wp:docPr id="237" name="直接连接符 237"/>
                <wp:cNvGraphicFramePr/>
                <a:graphic xmlns:a="http://schemas.openxmlformats.org/drawingml/2006/main">
                  <a:graphicData uri="http://schemas.microsoft.com/office/word/2010/wordprocessingShape">
                    <wps:wsp>
                      <wps:cNvCnPr/>
                      <wps:spPr>
                        <a:xfrm>
                          <a:off x="0" y="0"/>
                          <a:ext cx="492954" cy="276"/>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22.9pt;margin-top:50.95pt;height:0pt;width:38.8pt;z-index:251806720;mso-width-relative:page;mso-height-relative:page;" filled="f" stroked="t" coordsize="21600,21600" o:gfxdata="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5E7lbZAAAACwEAAA8AAAAAAAAAAQAgAAAAIgAAAGRycy9kb3ducmV2LnhtbFBL&#10;AQIUABQAAAAIAIdO4kBiLlJ69QEAAMQDAAAOAAAAAAAAAAEAIAAAACgBAABkcnMvZTJvRG9jLnht&#10;bFBLBQYAAAAABgAGAFkBAACPBQAAAAA=&#10;">
                <v:fill on="f" focussize="0,0"/>
                <v:stroke weight="0.5pt" color="#5B9BD5" miterlimit="8" joinstyle="miter"/>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807744" behindDoc="0" locked="0" layoutInCell="1" allowOverlap="1">
                <wp:simplePos x="0" y="0"/>
                <wp:positionH relativeFrom="margin">
                  <wp:posOffset>48260</wp:posOffset>
                </wp:positionH>
                <wp:positionV relativeFrom="paragraph">
                  <wp:posOffset>662305</wp:posOffset>
                </wp:positionV>
                <wp:extent cx="1605915" cy="8255"/>
                <wp:effectExtent l="0" t="30480" r="13335" b="37465"/>
                <wp:wrapNone/>
                <wp:docPr id="239" name="直接箭头连接符 239"/>
                <wp:cNvGraphicFramePr/>
                <a:graphic xmlns:a="http://schemas.openxmlformats.org/drawingml/2006/main">
                  <a:graphicData uri="http://schemas.microsoft.com/office/word/2010/wordprocessingShape">
                    <wps:wsp>
                      <wps:cNvCnPr/>
                      <wps:spPr>
                        <a:xfrm>
                          <a:off x="0" y="0"/>
                          <a:ext cx="1605804" cy="7951"/>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_x0000_s1026" o:spid="_x0000_s1026" o:spt="32" type="#_x0000_t32" style="position:absolute;left:0pt;margin-left:3.8pt;margin-top:52.15pt;height:0.65pt;width:126.45pt;mso-position-horizontal-relative:margin;z-index:251807744;mso-width-relative:page;mso-height-relative:page;" filled="f" stroked="t" coordsize="21600,21600" o:gfxdata="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xpIWtgAAAAJAQAADwAA&#10;AAAAAAABACAAAAAiAAAAZHJzL2Rvd25yZXYueG1sUEsBAhQAFAAAAAgAh07iQLyjZ0IWAgAA9gMA&#10;AA4AAAAAAAAAAQAgAAAAJwEAAGRycy9lMm9Eb2MueG1sUEsFBgAAAAAGAAYAWQEAAK8FAAAAAA==&#10;">
                <v:fill on="f" focussize="0,0"/>
                <v:stroke weight="0.5pt" color="#5B9BD5" miterlimit="8" joinstyle="miter"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803648" behindDoc="0" locked="0" layoutInCell="1" allowOverlap="1">
                <wp:simplePos x="0" y="0"/>
                <wp:positionH relativeFrom="margin">
                  <wp:align>center</wp:align>
                </wp:positionH>
                <wp:positionV relativeFrom="paragraph">
                  <wp:posOffset>445135</wp:posOffset>
                </wp:positionV>
                <wp:extent cx="2440940" cy="516890"/>
                <wp:effectExtent l="6350" t="6350" r="10160" b="10160"/>
                <wp:wrapNone/>
                <wp:docPr id="32" name="圆角矩形 32"/>
                <wp:cNvGraphicFramePr/>
                <a:graphic xmlns:a="http://schemas.openxmlformats.org/drawingml/2006/main">
                  <a:graphicData uri="http://schemas.microsoft.com/office/word/2010/wordprocessingShape">
                    <wps:wsp>
                      <wps:cNvSpPr/>
                      <wps:spPr>
                        <a:xfrm>
                          <a:off x="0" y="0"/>
                          <a:ext cx="2440940" cy="516835"/>
                        </a:xfrm>
                        <a:prstGeom prst="roundRect">
                          <a:avLst/>
                        </a:prstGeom>
                        <a:solidFill>
                          <a:srgbClr val="FFFFFF"/>
                        </a:solidFill>
                        <a:ln w="12700" cap="flat" cmpd="sng" algn="ctr">
                          <a:solidFill>
                            <a:srgbClr val="4472C4">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由镇</w:t>
                            </w:r>
                            <w:r>
                              <w:rPr>
                                <w:rFonts w:ascii="仿宋" w:hAnsi="仿宋" w:eastAsia="仿宋"/>
                                <w:b/>
                              </w:rPr>
                              <w:t>人民政府</w:t>
                            </w:r>
                          </w:p>
                          <w:p>
                            <w:pPr>
                              <w:jc w:val="center"/>
                              <w:rPr>
                                <w:rFonts w:ascii="仿宋" w:hAnsi="仿宋" w:eastAsia="仿宋"/>
                                <w:b/>
                              </w:rPr>
                            </w:pPr>
                            <w:r>
                              <w:rPr>
                                <w:rFonts w:ascii="仿宋" w:hAnsi="仿宋" w:eastAsia="仿宋"/>
                                <w:b/>
                              </w:rPr>
                              <w:t>送达</w:t>
                            </w:r>
                            <w:r>
                              <w:rPr>
                                <w:rFonts w:hint="eastAsia" w:ascii="仿宋" w:hAnsi="仿宋" w:eastAsia="仿宋"/>
                                <w:b/>
                              </w:rPr>
                              <w:t>权属人（权属</w:t>
                            </w:r>
                            <w:r>
                              <w:rPr>
                                <w:rFonts w:ascii="仿宋" w:hAnsi="仿宋" w:eastAsia="仿宋"/>
                                <w:b/>
                              </w:rPr>
                              <w:t>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35.05pt;height:40.7pt;width:192.2pt;mso-position-horizontal:center;mso-position-horizontal-relative:margin;z-index:251803648;v-text-anchor:middle;mso-width-relative:page;mso-height-relative:page;" fillcolor="#FFFFFF" filled="t" stroked="t" coordsize="21600,21600" arcsize="0.166666666666667" o:gfxdata="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fDpol1AAAAAcBAAAPAAAAAAAAAAEAIAAAACIAAABkcnMvZG93bnJldi54bWxQSwECFAAU&#10;AAAACACHTuJAE7J9HKACAAA7BQAADgAAAAAAAAABACAAAAAjAQAAZHJzL2Uyb0RvYy54bWxQSwUG&#10;AAAAAAYABgBZAQAANQYAAAAA&#10;">
                <v:fill on="t" focussize="0,0"/>
                <v:stroke weight="1pt" color="#2F528F" miterlimit="8" joinstyle="miter"/>
                <v:imagedata o:title=""/>
                <o:lock v:ext="edit" aspectratio="f"/>
                <v:textbox>
                  <w:txbxContent>
                    <w:p>
                      <w:pPr>
                        <w:jc w:val="center"/>
                        <w:rPr>
                          <w:rFonts w:ascii="仿宋" w:hAnsi="仿宋" w:eastAsia="仿宋"/>
                          <w:b/>
                        </w:rPr>
                      </w:pPr>
                      <w:r>
                        <w:rPr>
                          <w:rFonts w:hint="eastAsia" w:ascii="仿宋" w:hAnsi="仿宋" w:eastAsia="仿宋"/>
                          <w:b/>
                        </w:rPr>
                        <w:t>由镇</w:t>
                      </w:r>
                      <w:r>
                        <w:rPr>
                          <w:rFonts w:ascii="仿宋" w:hAnsi="仿宋" w:eastAsia="仿宋"/>
                          <w:b/>
                        </w:rPr>
                        <w:t>人民政府</w:t>
                      </w:r>
                    </w:p>
                    <w:p>
                      <w:pPr>
                        <w:jc w:val="center"/>
                        <w:rPr>
                          <w:rFonts w:ascii="仿宋" w:hAnsi="仿宋" w:eastAsia="仿宋"/>
                          <w:b/>
                        </w:rPr>
                      </w:pPr>
                      <w:r>
                        <w:rPr>
                          <w:rFonts w:ascii="仿宋" w:hAnsi="仿宋" w:eastAsia="仿宋"/>
                          <w:b/>
                        </w:rPr>
                        <w:t>送达</w:t>
                      </w:r>
                      <w:r>
                        <w:rPr>
                          <w:rFonts w:hint="eastAsia" w:ascii="仿宋" w:hAnsi="仿宋" w:eastAsia="仿宋"/>
                          <w:b/>
                        </w:rPr>
                        <w:t>权属人（权属</w:t>
                      </w:r>
                      <w:r>
                        <w:rPr>
                          <w:rFonts w:ascii="仿宋" w:hAnsi="仿宋" w:eastAsia="仿宋"/>
                          <w:b/>
                        </w:rPr>
                        <w:t>单位）</w:t>
                      </w:r>
                    </w:p>
                  </w:txbxContent>
                </v:textbox>
              </v:roundrect>
            </w:pict>
          </mc:Fallback>
        </mc:AlternateConten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ascii="Times New Roman" w:hAnsi="Times New Roman" w:eastAsia="仿宋"/>
          <w:b/>
          <w:bCs/>
          <w:color w:val="000000" w:themeColor="text1"/>
          <w:sz w:val="32"/>
          <w:szCs w:val="32"/>
          <w:shd w:val="clear" w:color="auto" w:fill="FFFFFF"/>
          <w14:textFill>
            <w14:solidFill>
              <w14:schemeClr w14:val="tx1"/>
            </w14:solidFill>
          </w14:textFill>
        </w:rPr>
        <w:br w:type="page"/>
      </w: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4</w:t>
      </w:r>
    </w:p>
    <w:p>
      <w:pPr>
        <w:widowControl/>
        <w:jc w:val="center"/>
        <w:rPr>
          <w:rFonts w:ascii="黑体" w:hAnsi="黑体" w:eastAsia="黑体" w:cs="黑体"/>
          <w:b/>
          <w:bCs/>
          <w:kern w:val="0"/>
          <w:sz w:val="36"/>
          <w:szCs w:val="36"/>
        </w:rPr>
      </w:pPr>
      <w:r>
        <w:rPr>
          <w:rFonts w:hint="eastAsia" w:ascii="黑体" w:hAnsi="黑体" w:eastAsia="黑体" w:cs="黑体"/>
          <w:b/>
          <w:bCs/>
          <w:kern w:val="0"/>
          <w:sz w:val="36"/>
          <w:szCs w:val="36"/>
        </w:rPr>
        <w:t>惠阳区未建住宅的</w:t>
      </w:r>
      <w:r>
        <w:rPr>
          <w:rFonts w:ascii="黑体" w:hAnsi="黑体" w:eastAsia="黑体" w:cs="黑体"/>
          <w:b/>
          <w:bCs/>
          <w:kern w:val="0"/>
          <w:sz w:val="36"/>
          <w:szCs w:val="36"/>
        </w:rPr>
        <w:t>集体土地</w:t>
      </w:r>
      <w:r>
        <w:rPr>
          <w:rFonts w:hint="eastAsia" w:ascii="黑体" w:hAnsi="黑体" w:eastAsia="黑体" w:cs="黑体"/>
          <w:b/>
          <w:bCs/>
          <w:kern w:val="0"/>
          <w:sz w:val="36"/>
          <w:szCs w:val="36"/>
        </w:rPr>
        <w:t>使用权</w:t>
      </w:r>
      <w:r>
        <w:rPr>
          <w:rFonts w:ascii="黑体" w:hAnsi="黑体" w:eastAsia="黑体" w:cs="黑体"/>
          <w:b/>
          <w:bCs/>
          <w:kern w:val="0"/>
          <w:sz w:val="36"/>
          <w:szCs w:val="36"/>
        </w:rPr>
        <w:t>补偿</w:t>
      </w:r>
      <w:r>
        <w:rPr>
          <w:rFonts w:hint="eastAsia" w:ascii="黑体" w:hAnsi="黑体" w:eastAsia="黑体" w:cs="黑体"/>
          <w:b/>
          <w:bCs/>
          <w:kern w:val="0"/>
          <w:sz w:val="36"/>
          <w:szCs w:val="36"/>
        </w:rPr>
        <w:t>认定流程</w:t>
      </w:r>
    </w:p>
    <w:p>
      <w:pPr>
        <w:widowControl/>
        <w:spacing w:line="560" w:lineRule="exact"/>
        <w:rPr>
          <w:rFonts w:ascii="仿宋" w:hAnsi="仿宋" w:eastAsia="仿宋" w:cs="仿宋"/>
          <w:sz w:val="32"/>
          <w:szCs w:val="32"/>
        </w:rPr>
      </w:pPr>
    </w:p>
    <w:p>
      <w:pPr>
        <w:widowControl/>
        <w:numPr>
          <w:ilvl w:val="0"/>
          <w:numId w:val="28"/>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发布征地预公告后，由未建住宅的</w:t>
      </w:r>
      <w:r>
        <w:rPr>
          <w:rFonts w:ascii="仿宋" w:hAnsi="仿宋" w:eastAsia="仿宋" w:cs="仿宋"/>
          <w:sz w:val="32"/>
          <w:szCs w:val="32"/>
        </w:rPr>
        <w:t>集体土地使用权</w:t>
      </w:r>
      <w:r>
        <w:rPr>
          <w:rFonts w:hint="eastAsia" w:ascii="仿宋" w:hAnsi="仿宋" w:eastAsia="仿宋" w:cs="仿宋"/>
          <w:sz w:val="32"/>
          <w:szCs w:val="32"/>
        </w:rPr>
        <w:t>权属人填写《未建住宅</w:t>
      </w:r>
      <w:r>
        <w:rPr>
          <w:rFonts w:ascii="仿宋" w:hAnsi="仿宋" w:eastAsia="仿宋" w:cs="仿宋"/>
          <w:sz w:val="32"/>
          <w:szCs w:val="32"/>
        </w:rPr>
        <w:t>的宅基地</w:t>
      </w:r>
      <w:r>
        <w:rPr>
          <w:rFonts w:hint="eastAsia" w:ascii="仿宋" w:hAnsi="仿宋" w:eastAsia="仿宋" w:cs="仿宋"/>
          <w:sz w:val="32"/>
          <w:szCs w:val="32"/>
        </w:rPr>
        <w:t>认定表》或《未建房屋的个人住宅</w:t>
      </w:r>
      <w:r>
        <w:rPr>
          <w:rFonts w:ascii="仿宋" w:hAnsi="仿宋" w:eastAsia="仿宋" w:cs="仿宋"/>
          <w:sz w:val="32"/>
          <w:szCs w:val="32"/>
        </w:rPr>
        <w:t>建设用地</w:t>
      </w:r>
      <w:r>
        <w:rPr>
          <w:rFonts w:hint="eastAsia" w:ascii="仿宋" w:hAnsi="仿宋" w:eastAsia="仿宋" w:cs="仿宋"/>
          <w:sz w:val="32"/>
          <w:szCs w:val="32"/>
        </w:rPr>
        <w:t>认定表》，提出补偿认定申请。</w:t>
      </w:r>
    </w:p>
    <w:p>
      <w:pPr>
        <w:widowControl/>
        <w:numPr>
          <w:ilvl w:val="0"/>
          <w:numId w:val="28"/>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由镇人民</w:t>
      </w:r>
      <w:r>
        <w:rPr>
          <w:rFonts w:ascii="仿宋" w:hAnsi="仿宋" w:eastAsia="仿宋" w:cs="仿宋"/>
          <w:sz w:val="32"/>
          <w:szCs w:val="32"/>
        </w:rPr>
        <w:t>政府</w:t>
      </w:r>
      <w:r>
        <w:rPr>
          <w:rFonts w:hint="eastAsia" w:ascii="仿宋" w:hAnsi="仿宋" w:eastAsia="仿宋" w:cs="仿宋"/>
          <w:sz w:val="32"/>
          <w:szCs w:val="32"/>
        </w:rPr>
        <w:t>（含街道办事处</w:t>
      </w:r>
      <w:r>
        <w:rPr>
          <w:rFonts w:ascii="仿宋" w:hAnsi="仿宋" w:eastAsia="仿宋" w:cs="仿宋"/>
          <w:sz w:val="32"/>
          <w:szCs w:val="32"/>
        </w:rPr>
        <w:t>，下同</w:t>
      </w:r>
      <w:r>
        <w:rPr>
          <w:rFonts w:hint="eastAsia" w:ascii="仿宋" w:hAnsi="仿宋" w:eastAsia="仿宋" w:cs="仿宋"/>
          <w:sz w:val="32"/>
          <w:szCs w:val="32"/>
        </w:rPr>
        <w:t>）组织自然资源所、村委会、村民小组、测绘机构、</w:t>
      </w:r>
      <w:r>
        <w:rPr>
          <w:rFonts w:ascii="仿宋" w:hAnsi="仿宋" w:eastAsia="仿宋" w:cs="仿宋"/>
          <w:sz w:val="32"/>
          <w:szCs w:val="32"/>
        </w:rPr>
        <w:t>评估机构</w:t>
      </w:r>
      <w:r>
        <w:rPr>
          <w:rFonts w:hint="eastAsia" w:ascii="仿宋" w:hAnsi="仿宋" w:eastAsia="仿宋" w:cs="仿宋"/>
          <w:sz w:val="32"/>
          <w:szCs w:val="32"/>
        </w:rPr>
        <w:t>等工作人员和权属人现场对集体土地进行测绘、记录、</w:t>
      </w:r>
      <w:r>
        <w:rPr>
          <w:rFonts w:ascii="仿宋" w:hAnsi="仿宋" w:eastAsia="仿宋" w:cs="仿宋"/>
          <w:sz w:val="32"/>
          <w:szCs w:val="32"/>
        </w:rPr>
        <w:t>拍照</w:t>
      </w:r>
      <w:r>
        <w:rPr>
          <w:rFonts w:hint="eastAsia" w:ascii="仿宋" w:hAnsi="仿宋" w:eastAsia="仿宋" w:cs="仿宋"/>
          <w:sz w:val="32"/>
          <w:szCs w:val="32"/>
        </w:rPr>
        <w:t>及</w:t>
      </w:r>
      <w:r>
        <w:rPr>
          <w:rFonts w:ascii="仿宋" w:hAnsi="仿宋" w:eastAsia="仿宋" w:cs="仿宋"/>
          <w:sz w:val="32"/>
          <w:szCs w:val="32"/>
        </w:rPr>
        <w:t>录像等</w:t>
      </w:r>
      <w:r>
        <w:rPr>
          <w:rFonts w:hint="eastAsia" w:ascii="仿宋" w:hAnsi="仿宋" w:eastAsia="仿宋" w:cs="仿宋"/>
          <w:sz w:val="32"/>
          <w:szCs w:val="32"/>
        </w:rPr>
        <w:t>，并由测绘机构出具红线图及分户图，由权属人签名确认。</w:t>
      </w:r>
    </w:p>
    <w:p>
      <w:pPr>
        <w:widowControl/>
        <w:numPr>
          <w:ilvl w:val="0"/>
          <w:numId w:val="28"/>
        </w:numPr>
        <w:spacing w:line="560" w:lineRule="exact"/>
        <w:ind w:firstLine="640"/>
        <w:rPr>
          <w:rFonts w:ascii="仿宋" w:hAnsi="仿宋" w:eastAsia="仿宋" w:cs="仿宋"/>
          <w:sz w:val="32"/>
          <w:szCs w:val="32"/>
        </w:rPr>
      </w:pPr>
      <w:r>
        <w:rPr>
          <w:rFonts w:hint="eastAsia" w:ascii="仿宋" w:hAnsi="仿宋" w:eastAsia="仿宋" w:cs="仿宋"/>
          <w:sz w:val="32"/>
          <w:szCs w:val="32"/>
        </w:rPr>
        <w:t>权属人向镇</w:t>
      </w:r>
      <w:r>
        <w:rPr>
          <w:rFonts w:ascii="仿宋" w:hAnsi="仿宋" w:eastAsia="仿宋" w:cs="仿宋"/>
          <w:sz w:val="32"/>
          <w:szCs w:val="32"/>
        </w:rPr>
        <w:t>人民政府</w:t>
      </w:r>
      <w:r>
        <w:rPr>
          <w:rFonts w:hint="eastAsia" w:ascii="仿宋" w:hAnsi="仿宋" w:eastAsia="仿宋" w:cs="仿宋"/>
          <w:sz w:val="32"/>
          <w:szCs w:val="32"/>
        </w:rPr>
        <w:t>提供集体土地使用权权益证明材料。镇人民政府在收集齐全相关材料后，对权利人提供的原件、复印件进行核实，镇人民政府经办人须在权利人提供的复印件材料写上“与原件一致”，并由权利人和核对人共同签名确认后留存。</w:t>
      </w:r>
    </w:p>
    <w:p>
      <w:pPr>
        <w:widowControl/>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（一）如属本村村民宅基地的，需</w:t>
      </w:r>
      <w:r>
        <w:rPr>
          <w:rFonts w:ascii="仿宋" w:hAnsi="仿宋" w:eastAsia="仿宋" w:cs="仿宋"/>
          <w:sz w:val="32"/>
          <w:szCs w:val="32"/>
        </w:rPr>
        <w:t>符合《</w:t>
      </w:r>
      <w:r>
        <w:rPr>
          <w:rFonts w:hint="eastAsia" w:ascii="仿宋" w:hAnsi="仿宋" w:eastAsia="仿宋" w:cs="仿宋"/>
          <w:sz w:val="32"/>
          <w:szCs w:val="32"/>
        </w:rPr>
        <w:t>惠州市</w:t>
      </w:r>
      <w:r>
        <w:rPr>
          <w:rFonts w:ascii="仿宋" w:hAnsi="仿宋" w:eastAsia="仿宋" w:cs="仿宋"/>
          <w:sz w:val="32"/>
          <w:szCs w:val="32"/>
        </w:rPr>
        <w:t>农村宅基地“</w:t>
      </w:r>
      <w:r>
        <w:rPr>
          <w:rFonts w:hint="eastAsia" w:ascii="仿宋" w:hAnsi="仿宋" w:eastAsia="仿宋" w:cs="仿宋"/>
          <w:sz w:val="32"/>
          <w:szCs w:val="32"/>
        </w:rPr>
        <w:t>一户</w:t>
      </w:r>
      <w:r>
        <w:rPr>
          <w:rFonts w:ascii="仿宋" w:hAnsi="仿宋" w:eastAsia="仿宋" w:cs="仿宋"/>
          <w:sz w:val="32"/>
          <w:szCs w:val="32"/>
        </w:rPr>
        <w:t>一宅”</w:t>
      </w:r>
      <w:r>
        <w:rPr>
          <w:rFonts w:hint="eastAsia" w:ascii="仿宋" w:hAnsi="仿宋" w:eastAsia="仿宋" w:cs="仿宋"/>
          <w:sz w:val="32"/>
          <w:szCs w:val="32"/>
        </w:rPr>
        <w:t>指导</w:t>
      </w:r>
      <w:r>
        <w:rPr>
          <w:rFonts w:ascii="仿宋" w:hAnsi="仿宋" w:eastAsia="仿宋" w:cs="仿宋"/>
          <w:sz w:val="32"/>
          <w:szCs w:val="32"/>
        </w:rPr>
        <w:t>意见》</w:t>
      </w:r>
      <w:r>
        <w:rPr>
          <w:rFonts w:hint="eastAsia" w:ascii="仿宋" w:hAnsi="仿宋" w:eastAsia="仿宋" w:cs="仿宋"/>
          <w:sz w:val="32"/>
          <w:szCs w:val="32"/>
        </w:rPr>
        <w:t>的</w:t>
      </w:r>
      <w:r>
        <w:rPr>
          <w:rFonts w:ascii="仿宋" w:hAnsi="仿宋" w:eastAsia="仿宋" w:cs="仿宋"/>
          <w:sz w:val="32"/>
          <w:szCs w:val="32"/>
        </w:rPr>
        <w:t>规定</w:t>
      </w:r>
      <w:r>
        <w:rPr>
          <w:rFonts w:hint="eastAsia" w:ascii="仿宋" w:hAnsi="仿宋" w:eastAsia="仿宋" w:cs="仿宋"/>
          <w:sz w:val="32"/>
          <w:szCs w:val="32"/>
        </w:rPr>
        <w:t>，并且</w:t>
      </w:r>
      <w:r>
        <w:rPr>
          <w:rFonts w:ascii="仿宋" w:hAnsi="仿宋" w:eastAsia="仿宋" w:cs="仿宋"/>
          <w:sz w:val="32"/>
          <w:szCs w:val="32"/>
        </w:rPr>
        <w:t>在之前未享受过宅基地补偿</w:t>
      </w:r>
      <w:r>
        <w:rPr>
          <w:rFonts w:hint="eastAsia" w:ascii="仿宋" w:hAnsi="仿宋" w:eastAsia="仿宋" w:cs="仿宋"/>
          <w:sz w:val="32"/>
          <w:szCs w:val="32"/>
        </w:rPr>
        <w:t>（包括重新安排宅基地建房、货币补偿或房屋置换），由土地所属村小组、村委会经调查</w:t>
      </w:r>
      <w:r>
        <w:rPr>
          <w:rFonts w:ascii="仿宋" w:hAnsi="仿宋" w:eastAsia="仿宋" w:cs="仿宋"/>
          <w:sz w:val="32"/>
          <w:szCs w:val="32"/>
        </w:rPr>
        <w:t>核实后</w:t>
      </w:r>
      <w:r>
        <w:rPr>
          <w:rFonts w:hint="eastAsia" w:ascii="仿宋" w:hAnsi="仿宋" w:eastAsia="仿宋" w:cs="仿宋"/>
          <w:sz w:val="32"/>
          <w:szCs w:val="32"/>
        </w:rPr>
        <w:t>在《惠阳区未建住宅的宅基地认定表》中进行说明和盖章确认。</w:t>
      </w:r>
    </w:p>
    <w:p>
      <w:pPr>
        <w:widowControl/>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（二）如属于非本村村民的未建房屋个人</w:t>
      </w:r>
      <w:r>
        <w:rPr>
          <w:rFonts w:ascii="仿宋" w:hAnsi="仿宋" w:eastAsia="仿宋" w:cs="仿宋"/>
          <w:sz w:val="32"/>
          <w:szCs w:val="32"/>
        </w:rPr>
        <w:t>住宅建设用地</w:t>
      </w:r>
      <w:r>
        <w:rPr>
          <w:rFonts w:hint="eastAsia" w:ascii="仿宋" w:hAnsi="仿宋" w:eastAsia="仿宋" w:cs="仿宋"/>
          <w:sz w:val="32"/>
          <w:szCs w:val="32"/>
        </w:rPr>
        <w:t>，需提供身份证、户口簿、结婚证及以下资料之一：</w:t>
      </w:r>
    </w:p>
    <w:p>
      <w:pPr>
        <w:widowControl/>
        <w:tabs>
          <w:tab w:val="left" w:pos="6420"/>
        </w:tabs>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1.《集体土地使用证》《不动产权证》；</w:t>
      </w:r>
      <w:r>
        <w:rPr>
          <w:rFonts w:ascii="仿宋" w:hAnsi="仿宋" w:eastAsia="仿宋" w:cs="仿宋"/>
          <w:sz w:val="32"/>
          <w:szCs w:val="32"/>
        </w:rPr>
        <w:tab/>
      </w:r>
    </w:p>
    <w:p>
      <w:pPr>
        <w:widowControl/>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2.未取得《集体土地使用证》《不动产权证》的，应提交《建设用地规划许可证》或县（区）、乡（镇）人民政府依法核发的批准文件以及土地使用权合法来源的相关材料、凭证等。</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由土地所属村小组、村委会调查核实“原土地使用权人权利”“原权属人是否再获得宅基地”等基本情况，在《未建房屋的个人住宅建设用地认定表》上进行说明和签名</w:t>
      </w:r>
      <w:r>
        <w:rPr>
          <w:rFonts w:ascii="仿宋" w:hAnsi="仿宋" w:eastAsia="仿宋" w:cs="仿宋"/>
          <w:sz w:val="32"/>
          <w:szCs w:val="32"/>
        </w:rPr>
        <w:t>、</w:t>
      </w:r>
      <w:r>
        <w:rPr>
          <w:rFonts w:hint="eastAsia" w:ascii="仿宋" w:hAnsi="仿宋" w:eastAsia="仿宋" w:cs="仿宋"/>
          <w:sz w:val="32"/>
          <w:szCs w:val="32"/>
        </w:rPr>
        <w:t>盖章确认。</w:t>
      </w:r>
    </w:p>
    <w:p>
      <w:pPr>
        <w:widowControl/>
        <w:numPr>
          <w:ilvl w:val="0"/>
          <w:numId w:val="28"/>
        </w:numPr>
        <w:spacing w:line="560" w:lineRule="exact"/>
        <w:ind w:firstLine="640"/>
        <w:rPr>
          <w:rFonts w:ascii="仿宋" w:hAnsi="仿宋" w:eastAsia="仿宋" w:cs="仿宋"/>
          <w:sz w:val="32"/>
          <w:szCs w:val="32"/>
        </w:rPr>
      </w:pPr>
      <w:r>
        <w:rPr>
          <w:rFonts w:hint="eastAsia" w:ascii="仿宋" w:hAnsi="仿宋" w:eastAsia="仿宋" w:cs="仿宋"/>
          <w:sz w:val="32"/>
          <w:szCs w:val="32"/>
        </w:rPr>
        <w:t>权属人将《补偿认定表》和权益证明材料交由村小组、村民委员会盖章确认后，在征收土地</w:t>
      </w:r>
      <w:r>
        <w:rPr>
          <w:rFonts w:ascii="仿宋" w:hAnsi="仿宋" w:eastAsia="仿宋" w:cs="仿宋"/>
          <w:sz w:val="32"/>
          <w:szCs w:val="32"/>
        </w:rPr>
        <w:t>范围内</w:t>
      </w:r>
      <w:r>
        <w:rPr>
          <w:rFonts w:hint="eastAsia" w:ascii="仿宋" w:hAnsi="仿宋" w:eastAsia="仿宋" w:cs="仿宋"/>
          <w:sz w:val="32"/>
          <w:szCs w:val="32"/>
        </w:rPr>
        <w:t>的村组、</w:t>
      </w:r>
      <w:r>
        <w:rPr>
          <w:rFonts w:ascii="仿宋" w:hAnsi="仿宋" w:eastAsia="仿宋" w:cs="仿宋"/>
          <w:sz w:val="32"/>
          <w:szCs w:val="32"/>
        </w:rPr>
        <w:t>村民委员会</w:t>
      </w:r>
      <w:r>
        <w:rPr>
          <w:rFonts w:hint="eastAsia" w:ascii="仿宋" w:hAnsi="仿宋" w:eastAsia="仿宋" w:cs="仿宋"/>
          <w:sz w:val="32"/>
          <w:szCs w:val="32"/>
        </w:rPr>
        <w:t>公示不少于7日，同时应对公示情况进行现场拍照（远、近照片各一张），公示期满无异议后，提交镇人民</w:t>
      </w:r>
      <w:r>
        <w:rPr>
          <w:rFonts w:ascii="仿宋" w:hAnsi="仿宋" w:eastAsia="仿宋" w:cs="仿宋"/>
          <w:sz w:val="32"/>
          <w:szCs w:val="32"/>
        </w:rPr>
        <w:t>政府</w:t>
      </w:r>
      <w:r>
        <w:rPr>
          <w:rFonts w:hint="eastAsia" w:ascii="仿宋" w:hAnsi="仿宋" w:eastAsia="仿宋" w:cs="仿宋"/>
          <w:sz w:val="32"/>
          <w:szCs w:val="32"/>
        </w:rPr>
        <w:t>。</w:t>
      </w:r>
    </w:p>
    <w:p>
      <w:pPr>
        <w:widowControl/>
        <w:numPr>
          <w:ilvl w:val="0"/>
          <w:numId w:val="28"/>
        </w:numPr>
        <w:spacing w:line="560" w:lineRule="exact"/>
        <w:ind w:firstLine="640"/>
        <w:rPr>
          <w:rFonts w:ascii="仿宋" w:hAnsi="仿宋" w:eastAsia="仿宋" w:cs="仿宋"/>
          <w:sz w:val="32"/>
          <w:szCs w:val="32"/>
        </w:rPr>
      </w:pPr>
      <w:r>
        <w:rPr>
          <w:rFonts w:hint="eastAsia" w:ascii="仿宋" w:hAnsi="仿宋" w:eastAsia="仿宋" w:cs="仿宋"/>
          <w:sz w:val="32"/>
          <w:szCs w:val="32"/>
        </w:rPr>
        <w:t>由镇人民</w:t>
      </w:r>
      <w:r>
        <w:rPr>
          <w:rFonts w:ascii="仿宋" w:hAnsi="仿宋" w:eastAsia="仿宋" w:cs="仿宋"/>
          <w:sz w:val="32"/>
          <w:szCs w:val="32"/>
        </w:rPr>
        <w:t>政府</w:t>
      </w:r>
      <w:r>
        <w:rPr>
          <w:rFonts w:hint="eastAsia" w:ascii="仿宋" w:hAnsi="仿宋" w:eastAsia="仿宋" w:cs="仿宋"/>
          <w:sz w:val="32"/>
          <w:szCs w:val="32"/>
        </w:rPr>
        <w:t>审查</w:t>
      </w:r>
      <w:r>
        <w:rPr>
          <w:rFonts w:ascii="仿宋" w:hAnsi="仿宋" w:eastAsia="仿宋" w:cs="仿宋"/>
          <w:sz w:val="32"/>
          <w:szCs w:val="32"/>
        </w:rPr>
        <w:t>、</w:t>
      </w:r>
      <w:r>
        <w:rPr>
          <w:rFonts w:hint="eastAsia" w:ascii="仿宋" w:hAnsi="仿宋" w:eastAsia="仿宋" w:cs="仿宋"/>
          <w:sz w:val="32"/>
          <w:szCs w:val="32"/>
        </w:rPr>
        <w:t>完善《补偿认定表》，将</w:t>
      </w:r>
      <w:r>
        <w:rPr>
          <w:rFonts w:ascii="仿宋" w:hAnsi="仿宋" w:eastAsia="仿宋" w:cs="仿宋"/>
          <w:sz w:val="32"/>
          <w:szCs w:val="32"/>
        </w:rPr>
        <w:t>认定材料</w:t>
      </w:r>
      <w:r>
        <w:rPr>
          <w:rFonts w:hint="eastAsia" w:ascii="仿宋" w:hAnsi="仿宋" w:eastAsia="仿宋" w:cs="仿宋"/>
          <w:sz w:val="32"/>
          <w:szCs w:val="32"/>
        </w:rPr>
        <w:t>提交农业农村、自然资源所进行调查、核实、</w:t>
      </w:r>
      <w:r>
        <w:rPr>
          <w:rFonts w:ascii="仿宋" w:hAnsi="仿宋" w:eastAsia="仿宋" w:cs="仿宋"/>
          <w:sz w:val="32"/>
          <w:szCs w:val="32"/>
        </w:rPr>
        <w:t>认定</w:t>
      </w:r>
      <w:r>
        <w:rPr>
          <w:rFonts w:hint="eastAsia" w:ascii="仿宋" w:hAnsi="仿宋" w:eastAsia="仿宋" w:cs="仿宋"/>
          <w:sz w:val="32"/>
          <w:szCs w:val="32"/>
        </w:rPr>
        <w:t>，明确征收土地范围内的集体土地使用权是否符合“一户一宅”、是否存在违法用地等情况。</w:t>
      </w:r>
    </w:p>
    <w:p>
      <w:pPr>
        <w:widowControl/>
        <w:jc w:val="left"/>
        <w:rPr>
          <w:rFonts w:ascii="仿宋" w:hAnsi="仿宋" w:eastAsia="仿宋" w:cs="仿宋"/>
          <w:sz w:val="32"/>
          <w:szCs w:val="32"/>
        </w:rPr>
      </w:pPr>
    </w:p>
    <w:p>
      <w:pPr>
        <w:widowControl/>
        <w:jc w:val="left"/>
        <w:rPr>
          <w:rFonts w:ascii="仿宋" w:hAnsi="仿宋" w:eastAsia="仿宋" w:cs="仿宋"/>
          <w:sz w:val="32"/>
          <w:szCs w:val="32"/>
        </w:rPr>
      </w:pPr>
    </w:p>
    <w:p>
      <w:pPr>
        <w:widowControl/>
        <w:jc w:val="left"/>
        <w:rPr>
          <w:rFonts w:ascii="仿宋" w:hAnsi="仿宋" w:eastAsia="仿宋" w:cs="仿宋"/>
          <w:sz w:val="32"/>
          <w:szCs w:val="32"/>
        </w:rPr>
      </w:pPr>
    </w:p>
    <w:p>
      <w:pPr>
        <w:widowControl/>
        <w:jc w:val="left"/>
        <w:rPr>
          <w:rFonts w:ascii="仿宋" w:hAnsi="仿宋" w:eastAsia="仿宋" w:cs="仿宋"/>
          <w:sz w:val="32"/>
          <w:szCs w:val="32"/>
        </w:rPr>
      </w:pPr>
    </w:p>
    <w:p>
      <w:pPr>
        <w:widowControl/>
        <w:jc w:val="left"/>
        <w:rPr>
          <w:rFonts w:ascii="仿宋" w:hAnsi="仿宋" w:eastAsia="仿宋" w:cs="仿宋"/>
          <w:sz w:val="32"/>
          <w:szCs w:val="32"/>
        </w:rPr>
      </w:pPr>
    </w:p>
    <w:p>
      <w:pPr>
        <w:widowControl/>
        <w:jc w:val="left"/>
        <w:rPr>
          <w:rFonts w:ascii="仿宋" w:hAnsi="仿宋" w:eastAsia="仿宋" w:cs="仿宋"/>
          <w:sz w:val="32"/>
          <w:szCs w:val="32"/>
        </w:rPr>
      </w:pPr>
    </w:p>
    <w:p>
      <w:pPr>
        <w:widowControl/>
        <w:jc w:val="left"/>
        <w:rPr>
          <w:rFonts w:ascii="仿宋" w:hAnsi="仿宋" w:eastAsia="仿宋" w:cs="仿宋"/>
          <w:sz w:val="32"/>
          <w:szCs w:val="32"/>
        </w:rPr>
      </w:pPr>
    </w:p>
    <w:p>
      <w:pPr>
        <w:widowControl/>
        <w:jc w:val="left"/>
        <w:rPr>
          <w:rFonts w:ascii="仿宋" w:hAnsi="仿宋" w:eastAsia="仿宋" w:cs="仿宋"/>
          <w:sz w:val="32"/>
          <w:szCs w:val="32"/>
        </w:rPr>
      </w:pPr>
    </w:p>
    <w:p>
      <w:pPr>
        <w:widowControl/>
        <w:jc w:val="left"/>
        <w:rPr>
          <w:rFonts w:ascii="仿宋" w:hAnsi="仿宋" w:eastAsia="仿宋" w:cs="仿宋"/>
          <w:sz w:val="32"/>
          <w:szCs w:val="32"/>
        </w:rPr>
      </w:pPr>
    </w:p>
    <w:p>
      <w:pPr>
        <w:widowControl/>
        <w:jc w:val="left"/>
        <w:rPr>
          <w:rFonts w:ascii="Times New Roman" w:hAnsi="Times New Roman" w:eastAsia="仿宋" w:cs="Times New Roman"/>
          <w:b/>
          <w:bCs/>
          <w:sz w:val="32"/>
          <w:szCs w:val="32"/>
          <w:shd w:val="clear" w:color="auto" w:fill="FFFFFF"/>
        </w:rPr>
      </w:pPr>
      <w:r>
        <w:rPr>
          <w:rFonts w:hint="eastAsia" w:ascii="Times New Roman" w:hAnsi="Times New Roman" w:eastAsia="仿宋" w:cs="Times New Roman"/>
          <w:b/>
          <w:bCs/>
          <w:sz w:val="32"/>
          <w:szCs w:val="32"/>
          <w:shd w:val="clear" w:color="auto" w:fill="FFFFFF"/>
        </w:rPr>
        <w:t>附件</w:t>
      </w:r>
      <w:r>
        <w:rPr>
          <w:rFonts w:ascii="Times New Roman" w:hAnsi="Times New Roman" w:eastAsia="仿宋" w:cs="Times New Roman"/>
          <w:b/>
          <w:bCs/>
          <w:sz w:val="32"/>
          <w:szCs w:val="32"/>
          <w:shd w:val="clear" w:color="auto" w:fill="FFFFFF"/>
        </w:rPr>
        <w:t>4-1</w:t>
      </w:r>
    </w:p>
    <w:tbl>
      <w:tblPr>
        <w:tblStyle w:val="11"/>
        <w:tblW w:w="9285" w:type="dxa"/>
        <w:tblInd w:w="0" w:type="dxa"/>
        <w:tblLayout w:type="fixed"/>
        <w:tblCellMar>
          <w:top w:w="0" w:type="dxa"/>
          <w:left w:w="108" w:type="dxa"/>
          <w:bottom w:w="0" w:type="dxa"/>
          <w:right w:w="108" w:type="dxa"/>
        </w:tblCellMar>
      </w:tblPr>
      <w:tblGrid>
        <w:gridCol w:w="2030"/>
        <w:gridCol w:w="2489"/>
        <w:gridCol w:w="1860"/>
        <w:gridCol w:w="2906"/>
      </w:tblGrid>
      <w:tr>
        <w:tblPrEx>
          <w:tblCellMar>
            <w:top w:w="0" w:type="dxa"/>
            <w:left w:w="108" w:type="dxa"/>
            <w:bottom w:w="0" w:type="dxa"/>
            <w:right w:w="108" w:type="dxa"/>
          </w:tblCellMar>
        </w:tblPrEx>
        <w:trPr>
          <w:trHeight w:val="799" w:hRule="atLeast"/>
        </w:trPr>
        <w:tc>
          <w:tcPr>
            <w:tcW w:w="9285" w:type="dxa"/>
            <w:gridSpan w:val="4"/>
            <w:vAlign w:val="center"/>
          </w:tcPr>
          <w:p>
            <w:pPr>
              <w:widowControl/>
              <w:jc w:val="center"/>
              <w:rPr>
                <w:rFonts w:ascii="方正小标宋简体" w:hAnsi="等线" w:eastAsia="方正小标宋简体" w:cs="宋体"/>
                <w:b/>
                <w:bCs/>
                <w:kern w:val="0"/>
                <w:sz w:val="32"/>
                <w:szCs w:val="32"/>
              </w:rPr>
            </w:pPr>
            <w:r>
              <w:rPr>
                <w:rFonts w:hint="eastAsia" w:ascii="方正小标宋简体" w:hAnsi="等线" w:eastAsia="方正小标宋简体" w:cs="宋体"/>
                <w:b/>
                <w:bCs/>
                <w:kern w:val="0"/>
                <w:sz w:val="40"/>
                <w:szCs w:val="40"/>
              </w:rPr>
              <w:t>未建住宅的宅基地认定表</w:t>
            </w:r>
          </w:p>
        </w:tc>
      </w:tr>
      <w:tr>
        <w:tblPrEx>
          <w:tblCellMar>
            <w:top w:w="0" w:type="dxa"/>
            <w:left w:w="108" w:type="dxa"/>
            <w:bottom w:w="0" w:type="dxa"/>
            <w:right w:w="108" w:type="dxa"/>
          </w:tblCellMar>
        </w:tblPrEx>
        <w:trPr>
          <w:trHeight w:val="282" w:hRule="atLeast"/>
        </w:trPr>
        <w:tc>
          <w:tcPr>
            <w:tcW w:w="9285" w:type="dxa"/>
            <w:gridSpan w:val="4"/>
            <w:vAlign w:val="center"/>
          </w:tcPr>
          <w:p>
            <w:pPr>
              <w:widowControl/>
              <w:spacing w:line="400" w:lineRule="exact"/>
              <w:jc w:val="center"/>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（此表适用于具有宅基地资格权的宅基地使用权人的符合镇土地利用</w:t>
            </w:r>
          </w:p>
          <w:p>
            <w:pPr>
              <w:widowControl/>
              <w:spacing w:line="400" w:lineRule="exact"/>
              <w:jc w:val="center"/>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规划、村庄规划、没有占用基本农田且符合一户一宅的宅基地）</w:t>
            </w:r>
          </w:p>
          <w:p>
            <w:pPr>
              <w:widowControl/>
              <w:spacing w:line="400" w:lineRule="exact"/>
              <w:jc w:val="center"/>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（示范文本）</w:t>
            </w:r>
          </w:p>
        </w:tc>
      </w:tr>
      <w:tr>
        <w:tblPrEx>
          <w:tblCellMar>
            <w:top w:w="0" w:type="dxa"/>
            <w:left w:w="108" w:type="dxa"/>
            <w:bottom w:w="0" w:type="dxa"/>
            <w:right w:w="108" w:type="dxa"/>
          </w:tblCellMar>
        </w:tblPrEx>
        <w:trPr>
          <w:trHeight w:val="599" w:hRule="atLeast"/>
        </w:trPr>
        <w:tc>
          <w:tcPr>
            <w:tcW w:w="2030" w:type="dxa"/>
            <w:tcBorders>
              <w:top w:val="nil"/>
              <w:left w:val="nil"/>
              <w:bottom w:val="single" w:color="auto" w:sz="4" w:space="0"/>
              <w:right w:val="nil"/>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征地项目名称</w:t>
            </w:r>
          </w:p>
        </w:tc>
        <w:tc>
          <w:tcPr>
            <w:tcW w:w="2489" w:type="dxa"/>
            <w:tcBorders>
              <w:top w:val="nil"/>
              <w:left w:val="nil"/>
              <w:bottom w:val="single" w:color="auto" w:sz="4" w:space="0"/>
              <w:right w:val="nil"/>
            </w:tcBorders>
            <w:vAlign w:val="center"/>
          </w:tcPr>
          <w:p>
            <w:pPr>
              <w:widowControl/>
              <w:jc w:val="left"/>
              <w:rPr>
                <w:rFonts w:ascii="仿宋" w:hAnsi="仿宋" w:eastAsia="仿宋" w:cs="宋体"/>
                <w:kern w:val="0"/>
                <w:sz w:val="24"/>
                <w:szCs w:val="24"/>
              </w:rPr>
            </w:pPr>
          </w:p>
        </w:tc>
        <w:tc>
          <w:tcPr>
            <w:tcW w:w="1860" w:type="dxa"/>
            <w:tcBorders>
              <w:top w:val="nil"/>
              <w:left w:val="nil"/>
              <w:bottom w:val="single" w:color="auto" w:sz="4" w:space="0"/>
              <w:right w:val="nil"/>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认定编号</w:t>
            </w:r>
          </w:p>
        </w:tc>
        <w:tc>
          <w:tcPr>
            <w:tcW w:w="2906" w:type="dxa"/>
            <w:tcBorders>
              <w:top w:val="nil"/>
              <w:left w:val="nil"/>
              <w:bottom w:val="single" w:color="auto" w:sz="4" w:space="0"/>
              <w:right w:val="nil"/>
            </w:tcBorders>
            <w:vAlign w:val="center"/>
          </w:tcPr>
          <w:p>
            <w:pPr>
              <w:widowControl/>
              <w:jc w:val="left"/>
              <w:rPr>
                <w:rFonts w:ascii="仿宋" w:hAnsi="仿宋" w:eastAsia="仿宋" w:cs="宋体"/>
                <w:kern w:val="0"/>
                <w:sz w:val="24"/>
                <w:szCs w:val="24"/>
              </w:rPr>
            </w:pPr>
          </w:p>
        </w:tc>
      </w:tr>
      <w:tr>
        <w:tblPrEx>
          <w:tblCellMar>
            <w:top w:w="0" w:type="dxa"/>
            <w:left w:w="108" w:type="dxa"/>
            <w:bottom w:w="0" w:type="dxa"/>
            <w:right w:w="108" w:type="dxa"/>
          </w:tblCellMar>
        </w:tblPrEx>
        <w:trPr>
          <w:trHeight w:val="624" w:hRule="atLeast"/>
        </w:trPr>
        <w:tc>
          <w:tcPr>
            <w:tcW w:w="203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权属人</w:t>
            </w:r>
          </w:p>
        </w:tc>
        <w:tc>
          <w:tcPr>
            <w:tcW w:w="24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186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身份证号码</w:t>
            </w:r>
          </w:p>
        </w:tc>
        <w:tc>
          <w:tcPr>
            <w:tcW w:w="290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624" w:hRule="atLeast"/>
        </w:trPr>
        <w:tc>
          <w:tcPr>
            <w:tcW w:w="203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户口所在地</w:t>
            </w:r>
          </w:p>
        </w:tc>
        <w:tc>
          <w:tcPr>
            <w:tcW w:w="7255"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624" w:hRule="atLeast"/>
        </w:trPr>
        <w:tc>
          <w:tcPr>
            <w:tcW w:w="203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宅基地坐落</w:t>
            </w:r>
          </w:p>
        </w:tc>
        <w:tc>
          <w:tcPr>
            <w:tcW w:w="7255"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624" w:hRule="atLeast"/>
        </w:trPr>
        <w:tc>
          <w:tcPr>
            <w:tcW w:w="451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土地</w:t>
            </w:r>
            <w:r>
              <w:rPr>
                <w:rFonts w:ascii="仿宋" w:hAnsi="仿宋" w:eastAsia="仿宋" w:cs="宋体"/>
                <w:kern w:val="0"/>
                <w:sz w:val="24"/>
                <w:szCs w:val="24"/>
              </w:rPr>
              <w:t>使用权证编号</w:t>
            </w:r>
          </w:p>
        </w:tc>
        <w:tc>
          <w:tcPr>
            <w:tcW w:w="4766"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451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土地</w:t>
            </w:r>
            <w:r>
              <w:rPr>
                <w:rFonts w:ascii="仿宋" w:hAnsi="仿宋" w:eastAsia="仿宋" w:cs="宋体"/>
                <w:kern w:val="0"/>
                <w:sz w:val="24"/>
                <w:szCs w:val="24"/>
              </w:rPr>
              <w:t>来源</w:t>
            </w:r>
          </w:p>
        </w:tc>
        <w:tc>
          <w:tcPr>
            <w:tcW w:w="4766"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被</w:t>
            </w:r>
            <w:r>
              <w:rPr>
                <w:rFonts w:ascii="仿宋" w:hAnsi="仿宋" w:eastAsia="仿宋" w:cs="宋体"/>
                <w:color w:val="000000" w:themeColor="text1"/>
                <w:kern w:val="0"/>
                <w:sz w:val="24"/>
                <w:szCs w:val="24"/>
                <w14:textFill>
                  <w14:solidFill>
                    <w14:schemeClr w14:val="tx1"/>
                  </w14:solidFill>
                </w14:textFill>
              </w:rPr>
              <w:t>征收土地</w:t>
            </w:r>
            <w:r>
              <w:rPr>
                <w:rFonts w:hint="eastAsia" w:ascii="仿宋" w:hAnsi="仿宋" w:eastAsia="仿宋" w:cs="宋体"/>
                <w:color w:val="000000" w:themeColor="text1"/>
                <w:kern w:val="0"/>
                <w:sz w:val="24"/>
                <w:szCs w:val="24"/>
                <w14:textFill>
                  <w14:solidFill>
                    <w14:schemeClr w14:val="tx1"/>
                  </w14:solidFill>
                </w14:textFill>
              </w:rPr>
              <w:t>系</w:t>
            </w:r>
            <w:r>
              <w:rPr>
                <w:rFonts w:ascii="仿宋" w:hAnsi="仿宋" w:eastAsia="仿宋" w:cs="宋体"/>
                <w:color w:val="000000" w:themeColor="text1"/>
                <w:kern w:val="0"/>
                <w:sz w:val="24"/>
                <w:szCs w:val="24"/>
                <w14:textFill>
                  <w14:solidFill>
                    <w14:schemeClr w14:val="tx1"/>
                  </w14:solidFill>
                </w14:textFill>
              </w:rPr>
              <w:t>于</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年通过</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u w:val="single"/>
                <w14:textFill>
                  <w14:solidFill>
                    <w14:schemeClr w14:val="tx1"/>
                  </w14:solidFill>
                </w14:textFill>
              </w:rPr>
              <w:t>__________________</w:t>
            </w:r>
            <w:r>
              <w:rPr>
                <w:rFonts w:hint="eastAsia" w:ascii="仿宋" w:hAnsi="仿宋" w:eastAsia="仿宋" w:cs="宋体"/>
                <w:color w:val="000000" w:themeColor="text1"/>
                <w:kern w:val="0"/>
                <w:sz w:val="24"/>
                <w:szCs w:val="24"/>
                <w14:textFill>
                  <w14:solidFill>
                    <w14:schemeClr w14:val="tx1"/>
                  </w14:solidFill>
                </w14:textFill>
              </w:rPr>
              <w:t>方式</w:t>
            </w:r>
            <w:r>
              <w:rPr>
                <w:rFonts w:ascii="仿宋" w:hAnsi="仿宋" w:eastAsia="仿宋" w:cs="宋体"/>
                <w:color w:val="000000" w:themeColor="text1"/>
                <w:kern w:val="0"/>
                <w:sz w:val="24"/>
                <w:szCs w:val="24"/>
                <w14:textFill>
                  <w14:solidFill>
                    <w14:schemeClr w14:val="tx1"/>
                  </w14:solidFill>
                </w14:textFill>
              </w:rPr>
              <w:t>取得。</w:t>
            </w:r>
          </w:p>
          <w:p>
            <w:pPr>
              <w:widowControl/>
              <w:rPr>
                <w:rFonts w:ascii="仿宋" w:hAnsi="仿宋" w:eastAsia="仿宋" w:cs="宋体"/>
                <w:kern w:val="0"/>
                <w:sz w:val="24"/>
                <w:szCs w:val="24"/>
              </w:rPr>
            </w:pPr>
          </w:p>
        </w:tc>
      </w:tr>
      <w:tr>
        <w:trPr>
          <w:trHeight w:val="624" w:hRule="atLeast"/>
        </w:trPr>
        <w:tc>
          <w:tcPr>
            <w:tcW w:w="451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认定应补偿宅基地面积</w:t>
            </w:r>
          </w:p>
        </w:tc>
        <w:tc>
          <w:tcPr>
            <w:tcW w:w="476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               </w:t>
            </w:r>
            <w:r>
              <w:rPr>
                <w:rFonts w:ascii="仿宋" w:hAnsi="仿宋" w:eastAsia="仿宋" w:cs="宋体"/>
                <w:kern w:val="0"/>
                <w:sz w:val="24"/>
                <w:szCs w:val="24"/>
              </w:rPr>
              <w:t xml:space="preserve">                </w:t>
            </w:r>
            <w:r>
              <w:rPr>
                <w:rFonts w:hint="eastAsia" w:ascii="仿宋" w:hAnsi="仿宋" w:eastAsia="仿宋" w:cs="宋体"/>
                <w:kern w:val="0"/>
                <w:sz w:val="24"/>
                <w:szCs w:val="24"/>
              </w:rPr>
              <w:t>平方米</w:t>
            </w:r>
          </w:p>
        </w:tc>
      </w:tr>
      <w:tr>
        <w:tblPrEx>
          <w:tblCellMar>
            <w:top w:w="0" w:type="dxa"/>
            <w:left w:w="108" w:type="dxa"/>
            <w:bottom w:w="0" w:type="dxa"/>
            <w:right w:w="108" w:type="dxa"/>
          </w:tblCellMar>
        </w:tblPrEx>
        <w:trPr>
          <w:trHeight w:val="2176" w:hRule="atLeast"/>
        </w:trPr>
        <w:tc>
          <w:tcPr>
            <w:tcW w:w="203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宅基地权属人声明</w:t>
            </w:r>
          </w:p>
        </w:tc>
        <w:tc>
          <w:tcPr>
            <w:tcW w:w="7255" w:type="dxa"/>
            <w:gridSpan w:val="3"/>
            <w:tcBorders>
              <w:top w:val="single" w:color="auto" w:sz="4" w:space="0"/>
              <w:left w:val="nil"/>
              <w:bottom w:val="single" w:color="auto" w:sz="4" w:space="0"/>
              <w:right w:val="single" w:color="auto" w:sz="4" w:space="0"/>
            </w:tcBorders>
            <w:vAlign w:val="center"/>
          </w:tcPr>
          <w:p>
            <w:pPr>
              <w:widowControl/>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被征收宅基地系本人的宅基地，本人取得的宅基地符合《惠州市农村宅基地“一户一宅”指导意见》的规定，本人在此之前未享受过宅基地补偿，若本人存在虚假承诺的情形，自愿承担相应法律责任。</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承诺人（签名、手印）：                     年   月   日</w:t>
            </w:r>
          </w:p>
        </w:tc>
      </w:tr>
      <w:tr>
        <w:tblPrEx>
          <w:tblCellMar>
            <w:top w:w="0" w:type="dxa"/>
            <w:left w:w="108" w:type="dxa"/>
            <w:bottom w:w="0" w:type="dxa"/>
            <w:right w:w="108" w:type="dxa"/>
          </w:tblCellMar>
        </w:tblPrEx>
        <w:trPr>
          <w:trHeight w:val="340" w:hRule="atLeast"/>
        </w:trPr>
        <w:tc>
          <w:tcPr>
            <w:tcW w:w="203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村小组、村委会审核意见</w:t>
            </w:r>
          </w:p>
        </w:tc>
        <w:tc>
          <w:tcPr>
            <w:tcW w:w="7255" w:type="dxa"/>
            <w:gridSpan w:val="3"/>
            <w:tcBorders>
              <w:top w:val="single" w:color="auto" w:sz="4" w:space="0"/>
              <w:left w:val="nil"/>
              <w:bottom w:val="single" w:color="auto" w:sz="4" w:space="0"/>
              <w:right w:val="single" w:color="auto" w:sz="4" w:space="0"/>
            </w:tcBorders>
            <w:vAlign w:val="center"/>
          </w:tcPr>
          <w:p>
            <w:pPr>
              <w:widowControl/>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经调查，被征收宅基地系村集体分配，并经村民小组会议审议通过，在村、村民小组范围内张贴公示7日无异议，同意报上级部门给予认定。</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   </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kern w:val="0"/>
                <w:sz w:val="24"/>
                <w:szCs w:val="24"/>
              </w:rPr>
              <w:t xml:space="preserve">                                             </w:t>
            </w: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村小组负责人签名：             村委会负责人签名：</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（盖章）</w:t>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 xml:space="preserve">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ind w:firstLine="480" w:firstLineChars="200"/>
              <w:jc w:val="left"/>
              <w:rPr>
                <w:rFonts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年   月   日                          年   月   日</w:t>
            </w:r>
          </w:p>
        </w:tc>
      </w:tr>
      <w:tr>
        <w:tblPrEx>
          <w:tblCellMar>
            <w:top w:w="0" w:type="dxa"/>
            <w:left w:w="108" w:type="dxa"/>
            <w:bottom w:w="0" w:type="dxa"/>
            <w:right w:w="108" w:type="dxa"/>
          </w:tblCellMar>
        </w:tblPrEx>
        <w:trPr>
          <w:trHeight w:val="340" w:hRule="atLeast"/>
        </w:trPr>
        <w:tc>
          <w:tcPr>
            <w:tcW w:w="203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镇</w:t>
            </w:r>
            <w:r>
              <w:rPr>
                <w:rFonts w:hint="eastAsia" w:ascii="仿宋" w:hAnsi="仿宋" w:eastAsia="仿宋" w:cs="宋体"/>
                <w:kern w:val="0"/>
                <w:sz w:val="24"/>
                <w:szCs w:val="24"/>
              </w:rPr>
              <w:t>农业农村部门审核意见</w:t>
            </w:r>
          </w:p>
        </w:tc>
        <w:tc>
          <w:tcPr>
            <w:tcW w:w="7255"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 xml:space="preserve">    经调查，被征收宅基地系村集体分配给权属人，该户村民取得的宅基地符合《惠州市农村宅基地“一户一宅”指导意见》的规定。</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经办人签名：                                （盖章）  </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负责人签名：                              年   月   日</w:t>
            </w:r>
          </w:p>
        </w:tc>
      </w:tr>
      <w:tr>
        <w:tblPrEx>
          <w:tblCellMar>
            <w:top w:w="0" w:type="dxa"/>
            <w:left w:w="108" w:type="dxa"/>
            <w:bottom w:w="0" w:type="dxa"/>
            <w:right w:w="108" w:type="dxa"/>
          </w:tblCellMar>
        </w:tblPrEx>
        <w:trPr>
          <w:trHeight w:val="340" w:hRule="atLeast"/>
        </w:trPr>
        <w:tc>
          <w:tcPr>
            <w:tcW w:w="203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镇</w:t>
            </w:r>
            <w:r>
              <w:rPr>
                <w:rFonts w:hint="eastAsia" w:ascii="仿宋" w:hAnsi="仿宋" w:eastAsia="仿宋" w:cs="宋体"/>
                <w:kern w:val="0"/>
                <w:sz w:val="24"/>
                <w:szCs w:val="24"/>
              </w:rPr>
              <w:t>自然资源所审核意见</w:t>
            </w:r>
          </w:p>
        </w:tc>
        <w:tc>
          <w:tcPr>
            <w:tcW w:w="7255"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    经调查，该土地属于集体土地，</w:t>
            </w:r>
            <w:r>
              <w:rPr>
                <w:rFonts w:hint="eastAsia" w:ascii="仿宋" w:hAnsi="仿宋" w:eastAsia="仿宋" w:cs="宋体"/>
                <w:color w:val="000000" w:themeColor="text1"/>
                <w:kern w:val="0"/>
                <w:sz w:val="24"/>
                <w:szCs w:val="24"/>
                <w14:textFill>
                  <w14:solidFill>
                    <w14:schemeClr w14:val="tx1"/>
                  </w14:solidFill>
                </w14:textFill>
              </w:rPr>
              <w:t>不在违法用地图斑范围</w:t>
            </w:r>
            <w:r>
              <w:rPr>
                <w:rFonts w:hint="eastAsia" w:ascii="仿宋" w:hAnsi="仿宋" w:eastAsia="仿宋" w:cs="宋体"/>
                <w:kern w:val="0"/>
                <w:sz w:val="24"/>
                <w:szCs w:val="24"/>
              </w:rPr>
              <w:t>，无</w:t>
            </w:r>
            <w:r>
              <w:rPr>
                <w:rFonts w:ascii="仿宋" w:hAnsi="仿宋" w:eastAsia="仿宋" w:cs="宋体"/>
                <w:kern w:val="0"/>
                <w:sz w:val="24"/>
                <w:szCs w:val="24"/>
              </w:rPr>
              <w:t>违法用地记录及</w:t>
            </w:r>
            <w:r>
              <w:rPr>
                <w:rFonts w:hint="eastAsia" w:ascii="仿宋" w:hAnsi="仿宋" w:eastAsia="仿宋" w:cs="宋体"/>
                <w:kern w:val="0"/>
                <w:sz w:val="24"/>
                <w:szCs w:val="24"/>
              </w:rPr>
              <w:t>投诉</w:t>
            </w:r>
            <w:r>
              <w:rPr>
                <w:rFonts w:ascii="仿宋" w:hAnsi="仿宋" w:eastAsia="仿宋" w:cs="宋体"/>
                <w:kern w:val="0"/>
                <w:sz w:val="24"/>
                <w:szCs w:val="24"/>
              </w:rPr>
              <w:t>，</w:t>
            </w:r>
            <w:r>
              <w:rPr>
                <w:rFonts w:hint="eastAsia" w:ascii="仿宋" w:hAnsi="仿宋" w:eastAsia="仿宋" w:cs="宋体"/>
                <w:kern w:val="0"/>
                <w:sz w:val="24"/>
                <w:szCs w:val="24"/>
              </w:rPr>
              <w:t>且宅基地权属人未享受过宅基地补偿（包括重新安排宅基地建房、货币补偿或房屋置换）。</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经办人签名：                                （盖章）  </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负责人签名：                              年   月   日</w:t>
            </w:r>
          </w:p>
        </w:tc>
      </w:tr>
      <w:tr>
        <w:tblPrEx>
          <w:tblCellMar>
            <w:top w:w="0" w:type="dxa"/>
            <w:left w:w="108" w:type="dxa"/>
            <w:bottom w:w="0" w:type="dxa"/>
            <w:right w:w="108" w:type="dxa"/>
          </w:tblCellMar>
        </w:tblPrEx>
        <w:trPr>
          <w:trHeight w:val="2879" w:hRule="atLeast"/>
        </w:trPr>
        <w:tc>
          <w:tcPr>
            <w:tcW w:w="203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镇人民政府（街道办事处）认定意见</w:t>
            </w:r>
          </w:p>
        </w:tc>
        <w:tc>
          <w:tcPr>
            <w:tcW w:w="7255" w:type="dxa"/>
            <w:gridSpan w:val="3"/>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    根据上述部门意见，经调查，情况属实，属于未建住宅的宅基地，符合镇土地利用规划、村庄规划，同意按《惠州市集体土地征收与补偿办法》（惠府〔2021〕27号）未建住宅的宅基地给予认定</w:t>
            </w:r>
            <w:r>
              <w:rPr>
                <w:rFonts w:hint="eastAsia" w:ascii="仿宋" w:hAnsi="仿宋" w:eastAsia="仿宋" w:cs="宋体"/>
                <w:color w:val="000000" w:themeColor="text1"/>
                <w:kern w:val="0"/>
                <w:sz w:val="24"/>
                <w:szCs w:val="24"/>
                <w14:textFill>
                  <w14:solidFill>
                    <w14:schemeClr w14:val="tx1"/>
                  </w14:solidFill>
                </w14:textFill>
              </w:rPr>
              <w:t>“一户一宅”</w:t>
            </w:r>
            <w:r>
              <w:rPr>
                <w:rFonts w:hint="eastAsia" w:ascii="仿宋" w:hAnsi="仿宋" w:eastAsia="仿宋" w:cs="宋体"/>
                <w:kern w:val="0"/>
                <w:sz w:val="24"/>
                <w:szCs w:val="24"/>
              </w:rPr>
              <w:t>。</w:t>
            </w:r>
          </w:p>
          <w:p>
            <w:pPr>
              <w:widowControl/>
              <w:jc w:val="left"/>
              <w:rPr>
                <w:rFonts w:ascii="仿宋" w:hAnsi="仿宋" w:eastAsia="仿宋" w:cs="宋体"/>
                <w:kern w:val="0"/>
                <w:sz w:val="24"/>
                <w:szCs w:val="24"/>
              </w:rPr>
            </w:pPr>
            <w:r>
              <w:rPr>
                <w:rFonts w:hint="eastAsia" w:ascii="仿宋" w:hAnsi="仿宋" w:eastAsia="仿宋" w:cs="宋体"/>
                <w:kern w:val="0"/>
                <w:sz w:val="24"/>
                <w:szCs w:val="24"/>
              </w:rPr>
              <w:br w:type="page"/>
            </w:r>
            <w:r>
              <w:rPr>
                <w:rFonts w:hint="eastAsia" w:ascii="仿宋" w:hAnsi="仿宋" w:eastAsia="仿宋" w:cs="宋体"/>
                <w:kern w:val="0"/>
                <w:sz w:val="24"/>
                <w:szCs w:val="24"/>
              </w:rPr>
              <w:t xml:space="preserve">                                                  </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经办人签名：                                （盖章）  </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负责人签名：                              年   月   日</w:t>
            </w:r>
          </w:p>
        </w:tc>
      </w:tr>
    </w:tbl>
    <w:p>
      <w:pPr>
        <w:widowControl/>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说明：</w:t>
      </w:r>
      <w:r>
        <w:rPr>
          <w:rFonts w:ascii="仿宋" w:hAnsi="仿宋" w:eastAsia="仿宋" w:cs="宋体"/>
          <w:color w:val="000000" w:themeColor="text1"/>
          <w:kern w:val="0"/>
          <w:sz w:val="22"/>
          <w14:textFill>
            <w14:solidFill>
              <w14:schemeClr w14:val="tx1"/>
            </w14:solidFill>
          </w14:textFill>
        </w:rPr>
        <w:t>1.</w:t>
      </w:r>
      <w:r>
        <w:rPr>
          <w:rFonts w:hint="eastAsia" w:ascii="仿宋" w:hAnsi="仿宋" w:eastAsia="仿宋" w:cs="宋体"/>
          <w:color w:val="000000" w:themeColor="text1"/>
          <w:kern w:val="0"/>
          <w:sz w:val="22"/>
          <w14:textFill>
            <w14:solidFill>
              <w14:schemeClr w14:val="tx1"/>
            </w14:solidFill>
          </w14:textFill>
        </w:rPr>
        <w:t>应提交宅基地情况说明、权属证明材料等；</w:t>
      </w:r>
    </w:p>
    <w:p>
      <w:pPr>
        <w:widowControl/>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 xml:space="preserve">      2.</w:t>
      </w:r>
      <w:r>
        <w:rPr>
          <w:rFonts w:hint="eastAsia" w:ascii="仿宋" w:hAnsi="仿宋" w:eastAsia="仿宋" w:cs="宋体"/>
          <w:color w:val="000000" w:themeColor="text1"/>
          <w:kern w:val="0"/>
          <w:sz w:val="22"/>
          <w14:textFill>
            <w14:solidFill>
              <w14:schemeClr w14:val="tx1"/>
            </w14:solidFill>
          </w14:textFill>
        </w:rPr>
        <w:t>上述材料不齐全的，应当由权利人提交书面情况说明，村、镇进行调查核实并公示后确定；</w:t>
      </w:r>
    </w:p>
    <w:p>
      <w:pPr>
        <w:widowControl/>
        <w:ind w:firstLine="660" w:firstLineChars="300"/>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3.</w:t>
      </w:r>
      <w:r>
        <w:rPr>
          <w:rFonts w:hint="eastAsia" w:ascii="仿宋" w:hAnsi="仿宋" w:eastAsia="仿宋" w:cs="宋体"/>
          <w:color w:val="000000" w:themeColor="text1"/>
          <w:kern w:val="0"/>
          <w:sz w:val="22"/>
          <w14:textFill>
            <w14:solidFill>
              <w14:schemeClr w14:val="tx1"/>
            </w14:solidFill>
          </w14:textFill>
        </w:rPr>
        <w:t>本表一式四份，农业农村部门、自然资源所、镇人民政府（街道办事处）、评估机构各执一份。</w:t>
      </w:r>
    </w:p>
    <w:p>
      <w:pPr>
        <w:widowControl/>
        <w:jc w:val="left"/>
        <w:outlineLvl w:val="0"/>
        <w:rPr>
          <w:rFonts w:ascii="Times New Roman" w:hAnsi="Times New Roman" w:eastAsia="仿宋" w:cs="Times New Roman"/>
          <w:b/>
          <w:bCs/>
          <w:color w:val="FF0000"/>
          <w:sz w:val="32"/>
          <w:szCs w:val="32"/>
          <w:shd w:val="clear" w:color="auto" w:fill="FFFFFF"/>
        </w:rPr>
      </w:pPr>
      <w:r>
        <w:rPr>
          <w:rFonts w:ascii="Times New Roman" w:hAnsi="Times New Roman" w:eastAsia="仿宋" w:cs="Times New Roman"/>
          <w:b/>
          <w:bCs/>
          <w:color w:val="FF0000"/>
          <w:sz w:val="32"/>
          <w:szCs w:val="32"/>
          <w:shd w:val="clear" w:color="auto" w:fill="FFFFFF"/>
        </w:rPr>
        <w:t xml:space="preserve"> </w:t>
      </w:r>
    </w:p>
    <w:p>
      <w:pPr>
        <w:widowControl/>
        <w:jc w:val="left"/>
        <w:outlineLvl w:val="0"/>
        <w:rPr>
          <w:rFonts w:ascii="Times New Roman" w:hAnsi="Times New Roman" w:eastAsia="仿宋" w:cs="Times New Roman"/>
          <w:b/>
          <w:bCs/>
          <w:color w:val="FF0000"/>
          <w:sz w:val="32"/>
          <w:szCs w:val="32"/>
          <w:shd w:val="clear" w:color="auto" w:fill="FFFFFF"/>
        </w:rPr>
      </w:pPr>
    </w:p>
    <w:p>
      <w:pPr>
        <w:widowControl/>
        <w:jc w:val="left"/>
        <w:outlineLvl w:val="0"/>
        <w:rPr>
          <w:rFonts w:ascii="Times New Roman" w:hAnsi="Times New Roman" w:eastAsia="仿宋" w:cs="Times New Roman"/>
          <w:b/>
          <w:bCs/>
          <w:color w:val="FF0000"/>
          <w:sz w:val="32"/>
          <w:szCs w:val="32"/>
          <w:shd w:val="clear" w:color="auto" w:fill="FFFFFF"/>
        </w:rPr>
      </w:pPr>
    </w:p>
    <w:p>
      <w:pPr>
        <w:widowControl/>
        <w:jc w:val="left"/>
        <w:outlineLvl w:val="0"/>
        <w:rPr>
          <w:rFonts w:ascii="Times New Roman" w:hAnsi="Times New Roman" w:eastAsia="仿宋" w:cs="Times New Roman"/>
          <w:b/>
          <w:bCs/>
          <w:color w:val="FF0000"/>
          <w:sz w:val="32"/>
          <w:szCs w:val="32"/>
          <w:shd w:val="clear" w:color="auto" w:fill="FFFFFF"/>
        </w:rPr>
      </w:pPr>
    </w:p>
    <w:p>
      <w:pPr>
        <w:widowControl/>
        <w:jc w:val="left"/>
        <w:outlineLvl w:val="0"/>
        <w:rPr>
          <w:rFonts w:ascii="Times New Roman" w:hAnsi="Times New Roman" w:eastAsia="仿宋" w:cs="Times New Roman"/>
          <w:b/>
          <w:bCs/>
          <w:color w:val="FF0000"/>
          <w:sz w:val="32"/>
          <w:szCs w:val="32"/>
          <w:shd w:val="clear" w:color="auto" w:fill="FFFFFF"/>
        </w:rPr>
      </w:pPr>
    </w:p>
    <w:p>
      <w:pPr>
        <w:widowControl/>
        <w:jc w:val="left"/>
        <w:outlineLvl w:val="0"/>
        <w:rPr>
          <w:rFonts w:ascii="Times New Roman" w:hAnsi="Times New Roman" w:eastAsia="仿宋" w:cs="Times New Roman"/>
          <w:b/>
          <w:bCs/>
          <w:color w:val="FF0000"/>
          <w:sz w:val="32"/>
          <w:szCs w:val="32"/>
          <w:shd w:val="clear" w:color="auto" w:fill="FFFFFF"/>
        </w:rPr>
      </w:pPr>
    </w:p>
    <w:p>
      <w:pPr>
        <w:widowControl/>
        <w:jc w:val="left"/>
        <w:outlineLvl w:val="0"/>
        <w:rPr>
          <w:rFonts w:ascii="Times New Roman" w:hAnsi="Times New Roman" w:eastAsia="仿宋" w:cs="Times New Roman"/>
          <w:b/>
          <w:bCs/>
          <w:color w:val="FF0000"/>
          <w:sz w:val="32"/>
          <w:szCs w:val="32"/>
          <w:shd w:val="clear" w:color="auto" w:fill="FFFFFF"/>
        </w:rPr>
      </w:pPr>
    </w:p>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cs="Times New Roman"/>
          <w:b/>
          <w:bCs/>
          <w:color w:val="000000" w:themeColor="text1"/>
          <w:sz w:val="32"/>
          <w:szCs w:val="32"/>
          <w:shd w:val="clear" w:color="auto" w:fill="FFFFFF"/>
          <w14:textFill>
            <w14:solidFill>
              <w14:schemeClr w14:val="tx1"/>
            </w14:solidFill>
          </w14:textFill>
        </w:rPr>
        <w:t>附件</w:t>
      </w:r>
      <w:r>
        <w:rPr>
          <w:rFonts w:ascii="Times New Roman" w:hAnsi="Times New Roman" w:eastAsia="仿宋" w:cs="Times New Roman"/>
          <w:b/>
          <w:bCs/>
          <w:color w:val="000000" w:themeColor="text1"/>
          <w:sz w:val="32"/>
          <w:szCs w:val="32"/>
          <w:shd w:val="clear" w:color="auto" w:fill="FFFFFF"/>
          <w14:textFill>
            <w14:solidFill>
              <w14:schemeClr w14:val="tx1"/>
            </w14:solidFill>
          </w14:textFill>
        </w:rPr>
        <w:t>4-2</w:t>
      </w:r>
    </w:p>
    <w:tbl>
      <w:tblPr>
        <w:tblStyle w:val="11"/>
        <w:tblW w:w="9285" w:type="dxa"/>
        <w:tblInd w:w="0" w:type="dxa"/>
        <w:tblLayout w:type="fixed"/>
        <w:tblCellMar>
          <w:top w:w="0" w:type="dxa"/>
          <w:left w:w="108" w:type="dxa"/>
          <w:bottom w:w="0" w:type="dxa"/>
          <w:right w:w="108" w:type="dxa"/>
        </w:tblCellMar>
      </w:tblPr>
      <w:tblGrid>
        <w:gridCol w:w="2320"/>
        <w:gridCol w:w="2613"/>
        <w:gridCol w:w="19"/>
        <w:gridCol w:w="1711"/>
        <w:gridCol w:w="141"/>
        <w:gridCol w:w="2481"/>
      </w:tblGrid>
      <w:tr>
        <w:tblPrEx>
          <w:tblCellMar>
            <w:top w:w="0" w:type="dxa"/>
            <w:left w:w="108" w:type="dxa"/>
            <w:bottom w:w="0" w:type="dxa"/>
            <w:right w:w="108" w:type="dxa"/>
          </w:tblCellMar>
        </w:tblPrEx>
        <w:trPr>
          <w:trHeight w:val="799" w:hRule="atLeast"/>
        </w:trPr>
        <w:tc>
          <w:tcPr>
            <w:tcW w:w="9285" w:type="dxa"/>
            <w:gridSpan w:val="6"/>
            <w:vAlign w:val="center"/>
          </w:tcPr>
          <w:p>
            <w:pPr>
              <w:widowControl/>
              <w:jc w:val="center"/>
              <w:rPr>
                <w:rFonts w:ascii="仿宋" w:hAnsi="仿宋" w:eastAsia="仿宋" w:cs="宋体"/>
                <w:b/>
                <w:bCs/>
                <w:kern w:val="0"/>
                <w:sz w:val="28"/>
                <w:szCs w:val="28"/>
              </w:rPr>
            </w:pPr>
            <w:r>
              <w:rPr>
                <w:rFonts w:hint="eastAsia" w:ascii="方正小标宋简体" w:hAnsi="等线" w:eastAsia="方正小标宋简体" w:cs="宋体"/>
                <w:b/>
                <w:bCs/>
                <w:kern w:val="0"/>
                <w:sz w:val="40"/>
                <w:szCs w:val="40"/>
              </w:rPr>
              <w:t>未建房屋的个人住宅建设用地认定表</w:t>
            </w:r>
          </w:p>
          <w:p>
            <w:pPr>
              <w:widowControl/>
              <w:spacing w:line="4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（此表适用于村民住宅以外的个人住宅建设用地）</w:t>
            </w:r>
          </w:p>
        </w:tc>
      </w:tr>
      <w:tr>
        <w:tblPrEx>
          <w:tblCellMar>
            <w:top w:w="0" w:type="dxa"/>
            <w:left w:w="108" w:type="dxa"/>
            <w:bottom w:w="0" w:type="dxa"/>
            <w:right w:w="108" w:type="dxa"/>
          </w:tblCellMar>
        </w:tblPrEx>
        <w:trPr>
          <w:trHeight w:val="282" w:hRule="atLeast"/>
        </w:trPr>
        <w:tc>
          <w:tcPr>
            <w:tcW w:w="9285" w:type="dxa"/>
            <w:gridSpan w:val="6"/>
            <w:vAlign w:val="center"/>
          </w:tcPr>
          <w:p>
            <w:pPr>
              <w:widowControl/>
              <w:spacing w:line="4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（示范文本）</w:t>
            </w:r>
          </w:p>
        </w:tc>
      </w:tr>
      <w:tr>
        <w:tblPrEx>
          <w:tblCellMar>
            <w:top w:w="0" w:type="dxa"/>
            <w:left w:w="108" w:type="dxa"/>
            <w:bottom w:w="0" w:type="dxa"/>
            <w:right w:w="108" w:type="dxa"/>
          </w:tblCellMar>
        </w:tblPrEx>
        <w:trPr>
          <w:trHeight w:val="599" w:hRule="atLeast"/>
        </w:trPr>
        <w:tc>
          <w:tcPr>
            <w:tcW w:w="2320" w:type="dxa"/>
            <w:tcBorders>
              <w:top w:val="nil"/>
              <w:left w:val="nil"/>
              <w:bottom w:val="single" w:color="auto" w:sz="4" w:space="0"/>
              <w:right w:val="nil"/>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征地项目名称</w:t>
            </w:r>
          </w:p>
        </w:tc>
        <w:tc>
          <w:tcPr>
            <w:tcW w:w="2632" w:type="dxa"/>
            <w:gridSpan w:val="2"/>
            <w:tcBorders>
              <w:top w:val="nil"/>
              <w:left w:val="nil"/>
              <w:bottom w:val="single" w:color="auto" w:sz="4" w:space="0"/>
              <w:right w:val="nil"/>
            </w:tcBorders>
            <w:vAlign w:val="center"/>
          </w:tcPr>
          <w:p>
            <w:pPr>
              <w:widowControl/>
              <w:jc w:val="left"/>
              <w:rPr>
                <w:rFonts w:ascii="仿宋" w:hAnsi="仿宋" w:eastAsia="仿宋" w:cs="宋体"/>
                <w:kern w:val="0"/>
                <w:sz w:val="24"/>
                <w:szCs w:val="24"/>
              </w:rPr>
            </w:pPr>
          </w:p>
        </w:tc>
        <w:tc>
          <w:tcPr>
            <w:tcW w:w="1711" w:type="dxa"/>
            <w:tcBorders>
              <w:top w:val="nil"/>
              <w:left w:val="nil"/>
              <w:bottom w:val="single" w:color="auto" w:sz="4" w:space="0"/>
              <w:right w:val="nil"/>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认定编号</w:t>
            </w:r>
          </w:p>
        </w:tc>
        <w:tc>
          <w:tcPr>
            <w:tcW w:w="2622" w:type="dxa"/>
            <w:gridSpan w:val="2"/>
            <w:tcBorders>
              <w:top w:val="nil"/>
              <w:left w:val="nil"/>
              <w:bottom w:val="single" w:color="auto" w:sz="4" w:space="0"/>
              <w:right w:val="nil"/>
            </w:tcBorders>
            <w:vAlign w:val="center"/>
          </w:tcPr>
          <w:p>
            <w:pPr>
              <w:widowControl/>
              <w:jc w:val="left"/>
              <w:rPr>
                <w:rFonts w:ascii="仿宋" w:hAnsi="仿宋" w:eastAsia="仿宋" w:cs="宋体"/>
                <w:kern w:val="0"/>
                <w:sz w:val="24"/>
                <w:szCs w:val="24"/>
              </w:rPr>
            </w:pPr>
          </w:p>
        </w:tc>
      </w:tr>
      <w:tr>
        <w:tblPrEx>
          <w:tblCellMar>
            <w:top w:w="0" w:type="dxa"/>
            <w:left w:w="108" w:type="dxa"/>
            <w:bottom w:w="0" w:type="dxa"/>
            <w:right w:w="108" w:type="dxa"/>
          </w:tblCellMar>
        </w:tblPrEx>
        <w:trPr>
          <w:trHeight w:val="624" w:hRule="atLeast"/>
        </w:trPr>
        <w:tc>
          <w:tcPr>
            <w:tcW w:w="23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权属人</w:t>
            </w:r>
          </w:p>
        </w:tc>
        <w:tc>
          <w:tcPr>
            <w:tcW w:w="2632" w:type="dxa"/>
            <w:gridSpan w:val="2"/>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c>
          <w:tcPr>
            <w:tcW w:w="1852" w:type="dxa"/>
            <w:gridSpan w:val="2"/>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身份证号码</w:t>
            </w:r>
          </w:p>
        </w:tc>
        <w:tc>
          <w:tcPr>
            <w:tcW w:w="2481"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624" w:hRule="atLeast"/>
        </w:trPr>
        <w:tc>
          <w:tcPr>
            <w:tcW w:w="23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户口所在地</w:t>
            </w:r>
          </w:p>
        </w:tc>
        <w:tc>
          <w:tcPr>
            <w:tcW w:w="6965" w:type="dxa"/>
            <w:gridSpan w:val="5"/>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624" w:hRule="atLeast"/>
        </w:trPr>
        <w:tc>
          <w:tcPr>
            <w:tcW w:w="493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个人住宅建设用地坐落　</w:t>
            </w:r>
          </w:p>
        </w:tc>
        <w:tc>
          <w:tcPr>
            <w:tcW w:w="4352"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p>
        </w:tc>
      </w:tr>
      <w:tr>
        <w:tblPrEx>
          <w:tblCellMar>
            <w:top w:w="0" w:type="dxa"/>
            <w:left w:w="108" w:type="dxa"/>
            <w:bottom w:w="0" w:type="dxa"/>
            <w:right w:w="108" w:type="dxa"/>
          </w:tblCellMar>
        </w:tblPrEx>
        <w:trPr>
          <w:trHeight w:val="624" w:hRule="atLeast"/>
        </w:trPr>
        <w:tc>
          <w:tcPr>
            <w:tcW w:w="23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土地使用权证编号</w:t>
            </w:r>
          </w:p>
        </w:tc>
        <w:tc>
          <w:tcPr>
            <w:tcW w:w="6965" w:type="dxa"/>
            <w:gridSpan w:val="5"/>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p>
        </w:tc>
      </w:tr>
      <w:tr>
        <w:tblPrEx>
          <w:tblCellMar>
            <w:top w:w="0" w:type="dxa"/>
            <w:left w:w="108" w:type="dxa"/>
            <w:bottom w:w="0" w:type="dxa"/>
            <w:right w:w="108" w:type="dxa"/>
          </w:tblCellMar>
        </w:tblPrEx>
        <w:trPr>
          <w:trHeight w:val="624" w:hRule="atLeast"/>
        </w:trPr>
        <w:tc>
          <w:tcPr>
            <w:tcW w:w="495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土地</w:t>
            </w:r>
            <w:r>
              <w:rPr>
                <w:rFonts w:ascii="仿宋" w:hAnsi="仿宋" w:eastAsia="仿宋" w:cs="宋体"/>
                <w:kern w:val="0"/>
                <w:sz w:val="24"/>
                <w:szCs w:val="24"/>
              </w:rPr>
              <w:t>来源</w:t>
            </w:r>
          </w:p>
        </w:tc>
        <w:tc>
          <w:tcPr>
            <w:tcW w:w="4333"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被</w:t>
            </w:r>
            <w:r>
              <w:rPr>
                <w:rFonts w:ascii="仿宋" w:hAnsi="仿宋" w:eastAsia="仿宋" w:cs="宋体"/>
                <w:color w:val="000000" w:themeColor="text1"/>
                <w:kern w:val="0"/>
                <w:sz w:val="24"/>
                <w:szCs w:val="24"/>
                <w14:textFill>
                  <w14:solidFill>
                    <w14:schemeClr w14:val="tx1"/>
                  </w14:solidFill>
                </w14:textFill>
              </w:rPr>
              <w:t>征收土地</w:t>
            </w:r>
            <w:r>
              <w:rPr>
                <w:rFonts w:hint="eastAsia" w:ascii="仿宋" w:hAnsi="仿宋" w:eastAsia="仿宋" w:cs="宋体"/>
                <w:color w:val="000000" w:themeColor="text1"/>
                <w:kern w:val="0"/>
                <w:sz w:val="24"/>
                <w:szCs w:val="24"/>
                <w14:textFill>
                  <w14:solidFill>
                    <w14:schemeClr w14:val="tx1"/>
                  </w14:solidFill>
                </w14:textFill>
              </w:rPr>
              <w:t>系</w:t>
            </w:r>
            <w:r>
              <w:rPr>
                <w:rFonts w:ascii="仿宋" w:hAnsi="仿宋" w:eastAsia="仿宋" w:cs="宋体"/>
                <w:color w:val="000000" w:themeColor="text1"/>
                <w:kern w:val="0"/>
                <w:sz w:val="24"/>
                <w:szCs w:val="24"/>
                <w14:textFill>
                  <w14:solidFill>
                    <w14:schemeClr w14:val="tx1"/>
                  </w14:solidFill>
                </w14:textFill>
              </w:rPr>
              <w:t>于</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年通过</w:t>
            </w:r>
            <w:r>
              <w:rPr>
                <w:rFonts w:ascii="仿宋" w:hAnsi="仿宋" w:eastAsia="仿宋" w:cs="宋体"/>
                <w:color w:val="000000" w:themeColor="text1"/>
                <w:kern w:val="0"/>
                <w:sz w:val="24"/>
                <w:szCs w:val="24"/>
                <w:u w:val="single"/>
                <w14:textFill>
                  <w14:solidFill>
                    <w14:schemeClr w14:val="tx1"/>
                  </w14:solidFill>
                </w14:textFill>
              </w:rPr>
              <w:t xml:space="preserve">             </w:t>
            </w:r>
            <w:r>
              <w:rPr>
                <w:rFonts w:hint="eastAsia" w:ascii="仿宋" w:hAnsi="仿宋" w:eastAsia="仿宋" w:cs="宋体"/>
                <w:color w:val="000000" w:themeColor="text1"/>
                <w:kern w:val="0"/>
                <w:sz w:val="24"/>
                <w:szCs w:val="24"/>
                <w:u w:val="single"/>
                <w14:textFill>
                  <w14:solidFill>
                    <w14:schemeClr w14:val="tx1"/>
                  </w14:solidFill>
                </w14:textFill>
              </w:rPr>
              <w:t>__________________</w:t>
            </w:r>
            <w:r>
              <w:rPr>
                <w:rFonts w:hint="eastAsia" w:ascii="仿宋" w:hAnsi="仿宋" w:eastAsia="仿宋" w:cs="宋体"/>
                <w:color w:val="000000" w:themeColor="text1"/>
                <w:kern w:val="0"/>
                <w:sz w:val="24"/>
                <w:szCs w:val="24"/>
                <w14:textFill>
                  <w14:solidFill>
                    <w14:schemeClr w14:val="tx1"/>
                  </w14:solidFill>
                </w14:textFill>
              </w:rPr>
              <w:t>方式</w:t>
            </w:r>
            <w:r>
              <w:rPr>
                <w:rFonts w:ascii="仿宋" w:hAnsi="仿宋" w:eastAsia="仿宋" w:cs="宋体"/>
                <w:color w:val="000000" w:themeColor="text1"/>
                <w:kern w:val="0"/>
                <w:sz w:val="24"/>
                <w:szCs w:val="24"/>
                <w14:textFill>
                  <w14:solidFill>
                    <w14:schemeClr w14:val="tx1"/>
                  </w14:solidFill>
                </w14:textFill>
              </w:rPr>
              <w:t>取得。</w:t>
            </w:r>
          </w:p>
        </w:tc>
      </w:tr>
      <w:tr>
        <w:tblPrEx>
          <w:tblCellMar>
            <w:top w:w="0" w:type="dxa"/>
            <w:left w:w="108" w:type="dxa"/>
            <w:bottom w:w="0" w:type="dxa"/>
            <w:right w:w="108" w:type="dxa"/>
          </w:tblCellMar>
        </w:tblPrEx>
        <w:trPr>
          <w:trHeight w:val="624" w:hRule="atLeast"/>
        </w:trPr>
        <w:tc>
          <w:tcPr>
            <w:tcW w:w="495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认定应补偿宅基地面积</w:t>
            </w:r>
          </w:p>
        </w:tc>
        <w:tc>
          <w:tcPr>
            <w:tcW w:w="4333"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xml:space="preserve">               平方米</w:t>
            </w:r>
          </w:p>
        </w:tc>
      </w:tr>
      <w:tr>
        <w:tblPrEx>
          <w:tblCellMar>
            <w:top w:w="0" w:type="dxa"/>
            <w:left w:w="108" w:type="dxa"/>
            <w:bottom w:w="0" w:type="dxa"/>
            <w:right w:w="108" w:type="dxa"/>
          </w:tblCellMar>
        </w:tblPrEx>
        <w:trPr>
          <w:trHeight w:val="340" w:hRule="atLeast"/>
        </w:trPr>
        <w:tc>
          <w:tcPr>
            <w:tcW w:w="23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个人住宅建筑用地</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权属人声明</w:t>
            </w:r>
          </w:p>
        </w:tc>
        <w:tc>
          <w:tcPr>
            <w:tcW w:w="6965" w:type="dxa"/>
            <w:gridSpan w:val="5"/>
            <w:tcBorders>
              <w:top w:val="single" w:color="auto" w:sz="4" w:space="0"/>
              <w:left w:val="nil"/>
              <w:bottom w:val="single" w:color="auto" w:sz="4" w:space="0"/>
              <w:right w:val="single" w:color="auto" w:sz="4" w:space="0"/>
            </w:tcBorders>
            <w:vAlign w:val="center"/>
          </w:tcPr>
          <w:p>
            <w:pPr>
              <w:widowControl/>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被征收个人住宅建筑用地为</w:t>
            </w:r>
            <w:r>
              <w:rPr>
                <w:rFonts w:ascii="仿宋" w:hAnsi="仿宋" w:eastAsia="仿宋" w:cs="宋体"/>
                <w:kern w:val="0"/>
                <w:sz w:val="24"/>
                <w:szCs w:val="24"/>
              </w:rPr>
              <w:t>本人</w:t>
            </w:r>
            <w:r>
              <w:rPr>
                <w:rFonts w:hint="eastAsia" w:ascii="仿宋" w:hAnsi="仿宋" w:eastAsia="仿宋" w:cs="宋体"/>
                <w:kern w:val="0"/>
                <w:sz w:val="24"/>
                <w:szCs w:val="24"/>
              </w:rPr>
              <w:t>于</w:t>
            </w:r>
            <w:r>
              <w:rPr>
                <w:rFonts w:hint="eastAsia" w:ascii="仿宋" w:hAnsi="仿宋" w:eastAsia="仿宋" w:cs="宋体"/>
                <w:kern w:val="0"/>
                <w:sz w:val="24"/>
                <w:szCs w:val="24"/>
                <w:u w:val="single"/>
              </w:rPr>
              <w:t xml:space="preserve">     </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年购买</w:t>
            </w:r>
            <w:r>
              <w:rPr>
                <w:rFonts w:ascii="仿宋" w:hAnsi="仿宋" w:eastAsia="仿宋" w:cs="宋体"/>
                <w:kern w:val="0"/>
                <w:sz w:val="24"/>
                <w:szCs w:val="24"/>
              </w:rPr>
              <w:t>，</w:t>
            </w:r>
            <w:r>
              <w:rPr>
                <w:rFonts w:hint="eastAsia" w:ascii="仿宋" w:hAnsi="仿宋" w:eastAsia="仿宋" w:cs="宋体"/>
                <w:kern w:val="0"/>
                <w:sz w:val="24"/>
                <w:szCs w:val="24"/>
              </w:rPr>
              <w:t>系本人所有，不存在违法用地的情形，若本人存在虚假承诺，自愿承担相应法律责任。</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承诺人（签名、手印）：                    年   月   日</w:t>
            </w:r>
          </w:p>
        </w:tc>
      </w:tr>
      <w:tr>
        <w:tblPrEx>
          <w:tblCellMar>
            <w:top w:w="0" w:type="dxa"/>
            <w:left w:w="108" w:type="dxa"/>
            <w:bottom w:w="0" w:type="dxa"/>
            <w:right w:w="108" w:type="dxa"/>
          </w:tblCellMar>
        </w:tblPrEx>
        <w:trPr>
          <w:trHeight w:val="340" w:hRule="atLeast"/>
        </w:trPr>
        <w:tc>
          <w:tcPr>
            <w:tcW w:w="23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村小组、村委会审核意见</w:t>
            </w:r>
          </w:p>
        </w:tc>
        <w:tc>
          <w:tcPr>
            <w:tcW w:w="6965" w:type="dxa"/>
            <w:gridSpan w:val="5"/>
            <w:tcBorders>
              <w:top w:val="single" w:color="auto" w:sz="4" w:space="0"/>
              <w:left w:val="nil"/>
              <w:bottom w:val="single" w:color="auto" w:sz="4" w:space="0"/>
              <w:right w:val="single" w:color="auto" w:sz="4" w:space="0"/>
            </w:tcBorders>
            <w:vAlign w:val="center"/>
          </w:tcPr>
          <w:p>
            <w:pPr>
              <w:widowControl/>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经调查，被征收土地系个人住宅建筑用地，在村、村民小组范围内张贴公示7日无异议。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村小组负责人签名：          村委会负责人签名：</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         （盖章）</w:t>
            </w:r>
            <w:r>
              <w:rPr>
                <w:rFonts w:hint="eastAsia" w:ascii="仿宋" w:hAnsi="仿宋" w:eastAsia="仿宋" w:cs="宋体"/>
                <w:color w:val="000000" w:themeColor="text1"/>
                <w:kern w:val="0"/>
                <w:sz w:val="24"/>
                <w:szCs w:val="24"/>
                <w14:textFill>
                  <w14:solidFill>
                    <w14:schemeClr w14:val="tx1"/>
                  </w14:solidFill>
                </w14:textFill>
              </w:rPr>
              <w:br w:type="page"/>
            </w:r>
            <w:r>
              <w:rPr>
                <w:rFonts w:hint="eastAsia" w:ascii="仿宋" w:hAnsi="仿宋" w:eastAsia="仿宋" w:cs="宋体"/>
                <w:color w:val="000000" w:themeColor="text1"/>
                <w:kern w:val="0"/>
                <w:sz w:val="24"/>
                <w:szCs w:val="24"/>
                <w14:textFill>
                  <w14:solidFill>
                    <w14:schemeClr w14:val="tx1"/>
                  </w14:solidFill>
                </w14:textFill>
              </w:rPr>
              <w:t xml:space="preserve">                    （盖章） </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wordWrap w:val="0"/>
              <w:ind w:right="240"/>
              <w:jc w:val="right"/>
              <w:rPr>
                <w:rFonts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 xml:space="preserve">年   月   日                </w:t>
            </w:r>
            <w:r>
              <w:rPr>
                <w:rFonts w:ascii="仿宋" w:hAnsi="仿宋" w:eastAsia="仿宋" w:cs="宋体"/>
                <w:color w:val="000000" w:themeColor="text1"/>
                <w:kern w:val="0"/>
                <w:sz w:val="24"/>
                <w:szCs w:val="24"/>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 xml:space="preserve">年   月   日 </w:t>
            </w:r>
            <w:r>
              <w:rPr>
                <w:rFonts w:ascii="仿宋" w:hAnsi="仿宋" w:eastAsia="仿宋" w:cs="宋体"/>
                <w:color w:val="000000" w:themeColor="text1"/>
                <w:kern w:val="0"/>
                <w:sz w:val="24"/>
                <w:szCs w:val="24"/>
                <w14:textFill>
                  <w14:solidFill>
                    <w14:schemeClr w14:val="tx1"/>
                  </w14:solidFill>
                </w14:textFill>
              </w:rPr>
              <w:t xml:space="preserve">   </w:t>
            </w:r>
            <w:r>
              <w:rPr>
                <w:rFonts w:hint="eastAsia" w:ascii="仿宋" w:hAnsi="仿宋" w:eastAsia="仿宋" w:cs="宋体"/>
                <w:color w:val="000000" w:themeColor="text1"/>
                <w:kern w:val="0"/>
                <w:sz w:val="24"/>
                <w:szCs w:val="24"/>
                <w14:textFill>
                  <w14:solidFill>
                    <w14:schemeClr w14:val="tx1"/>
                  </w14:solidFill>
                </w14:textFill>
              </w:rPr>
              <w:t xml:space="preserve">    </w:t>
            </w:r>
          </w:p>
        </w:tc>
      </w:tr>
      <w:tr>
        <w:tblPrEx>
          <w:tblCellMar>
            <w:top w:w="0" w:type="dxa"/>
            <w:left w:w="108" w:type="dxa"/>
            <w:bottom w:w="0" w:type="dxa"/>
            <w:right w:w="108" w:type="dxa"/>
          </w:tblCellMar>
        </w:tblPrEx>
        <w:trPr>
          <w:trHeight w:val="340" w:hRule="atLeast"/>
        </w:trPr>
        <w:tc>
          <w:tcPr>
            <w:tcW w:w="23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镇</w:t>
            </w:r>
            <w:r>
              <w:rPr>
                <w:rFonts w:hint="eastAsia" w:ascii="仿宋" w:hAnsi="仿宋" w:eastAsia="仿宋" w:cs="宋体"/>
                <w:kern w:val="0"/>
                <w:sz w:val="24"/>
                <w:szCs w:val="24"/>
              </w:rPr>
              <w:t>农业农村部门审核意见</w:t>
            </w:r>
          </w:p>
        </w:tc>
        <w:tc>
          <w:tcPr>
            <w:tcW w:w="6965" w:type="dxa"/>
            <w:gridSpan w:val="5"/>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    经调查，村民住宅以外的住宅权属人不属于被征地的农村集体经济组织成员。</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经办人签名：                                （盖章）  </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负责人签名：                              年   月   日</w:t>
            </w:r>
          </w:p>
        </w:tc>
      </w:tr>
      <w:tr>
        <w:tblPrEx>
          <w:tblCellMar>
            <w:top w:w="0" w:type="dxa"/>
            <w:left w:w="108" w:type="dxa"/>
            <w:bottom w:w="0" w:type="dxa"/>
            <w:right w:w="108" w:type="dxa"/>
          </w:tblCellMar>
        </w:tblPrEx>
        <w:trPr>
          <w:trHeight w:val="340" w:hRule="atLeast"/>
        </w:trPr>
        <w:tc>
          <w:tcPr>
            <w:tcW w:w="23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镇</w:t>
            </w:r>
            <w:r>
              <w:rPr>
                <w:rFonts w:hint="eastAsia" w:ascii="仿宋" w:hAnsi="仿宋" w:eastAsia="仿宋" w:cs="宋体"/>
                <w:kern w:val="0"/>
                <w:sz w:val="24"/>
                <w:szCs w:val="24"/>
              </w:rPr>
              <w:t>自然资源所审核意见</w:t>
            </w:r>
          </w:p>
        </w:tc>
        <w:tc>
          <w:tcPr>
            <w:tcW w:w="6965" w:type="dxa"/>
            <w:gridSpan w:val="5"/>
            <w:tcBorders>
              <w:top w:val="single" w:color="auto" w:sz="4" w:space="0"/>
              <w:left w:val="nil"/>
              <w:bottom w:val="single" w:color="auto" w:sz="4" w:space="0"/>
              <w:right w:val="single" w:color="auto" w:sz="4" w:space="0"/>
            </w:tcBorders>
            <w:vAlign w:val="center"/>
          </w:tcPr>
          <w:p>
            <w:pPr>
              <w:widowControl/>
              <w:ind w:firstLine="480"/>
              <w:jc w:val="left"/>
              <w:rPr>
                <w:rFonts w:ascii="仿宋" w:hAnsi="仿宋" w:eastAsia="仿宋" w:cs="宋体"/>
                <w:kern w:val="0"/>
                <w:sz w:val="24"/>
                <w:szCs w:val="24"/>
              </w:rPr>
            </w:pPr>
            <w:r>
              <w:rPr>
                <w:rFonts w:hint="eastAsia" w:ascii="仿宋" w:hAnsi="仿宋" w:eastAsia="仿宋" w:cs="宋体"/>
                <w:kern w:val="0"/>
                <w:sz w:val="24"/>
                <w:szCs w:val="24"/>
              </w:rPr>
              <w:t>经调查，该土地属于集体土地，</w:t>
            </w:r>
            <w:r>
              <w:rPr>
                <w:rFonts w:hint="eastAsia" w:ascii="仿宋" w:hAnsi="仿宋" w:eastAsia="仿宋" w:cs="宋体"/>
                <w:color w:val="000000" w:themeColor="text1"/>
                <w:kern w:val="0"/>
                <w:sz w:val="24"/>
                <w:szCs w:val="24"/>
                <w14:textFill>
                  <w14:solidFill>
                    <w14:schemeClr w14:val="tx1"/>
                  </w14:solidFill>
                </w14:textFill>
              </w:rPr>
              <w:t>不在违法用地图斑范围</w:t>
            </w:r>
            <w:r>
              <w:rPr>
                <w:rFonts w:hint="eastAsia" w:ascii="仿宋" w:hAnsi="仿宋" w:eastAsia="仿宋" w:cs="宋体"/>
                <w:kern w:val="0"/>
                <w:sz w:val="24"/>
                <w:szCs w:val="24"/>
              </w:rPr>
              <w:t>，无</w:t>
            </w:r>
            <w:r>
              <w:rPr>
                <w:rFonts w:ascii="仿宋" w:hAnsi="仿宋" w:eastAsia="仿宋" w:cs="宋体"/>
                <w:kern w:val="0"/>
                <w:sz w:val="24"/>
                <w:szCs w:val="24"/>
              </w:rPr>
              <w:t>违法用地记录及投诉，</w:t>
            </w:r>
            <w:r>
              <w:rPr>
                <w:rFonts w:hint="eastAsia" w:ascii="仿宋" w:hAnsi="仿宋" w:eastAsia="仿宋" w:cs="宋体"/>
                <w:kern w:val="0"/>
                <w:sz w:val="24"/>
                <w:szCs w:val="24"/>
              </w:rPr>
              <w:t>且个人住宅建设用地权属人未得到过集体土地补偿。</w:t>
            </w:r>
          </w:p>
          <w:p>
            <w:pPr>
              <w:widowControl/>
              <w:ind w:firstLine="480"/>
              <w:jc w:val="left"/>
              <w:rPr>
                <w:rFonts w:ascii="仿宋" w:hAnsi="仿宋" w:eastAsia="仿宋" w:cs="宋体"/>
                <w:kern w:val="0"/>
                <w:sz w:val="24"/>
                <w:szCs w:val="24"/>
              </w:rPr>
            </w:pPr>
          </w:p>
          <w:p>
            <w:pPr>
              <w:widowControl/>
              <w:ind w:firstLine="480"/>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经办人签名：                                （盖章）  </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负责人签名：                              年   月   日</w:t>
            </w:r>
          </w:p>
        </w:tc>
      </w:tr>
      <w:tr>
        <w:tblPrEx>
          <w:tblCellMar>
            <w:top w:w="0" w:type="dxa"/>
            <w:left w:w="108" w:type="dxa"/>
            <w:bottom w:w="0" w:type="dxa"/>
            <w:right w:w="108" w:type="dxa"/>
          </w:tblCellMar>
        </w:tblPrEx>
        <w:trPr>
          <w:trHeight w:val="340" w:hRule="atLeast"/>
        </w:trPr>
        <w:tc>
          <w:tcPr>
            <w:tcW w:w="23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镇人民政府（街道办事处）认定意见</w:t>
            </w:r>
          </w:p>
        </w:tc>
        <w:tc>
          <w:tcPr>
            <w:tcW w:w="6965" w:type="dxa"/>
            <w:gridSpan w:val="5"/>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24"/>
              </w:rPr>
            </w:pPr>
            <w:r>
              <w:rPr>
                <w:rFonts w:hint="eastAsia" w:ascii="仿宋" w:hAnsi="仿宋" w:eastAsia="仿宋" w:cs="宋体"/>
                <w:kern w:val="0"/>
                <w:sz w:val="24"/>
                <w:szCs w:val="24"/>
              </w:rPr>
              <w:t xml:space="preserve">  </w:t>
            </w:r>
            <w:r>
              <w:rPr>
                <w:rFonts w:ascii="仿宋" w:hAnsi="仿宋" w:eastAsia="仿宋" w:cs="宋体"/>
                <w:kern w:val="0"/>
                <w:sz w:val="24"/>
                <w:szCs w:val="24"/>
              </w:rPr>
              <w:t xml:space="preserve">  </w:t>
            </w:r>
            <w:r>
              <w:rPr>
                <w:rFonts w:hint="eastAsia" w:ascii="仿宋" w:hAnsi="仿宋" w:eastAsia="仿宋" w:cs="宋体"/>
                <w:kern w:val="0"/>
                <w:sz w:val="24"/>
                <w:szCs w:val="24"/>
              </w:rPr>
              <w:t>根据上述部门意见，经调查，情况属实，同意按《惠州市集体土地征收与补偿办法》（惠府〔2021〕27号）村民住宅以外的个人住宅建设用地给予认定。</w:t>
            </w:r>
            <w:r>
              <w:rPr>
                <w:rFonts w:hint="eastAsia" w:ascii="仿宋" w:hAnsi="仿宋" w:eastAsia="仿宋" w:cs="宋体"/>
                <w:kern w:val="0"/>
                <w:sz w:val="24"/>
                <w:szCs w:val="24"/>
              </w:rPr>
              <w:br w:type="page"/>
            </w:r>
            <w:r>
              <w:rPr>
                <w:rFonts w:hint="eastAsia" w:ascii="仿宋" w:hAnsi="仿宋" w:eastAsia="仿宋" w:cs="宋体"/>
                <w:kern w:val="0"/>
                <w:sz w:val="24"/>
                <w:szCs w:val="24"/>
              </w:rPr>
              <w:t xml:space="preserve">                                                  </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经办人签名：                                （盖章）  </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负责人签名：                              年   月   日</w:t>
            </w:r>
          </w:p>
        </w:tc>
      </w:tr>
    </w:tbl>
    <w:p>
      <w:pPr>
        <w:tabs>
          <w:tab w:val="left" w:pos="2127"/>
          <w:tab w:val="left" w:pos="2410"/>
        </w:tabs>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说明：1.应提交《集体土地使用证》《不动产权证》；</w:t>
      </w:r>
    </w:p>
    <w:p>
      <w:pPr>
        <w:tabs>
          <w:tab w:val="left" w:pos="2127"/>
          <w:tab w:val="left" w:pos="2410"/>
        </w:tabs>
        <w:ind w:firstLine="660" w:firstLineChars="300"/>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2.</w:t>
      </w:r>
      <w:r>
        <w:rPr>
          <w:rFonts w:hint="eastAsia" w:ascii="仿宋" w:hAnsi="仿宋" w:eastAsia="仿宋" w:cs="宋体"/>
          <w:color w:val="000000" w:themeColor="text1"/>
          <w:kern w:val="0"/>
          <w:sz w:val="22"/>
          <w14:textFill>
            <w14:solidFill>
              <w14:schemeClr w14:val="tx1"/>
            </w14:solidFill>
          </w14:textFill>
        </w:rPr>
        <w:t>未取得上述证件的，应提交《房屋所有权证》、《房地产权证》、《土地规划许可证》、《建设用地规划许可证》或县（区）、乡（镇）人民政府依法核发的批准文件以及土地使用权合法来源的相关材料、凭证等；</w:t>
      </w:r>
    </w:p>
    <w:p>
      <w:pPr>
        <w:tabs>
          <w:tab w:val="left" w:pos="2127"/>
          <w:tab w:val="left" w:pos="2410"/>
        </w:tabs>
        <w:ind w:firstLine="660" w:firstLineChars="300"/>
        <w:rPr>
          <w:rFonts w:ascii="仿宋" w:hAnsi="仿宋" w:eastAsia="仿宋" w:cs="宋体"/>
          <w:color w:val="000000" w:themeColor="text1"/>
          <w:sz w:val="22"/>
          <w14:textFill>
            <w14:solidFill>
              <w14:schemeClr w14:val="tx1"/>
            </w14:solidFill>
          </w14:textFill>
        </w:rPr>
      </w:pPr>
      <w:r>
        <w:rPr>
          <w:rFonts w:ascii="仿宋" w:hAnsi="仿宋" w:eastAsia="仿宋" w:cs="宋体"/>
          <w:color w:val="000000" w:themeColor="text1"/>
          <w:sz w:val="22"/>
          <w14:textFill>
            <w14:solidFill>
              <w14:schemeClr w14:val="tx1"/>
            </w14:solidFill>
          </w14:textFill>
        </w:rPr>
        <w:t>3.</w:t>
      </w:r>
      <w:r>
        <w:rPr>
          <w:rFonts w:hint="eastAsia" w:ascii="仿宋" w:hAnsi="仿宋" w:eastAsia="仿宋" w:cs="宋体"/>
          <w:color w:val="000000" w:themeColor="text1"/>
          <w:sz w:val="22"/>
          <w14:textFill>
            <w14:solidFill>
              <w14:schemeClr w14:val="tx1"/>
            </w14:solidFill>
          </w14:textFill>
        </w:rPr>
        <w:t>上述材料不齐全的，应当由权利人提交书面情况说明，村、镇进行调查核实并公示后确定；</w:t>
      </w:r>
    </w:p>
    <w:p>
      <w:pPr>
        <w:tabs>
          <w:tab w:val="left" w:pos="2127"/>
          <w:tab w:val="left" w:pos="2410"/>
        </w:tabs>
        <w:ind w:firstLine="660" w:firstLineChars="300"/>
        <w:rPr>
          <w:rFonts w:ascii="仿宋" w:hAnsi="仿宋" w:eastAsia="仿宋" w:cs="宋体"/>
          <w:color w:val="000000" w:themeColor="text1"/>
          <w:sz w:val="22"/>
          <w14:textFill>
            <w14:solidFill>
              <w14:schemeClr w14:val="tx1"/>
            </w14:solidFill>
          </w14:textFill>
        </w:rPr>
      </w:pPr>
      <w:r>
        <w:rPr>
          <w:rFonts w:ascii="仿宋" w:hAnsi="仿宋" w:eastAsia="仿宋" w:cs="宋体"/>
          <w:color w:val="000000" w:themeColor="text1"/>
          <w:sz w:val="22"/>
          <w14:textFill>
            <w14:solidFill>
              <w14:schemeClr w14:val="tx1"/>
            </w14:solidFill>
          </w14:textFill>
        </w:rPr>
        <w:t>4.</w:t>
      </w:r>
      <w:r>
        <w:rPr>
          <w:rFonts w:hint="eastAsia" w:ascii="仿宋" w:hAnsi="仿宋" w:eastAsia="仿宋" w:cs="宋体"/>
          <w:color w:val="000000" w:themeColor="text1"/>
          <w:sz w:val="22"/>
          <w14:textFill>
            <w14:solidFill>
              <w14:schemeClr w14:val="tx1"/>
            </w14:solidFill>
          </w14:textFill>
        </w:rPr>
        <w:t>本表一式四份，农业农村部门、自然资源所、镇人民政府（街道办事处）、评估机构各执一份。</w:t>
      </w:r>
    </w:p>
    <w:p>
      <w:pPr>
        <w:widowControl/>
        <w:jc w:val="left"/>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widowControl/>
        <w:jc w:val="left"/>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widowControl/>
        <w:jc w:val="left"/>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widowControl/>
        <w:jc w:val="left"/>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widowControl/>
        <w:jc w:val="left"/>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widowControl/>
        <w:jc w:val="left"/>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widowControl/>
        <w:jc w:val="left"/>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p>
    <w:p>
      <w:pPr>
        <w:widowControl/>
        <w:jc w:val="left"/>
        <w:rPr>
          <w:rFonts w:ascii="Times New Roman" w:hAnsi="Times New Roman" w:eastAsia="仿宋" w:cs="Times New Roman"/>
          <w:b/>
          <w:bCs/>
          <w:color w:val="000000" w:themeColor="text1"/>
          <w:sz w:val="32"/>
          <w:szCs w:val="32"/>
          <w:shd w:val="clear" w:color="auto" w:fill="FFFFFF"/>
          <w14:textFill>
            <w14:solidFill>
              <w14:schemeClr w14:val="tx1"/>
            </w14:solidFill>
          </w14:textFill>
        </w:rPr>
        <w:sectPr>
          <w:pgSz w:w="11906" w:h="16838"/>
          <w:pgMar w:top="1701" w:right="1418" w:bottom="1701" w:left="1418" w:header="851" w:footer="992" w:gutter="0"/>
          <w:pgNumType w:fmt="numberInDash"/>
          <w:cols w:space="720" w:num="1"/>
          <w:docGrid w:type="lines" w:linePitch="312" w:charSpace="0"/>
        </w:sectPr>
      </w:pPr>
    </w:p>
    <w:bookmarkEnd w:id="42"/>
    <w:p>
      <w:pPr>
        <w:tabs>
          <w:tab w:val="left" w:pos="2127"/>
          <w:tab w:val="left" w:pos="2410"/>
        </w:tabs>
        <w:outlineLvl w:val="0"/>
        <w:rPr>
          <w:rFonts w:ascii="Times New Roman" w:hAnsi="Times New Roman" w:eastAsia="仿宋" w:cs="Times New Roman"/>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cs="Times New Roman"/>
          <w:b/>
          <w:bCs/>
          <w:color w:val="000000" w:themeColor="text1"/>
          <w:sz w:val="32"/>
          <w:szCs w:val="32"/>
          <w:shd w:val="clear" w:color="auto" w:fill="FFFFFF"/>
          <w14:textFill>
            <w14:solidFill>
              <w14:schemeClr w14:val="tx1"/>
            </w14:solidFill>
          </w14:textFill>
        </w:rPr>
        <w:t>附件</w:t>
      </w:r>
      <w:r>
        <w:rPr>
          <w:rFonts w:ascii="Times New Roman" w:hAnsi="Times New Roman" w:eastAsia="仿宋" w:cs="Times New Roman"/>
          <w:b/>
          <w:bCs/>
          <w:color w:val="000000" w:themeColor="text1"/>
          <w:sz w:val="32"/>
          <w:szCs w:val="32"/>
          <w:shd w:val="clear" w:color="auto" w:fill="FFFFFF"/>
          <w14:textFill>
            <w14:solidFill>
              <w14:schemeClr w14:val="tx1"/>
            </w14:solidFill>
          </w14:textFill>
        </w:rPr>
        <w:t>4-3</w:t>
      </w:r>
    </w:p>
    <w:p>
      <w:pPr>
        <w:jc w:val="center"/>
        <w:rPr>
          <w:rFonts w:ascii="黑体" w:hAnsi="黑体" w:eastAsia="黑体" w:cs="Times New Roman"/>
          <w:sz w:val="36"/>
          <w:szCs w:val="36"/>
        </w:rPr>
      </w:pPr>
      <w:r>
        <w:rPr>
          <w:rFonts w:ascii="黑体" w:hAnsi="黑体" w:eastAsia="黑体" w:cs="Times New Roman"/>
          <w:sz w:val="36"/>
          <w:szCs w:val="36"/>
        </w:rPr>
        <mc:AlternateContent>
          <mc:Choice Requires="wps">
            <w:drawing>
              <wp:anchor distT="0" distB="0" distL="114300" distR="114300" simplePos="0" relativeHeight="251771904" behindDoc="0" locked="0" layoutInCell="1" allowOverlap="1">
                <wp:simplePos x="0" y="0"/>
                <wp:positionH relativeFrom="column">
                  <wp:posOffset>4135755</wp:posOffset>
                </wp:positionH>
                <wp:positionV relativeFrom="paragraph">
                  <wp:posOffset>1710690</wp:posOffset>
                </wp:positionV>
                <wp:extent cx="328295" cy="0"/>
                <wp:effectExtent l="0" t="4445" r="0" b="5080"/>
                <wp:wrapNone/>
                <wp:docPr id="188" name="直接箭头连接符 188"/>
                <wp:cNvGraphicFramePr/>
                <a:graphic xmlns:a="http://schemas.openxmlformats.org/drawingml/2006/main">
                  <a:graphicData uri="http://schemas.microsoft.com/office/word/2010/wordprocessingShape">
                    <wps:wsp>
                      <wps:cNvCnPr>
                        <a:cxnSpLocks noChangeShapeType="1"/>
                      </wps:cNvCnPr>
                      <wps:spPr bwMode="auto">
                        <a:xfrm>
                          <a:off x="0" y="0"/>
                          <a:ext cx="328295" cy="0"/>
                        </a:xfrm>
                        <a:prstGeom prst="straightConnector1">
                          <a:avLst/>
                        </a:prstGeom>
                        <a:noFill/>
                        <a:ln w="9525" cap="flat" cmpd="sng" algn="ctr">
                          <a:solidFill>
                            <a:srgbClr val="4A7EBB">
                              <a:shade val="95000"/>
                              <a:satMod val="105000"/>
                            </a:srgbClr>
                          </a:solidFill>
                          <a:prstDash val="solid"/>
                        </a:ln>
                        <a:effectLst/>
                      </wps:spPr>
                      <wps:bodyPr/>
                    </wps:wsp>
                  </a:graphicData>
                </a:graphic>
              </wp:anchor>
            </w:drawing>
          </mc:Choice>
          <mc:Fallback>
            <w:pict>
              <v:shape id="_x0000_s1026" o:spid="_x0000_s1026" o:spt="32" type="#_x0000_t32" style="position:absolute;left:0pt;margin-left:325.65pt;margin-top:134.7pt;height:0pt;width:25.85pt;z-index:251771904;mso-width-relative:page;mso-height-relative:page;" filled="f" stroked="t" coordsize="21600,21600" o:gfxdata="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1QWDYNMAAAALAQAADwAAAAAAAAABACAAAAAiAAAAZHJzL2Rvd25yZXYueG1sUEsBAhQA&#10;FAAAAAgAh07iQDvsxjcwAgAAOAQAAA4AAAAAAAAAAQAgAAAAIgEAAGRycy9lMm9Eb2MueG1sUEsF&#10;BgAAAAAGAAYAWQEAAMQFAAAAAA==&#10;">
                <v:fill on="f" focussize="0,0"/>
                <v:stroke color="#457BBA" joinstyle="round"/>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50400" behindDoc="0" locked="0" layoutInCell="1" allowOverlap="1">
                <wp:simplePos x="0" y="0"/>
                <wp:positionH relativeFrom="margin">
                  <wp:posOffset>1137920</wp:posOffset>
                </wp:positionH>
                <wp:positionV relativeFrom="paragraph">
                  <wp:posOffset>574040</wp:posOffset>
                </wp:positionV>
                <wp:extent cx="2997835" cy="588645"/>
                <wp:effectExtent l="12700" t="12700" r="18415" b="27305"/>
                <wp:wrapNone/>
                <wp:docPr id="167" name="圆角矩形 167"/>
                <wp:cNvGraphicFramePr/>
                <a:graphic xmlns:a="http://schemas.openxmlformats.org/drawingml/2006/main">
                  <a:graphicData uri="http://schemas.microsoft.com/office/word/2010/wordprocessingShape">
                    <wps:wsp>
                      <wps:cNvSpPr>
                        <a:spLocks noChangeArrowheads="1"/>
                      </wps:cNvSpPr>
                      <wps:spPr bwMode="auto">
                        <a:xfrm>
                          <a:off x="0" y="0"/>
                          <a:ext cx="2997835" cy="588645"/>
                        </a:xfrm>
                        <a:prstGeom prst="roundRect">
                          <a:avLst>
                            <a:gd name="adj" fmla="val 16667"/>
                          </a:avLst>
                        </a:prstGeom>
                        <a:solidFill>
                          <a:srgbClr val="FFFFFF"/>
                        </a:solidFill>
                        <a:ln w="25400" cap="flat" cmpd="sng" algn="ctr">
                          <a:solidFill>
                            <a:srgbClr val="4F81BD"/>
                          </a:solidFill>
                          <a:prstDash val="solid"/>
                        </a:ln>
                        <a:effectLst/>
                      </wps:spPr>
                      <wps:txbx>
                        <w:txbxContent>
                          <w:p>
                            <w:pPr>
                              <w:jc w:val="center"/>
                              <w:rPr>
                                <w:rFonts w:ascii="仿宋" w:hAnsi="仿宋" w:eastAsia="仿宋"/>
                                <w:b/>
                              </w:rPr>
                            </w:pPr>
                            <w:r>
                              <w:rPr>
                                <w:rFonts w:hint="eastAsia" w:ascii="仿宋" w:hAnsi="仿宋" w:eastAsia="仿宋"/>
                                <w:b/>
                              </w:rPr>
                              <w:t>本村</w:t>
                            </w:r>
                            <w:r>
                              <w:rPr>
                                <w:rFonts w:ascii="仿宋" w:hAnsi="仿宋" w:eastAsia="仿宋"/>
                                <w:b/>
                              </w:rPr>
                              <w:t>村民宅基地</w:t>
                            </w:r>
                          </w:p>
                          <w:p>
                            <w:pPr>
                              <w:jc w:val="center"/>
                              <w:rPr>
                                <w:rFonts w:ascii="仿宋" w:hAnsi="仿宋" w:eastAsia="仿宋"/>
                                <w:b/>
                              </w:rPr>
                            </w:pPr>
                            <w:r>
                              <w:rPr>
                                <w:rFonts w:hint="eastAsia" w:ascii="仿宋" w:hAnsi="仿宋" w:eastAsia="仿宋"/>
                                <w:b/>
                              </w:rPr>
                              <w:t>或</w:t>
                            </w:r>
                            <w:r>
                              <w:rPr>
                                <w:rFonts w:ascii="仿宋" w:hAnsi="仿宋" w:eastAsia="仿宋"/>
                                <w:b/>
                              </w:rPr>
                              <w:t>非本村村民个人住宅建设用地</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89.6pt;margin-top:45.2pt;height:46.35pt;width:236.05pt;mso-position-horizontal-relative:margin;z-index:251750400;v-text-anchor:middle;mso-width-relative:page;mso-height-relative:page;" fillcolor="#FFFFFF" filled="t" stroked="t" coordsize="21600,21600" arcsize="0.166666666666667" o:gfxdata="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rSHFl2gAAAAoBAAAPAAAAAAAAAAEAIAAA&#10;ACIAAABkcnMvZG93bnJldi54bWxQSwECFAAUAAAACACHTuJALvj0ZXwCAADpBAAADgAAAAAAAAAB&#10;ACAAAAApAQAAZHJzL2Uyb0RvYy54bWxQSwUGAAAAAAYABgBZAQAAFwYAAAAA&#10;">
                <v:fill on="t" focussize="0,0"/>
                <v:stroke weight="2pt" color="#4F81BD" joinstyle="round"/>
                <v:imagedata o:title=""/>
                <o:lock v:ext="edit" aspectratio="f"/>
                <v:textbox>
                  <w:txbxContent>
                    <w:p>
                      <w:pPr>
                        <w:jc w:val="center"/>
                        <w:rPr>
                          <w:rFonts w:ascii="仿宋" w:hAnsi="仿宋" w:eastAsia="仿宋"/>
                          <w:b/>
                        </w:rPr>
                      </w:pPr>
                      <w:r>
                        <w:rPr>
                          <w:rFonts w:hint="eastAsia" w:ascii="仿宋" w:hAnsi="仿宋" w:eastAsia="仿宋"/>
                          <w:b/>
                        </w:rPr>
                        <w:t>本村</w:t>
                      </w:r>
                      <w:r>
                        <w:rPr>
                          <w:rFonts w:ascii="仿宋" w:hAnsi="仿宋" w:eastAsia="仿宋"/>
                          <w:b/>
                        </w:rPr>
                        <w:t>村民宅基地</w:t>
                      </w:r>
                    </w:p>
                    <w:p>
                      <w:pPr>
                        <w:jc w:val="center"/>
                        <w:rPr>
                          <w:rFonts w:ascii="仿宋" w:hAnsi="仿宋" w:eastAsia="仿宋"/>
                          <w:b/>
                        </w:rPr>
                      </w:pPr>
                      <w:r>
                        <w:rPr>
                          <w:rFonts w:hint="eastAsia" w:ascii="仿宋" w:hAnsi="仿宋" w:eastAsia="仿宋"/>
                          <w:b/>
                        </w:rPr>
                        <w:t>或</w:t>
                      </w:r>
                      <w:r>
                        <w:rPr>
                          <w:rFonts w:ascii="仿宋" w:hAnsi="仿宋" w:eastAsia="仿宋"/>
                          <w:b/>
                        </w:rPr>
                        <w:t>非本村村民个人住宅建设用地</w:t>
                      </w:r>
                    </w:p>
                  </w:txbxContent>
                </v:textbox>
              </v:roundrect>
            </w:pict>
          </mc:Fallback>
        </mc:AlternateContent>
      </w:r>
      <w:r>
        <w:rPr>
          <w:rFonts w:hint="eastAsia" w:ascii="黑体" w:hAnsi="黑体" w:eastAsia="黑体" w:cs="Times New Roman"/>
          <w:sz w:val="36"/>
          <w:szCs w:val="36"/>
        </w:rPr>
        <w:t>未建住宅房屋集体土地使用权补偿认定流程</w:t>
      </w:r>
    </w:p>
    <w:p>
      <w:pPr>
        <w:tabs>
          <w:tab w:val="left" w:pos="7565"/>
        </w:tabs>
        <w:rPr>
          <w:rFonts w:ascii="Times New Roman" w:hAnsi="Times New Roman" w:eastAsia="仿宋"/>
          <w:sz w:val="32"/>
          <w:szCs w:val="32"/>
        </w:rPr>
        <w:sectPr>
          <w:pgSz w:w="11906" w:h="16838"/>
          <w:pgMar w:top="1701" w:right="1418" w:bottom="1701" w:left="1418" w:header="851" w:footer="992" w:gutter="0"/>
          <w:pgNumType w:fmt="numberInDash"/>
          <w:cols w:space="425" w:num="1"/>
          <w:docGrid w:type="lines" w:linePitch="312" w:charSpace="0"/>
        </w:sectPr>
      </w:pPr>
      <w:r>
        <w:rPr>
          <w:rFonts w:ascii="黑体" w:hAnsi="黑体" w:eastAsia="黑体" w:cs="Times New Roman"/>
          <w:sz w:val="36"/>
          <w:szCs w:val="36"/>
        </w:rPr>
        <mc:AlternateContent>
          <mc:Choice Requires="wps">
            <w:drawing>
              <wp:anchor distT="0" distB="0" distL="114300" distR="114300" simplePos="0" relativeHeight="251758592" behindDoc="0" locked="0" layoutInCell="1" allowOverlap="1">
                <wp:simplePos x="0" y="0"/>
                <wp:positionH relativeFrom="margin">
                  <wp:posOffset>1503045</wp:posOffset>
                </wp:positionH>
                <wp:positionV relativeFrom="paragraph">
                  <wp:posOffset>7068820</wp:posOffset>
                </wp:positionV>
                <wp:extent cx="2455545" cy="342265"/>
                <wp:effectExtent l="12700" t="12700" r="27305" b="26035"/>
                <wp:wrapNone/>
                <wp:docPr id="189" name="圆角矩形 189"/>
                <wp:cNvGraphicFramePr/>
                <a:graphic xmlns:a="http://schemas.openxmlformats.org/drawingml/2006/main">
                  <a:graphicData uri="http://schemas.microsoft.com/office/word/2010/wordprocessingShape">
                    <wps:wsp>
                      <wps:cNvSpPr>
                        <a:spLocks noChangeArrowheads="1"/>
                      </wps:cNvSpPr>
                      <wps:spPr bwMode="auto">
                        <a:xfrm>
                          <a:off x="0" y="0"/>
                          <a:ext cx="2455545" cy="342265"/>
                        </a:xfrm>
                        <a:prstGeom prst="roundRect">
                          <a:avLst>
                            <a:gd name="adj" fmla="val 16667"/>
                          </a:avLst>
                        </a:prstGeom>
                        <a:solidFill>
                          <a:srgbClr val="FFFFFF"/>
                        </a:solidFill>
                        <a:ln w="25400" cap="flat" cmpd="sng" algn="ctr">
                          <a:solidFill>
                            <a:srgbClr val="4F81BD"/>
                          </a:solidFill>
                          <a:prstDash val="solid"/>
                        </a:ln>
                        <a:effectLst/>
                      </wps:spPr>
                      <wps:txb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r>
                              <w:rPr>
                                <w:rFonts w:hint="eastAsia" w:ascii="仿宋" w:hAnsi="仿宋" w:eastAsia="仿宋"/>
                                <w:b/>
                              </w:rPr>
                              <w:t>审核</w:t>
                            </w:r>
                            <w:r>
                              <w:rPr>
                                <w:rFonts w:ascii="仿宋" w:hAnsi="仿宋" w:eastAsia="仿宋"/>
                                <w:b/>
                              </w:rPr>
                              <w:t>并</w:t>
                            </w:r>
                            <w:r>
                              <w:rPr>
                                <w:rFonts w:hint="eastAsia" w:ascii="仿宋" w:hAnsi="仿宋" w:eastAsia="仿宋"/>
                                <w:b/>
                              </w:rPr>
                              <w:t>出具</w:t>
                            </w:r>
                            <w:r>
                              <w:rPr>
                                <w:rFonts w:ascii="仿宋" w:hAnsi="仿宋" w:eastAsia="仿宋"/>
                                <w:b/>
                              </w:rPr>
                              <w:t>最终</w:t>
                            </w:r>
                            <w:r>
                              <w:rPr>
                                <w:rFonts w:hint="eastAsia" w:ascii="仿宋" w:hAnsi="仿宋" w:eastAsia="仿宋"/>
                                <w:b/>
                              </w:rPr>
                              <w:t>认定</w:t>
                            </w:r>
                            <w:r>
                              <w:rPr>
                                <w:rFonts w:ascii="仿宋" w:hAnsi="仿宋" w:eastAsia="仿宋"/>
                                <w:b/>
                              </w:rPr>
                              <w:t>意见</w:t>
                            </w:r>
                          </w:p>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118.35pt;margin-top:556.6pt;height:26.95pt;width:193.35pt;mso-position-horizontal-relative:margin;z-index:251758592;v-text-anchor:middle;mso-width-relative:page;mso-height-relative:page;" fillcolor="#FFFFFF" filled="t" stroked="t" coordsize="21600,21600" arcsize="0.166666666666667" o:gfxdata="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is45n3AAAAA0BAAAPAAAAAAAAAAEA&#10;IAAAACIAAABkcnMvZG93bnJldi54bWxQSwECFAAUAAAACACHTuJAT0QI3X0CAADpBAAADgAAAAAA&#10;AAABACAAAAArAQAAZHJzL2Uyb0RvYy54bWxQSwUGAAAAAAYABgBZAQAAGgYAAAAA&#10;">
                <v:fill on="t" focussize="0,0"/>
                <v:stroke weight="2pt" color="#4F81BD" joinstyle="round"/>
                <v:imagedata o:title=""/>
                <o:lock v:ext="edit" aspectratio="f"/>
                <v:textbo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r>
                        <w:rPr>
                          <w:rFonts w:hint="eastAsia" w:ascii="仿宋" w:hAnsi="仿宋" w:eastAsia="仿宋"/>
                          <w:b/>
                        </w:rPr>
                        <w:t>审核</w:t>
                      </w:r>
                      <w:r>
                        <w:rPr>
                          <w:rFonts w:ascii="仿宋" w:hAnsi="仿宋" w:eastAsia="仿宋"/>
                          <w:b/>
                        </w:rPr>
                        <w:t>并</w:t>
                      </w:r>
                      <w:r>
                        <w:rPr>
                          <w:rFonts w:hint="eastAsia" w:ascii="仿宋" w:hAnsi="仿宋" w:eastAsia="仿宋"/>
                          <w:b/>
                        </w:rPr>
                        <w:t>出具</w:t>
                      </w:r>
                      <w:r>
                        <w:rPr>
                          <w:rFonts w:ascii="仿宋" w:hAnsi="仿宋" w:eastAsia="仿宋"/>
                          <w:b/>
                        </w:rPr>
                        <w:t>最终</w:t>
                      </w:r>
                      <w:r>
                        <w:rPr>
                          <w:rFonts w:hint="eastAsia" w:ascii="仿宋" w:hAnsi="仿宋" w:eastAsia="仿宋"/>
                          <w:b/>
                        </w:rPr>
                        <w:t>认定</w:t>
                      </w:r>
                      <w:r>
                        <w:rPr>
                          <w:rFonts w:ascii="仿宋" w:hAnsi="仿宋" w:eastAsia="仿宋"/>
                          <w:b/>
                        </w:rPr>
                        <w:t>意见</w:t>
                      </w:r>
                    </w:p>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66784" behindDoc="0" locked="0" layoutInCell="1" allowOverlap="1">
                <wp:simplePos x="0" y="0"/>
                <wp:positionH relativeFrom="column">
                  <wp:posOffset>2721610</wp:posOffset>
                </wp:positionH>
                <wp:positionV relativeFrom="paragraph">
                  <wp:posOffset>6840220</wp:posOffset>
                </wp:positionV>
                <wp:extent cx="7620" cy="205740"/>
                <wp:effectExtent l="33020" t="0" r="35560" b="3810"/>
                <wp:wrapNone/>
                <wp:docPr id="182" name="直接箭头连接符 182"/>
                <wp:cNvGraphicFramePr/>
                <a:graphic xmlns:a="http://schemas.openxmlformats.org/drawingml/2006/main">
                  <a:graphicData uri="http://schemas.microsoft.com/office/word/2010/wordprocessingShape">
                    <wps:wsp>
                      <wps:cNvCnPr>
                        <a:cxnSpLocks noChangeShapeType="1"/>
                      </wps:cNvCnPr>
                      <wps:spPr bwMode="auto">
                        <a:xfrm>
                          <a:off x="0" y="0"/>
                          <a:ext cx="7620" cy="205740"/>
                        </a:xfrm>
                        <a:prstGeom prst="straightConnector1">
                          <a:avLst/>
                        </a:prstGeom>
                        <a:noFill/>
                        <a:ln w="9525" cap="flat" cmpd="sng" algn="ctr">
                          <a:solidFill>
                            <a:srgbClr val="4A7EBB">
                              <a:shade val="95000"/>
                              <a:satMod val="105000"/>
                            </a:srgbClr>
                          </a:solidFill>
                          <a:prstDash val="solid"/>
                          <a:tailEnd type="triangle" w="med" len="med"/>
                        </a:ln>
                        <a:effectLst/>
                      </wps:spPr>
                      <wps:bodyPr/>
                    </wps:wsp>
                  </a:graphicData>
                </a:graphic>
              </wp:anchor>
            </w:drawing>
          </mc:Choice>
          <mc:Fallback>
            <w:pict>
              <v:shape id="_x0000_s1026" o:spid="_x0000_s1026" o:spt="32" type="#_x0000_t32" style="position:absolute;left:0pt;margin-left:214.3pt;margin-top:538.6pt;height:16.2pt;width:0.6pt;z-index:251766784;mso-width-relative:page;mso-height-relative:page;" filled="f" stroked="t" coordsize="21600,21600" o:gfxdata="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FFn6tsAAAANAQAA&#10;DwAAAAAAAAABACAAAAAiAAAAZHJzL2Rvd25yZXYueG1sUEsBAhQAFAAAAAgAh07iQAM3QZlPAgAA&#10;aQQAAA4AAAAAAAAAAQAgAAAAKgEAAGRycy9lMm9Eb2MueG1sUEsFBgAAAAAGAAYAWQEAAOsFAAAA&#10;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57568" behindDoc="0" locked="0" layoutInCell="1" allowOverlap="1">
                <wp:simplePos x="0" y="0"/>
                <wp:positionH relativeFrom="margin">
                  <wp:posOffset>1224915</wp:posOffset>
                </wp:positionH>
                <wp:positionV relativeFrom="paragraph">
                  <wp:posOffset>6260465</wp:posOffset>
                </wp:positionV>
                <wp:extent cx="2997835" cy="572135"/>
                <wp:effectExtent l="12700" t="12700" r="18415" b="24765"/>
                <wp:wrapNone/>
                <wp:docPr id="174" name="圆角矩形 174"/>
                <wp:cNvGraphicFramePr/>
                <a:graphic xmlns:a="http://schemas.openxmlformats.org/drawingml/2006/main">
                  <a:graphicData uri="http://schemas.microsoft.com/office/word/2010/wordprocessingShape">
                    <wps:wsp>
                      <wps:cNvSpPr>
                        <a:spLocks noChangeArrowheads="1"/>
                      </wps:cNvSpPr>
                      <wps:spPr bwMode="auto">
                        <a:xfrm>
                          <a:off x="0" y="0"/>
                          <a:ext cx="2997835" cy="572135"/>
                        </a:xfrm>
                        <a:prstGeom prst="roundRect">
                          <a:avLst>
                            <a:gd name="adj" fmla="val 16667"/>
                          </a:avLst>
                        </a:prstGeom>
                        <a:solidFill>
                          <a:srgbClr val="FFFFFF"/>
                        </a:solidFill>
                        <a:ln w="25400" cap="flat" cmpd="sng" algn="ctr">
                          <a:solidFill>
                            <a:srgbClr val="4F81BD"/>
                          </a:solidFill>
                          <a:prstDash val="solid"/>
                        </a:ln>
                        <a:effectLst/>
                      </wps:spPr>
                      <wps:txbx>
                        <w:txbxContent>
                          <w:p>
                            <w:pPr>
                              <w:jc w:val="center"/>
                              <w:rPr>
                                <w:rFonts w:ascii="仿宋" w:hAnsi="仿宋" w:eastAsia="仿宋"/>
                                <w:b/>
                              </w:rPr>
                            </w:pPr>
                            <w:r>
                              <w:rPr>
                                <w:rFonts w:hint="eastAsia" w:ascii="仿宋" w:hAnsi="仿宋" w:eastAsia="仿宋"/>
                                <w:b/>
                              </w:rPr>
                              <w:t>镇</w:t>
                            </w:r>
                            <w:r>
                              <w:rPr>
                                <w:rFonts w:ascii="仿宋" w:hAnsi="仿宋" w:eastAsia="仿宋"/>
                                <w:b/>
                              </w:rPr>
                              <w:t>人民政府将</w:t>
                            </w:r>
                            <w:r>
                              <w:rPr>
                                <w:rFonts w:hint="eastAsia" w:ascii="仿宋" w:hAnsi="仿宋" w:eastAsia="仿宋"/>
                                <w:b/>
                              </w:rPr>
                              <w:t>调查</w:t>
                            </w:r>
                            <w:r>
                              <w:rPr>
                                <w:rFonts w:ascii="仿宋" w:hAnsi="仿宋" w:eastAsia="仿宋"/>
                                <w:b/>
                              </w:rPr>
                              <w:t>认定资料和《认定表》</w:t>
                            </w:r>
                            <w:r>
                              <w:rPr>
                                <w:rFonts w:hint="eastAsia" w:ascii="仿宋" w:hAnsi="仿宋" w:eastAsia="仿宋"/>
                                <w:b/>
                              </w:rPr>
                              <w:t>提交农业农村、自然资源等部门进行</w:t>
                            </w:r>
                            <w:r>
                              <w:rPr>
                                <w:rFonts w:ascii="仿宋" w:hAnsi="仿宋" w:eastAsia="仿宋"/>
                                <w:b/>
                              </w:rPr>
                              <w:t>调查</w:t>
                            </w:r>
                            <w:r>
                              <w:rPr>
                                <w:rFonts w:hint="eastAsia" w:ascii="仿宋" w:hAnsi="仿宋" w:eastAsia="仿宋"/>
                                <w:b/>
                              </w:rPr>
                              <w:t>、</w:t>
                            </w:r>
                            <w:r>
                              <w:rPr>
                                <w:rFonts w:ascii="仿宋" w:hAnsi="仿宋" w:eastAsia="仿宋"/>
                                <w:b/>
                              </w:rPr>
                              <w:t>认定</w:t>
                            </w:r>
                          </w:p>
                          <w:p>
                            <w:pPr>
                              <w:jc w:val="center"/>
                              <w:rPr>
                                <w:rFonts w:ascii="仿宋" w:hAnsi="仿宋" w:eastAsia="仿宋"/>
                                <w:b/>
                                <w:color w:val="FFFFFF"/>
                              </w:rPr>
                            </w:pP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96.45pt;margin-top:492.95pt;height:45.05pt;width:236.05pt;mso-position-horizontal-relative:margin;z-index:251757568;v-text-anchor:middle;mso-width-relative:page;mso-height-relative:page;" fillcolor="#FFFFFF" filled="t" stroked="t" coordsize="21600,21600" arcsize="0.166666666666667" o:gfxdata="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qr/l7bAAAADAEAAA8AAAAAAAAAAQAg&#10;AAAAIgAAAGRycy9kb3ducmV2LnhtbFBLAQIUABQAAAAIAIdO4kAw8eh+fQIAAOkEAAAOAAAAAAAA&#10;AAEAIAAAACoBAABkcnMvZTJvRG9jLnhtbFBLBQYAAAAABgAGAFkBAAAZBgAAAAA=&#10;">
                <v:fill on="t" focussize="0,0"/>
                <v:stroke weight="2pt" color="#4F81BD" joinstyle="round"/>
                <v:imagedata o:title=""/>
                <o:lock v:ext="edit" aspectratio="f"/>
                <v:textbox>
                  <w:txbxContent>
                    <w:p>
                      <w:pPr>
                        <w:jc w:val="center"/>
                        <w:rPr>
                          <w:rFonts w:ascii="仿宋" w:hAnsi="仿宋" w:eastAsia="仿宋"/>
                          <w:b/>
                        </w:rPr>
                      </w:pPr>
                      <w:r>
                        <w:rPr>
                          <w:rFonts w:hint="eastAsia" w:ascii="仿宋" w:hAnsi="仿宋" w:eastAsia="仿宋"/>
                          <w:b/>
                        </w:rPr>
                        <w:t>镇</w:t>
                      </w:r>
                      <w:r>
                        <w:rPr>
                          <w:rFonts w:ascii="仿宋" w:hAnsi="仿宋" w:eastAsia="仿宋"/>
                          <w:b/>
                        </w:rPr>
                        <w:t>人民政府将</w:t>
                      </w:r>
                      <w:r>
                        <w:rPr>
                          <w:rFonts w:hint="eastAsia" w:ascii="仿宋" w:hAnsi="仿宋" w:eastAsia="仿宋"/>
                          <w:b/>
                        </w:rPr>
                        <w:t>调查</w:t>
                      </w:r>
                      <w:r>
                        <w:rPr>
                          <w:rFonts w:ascii="仿宋" w:hAnsi="仿宋" w:eastAsia="仿宋"/>
                          <w:b/>
                        </w:rPr>
                        <w:t>认定资料和《认定表》</w:t>
                      </w:r>
                      <w:r>
                        <w:rPr>
                          <w:rFonts w:hint="eastAsia" w:ascii="仿宋" w:hAnsi="仿宋" w:eastAsia="仿宋"/>
                          <w:b/>
                        </w:rPr>
                        <w:t>提交农业农村、自然资源等部门进行</w:t>
                      </w:r>
                      <w:r>
                        <w:rPr>
                          <w:rFonts w:ascii="仿宋" w:hAnsi="仿宋" w:eastAsia="仿宋"/>
                          <w:b/>
                        </w:rPr>
                        <w:t>调查</w:t>
                      </w:r>
                      <w:r>
                        <w:rPr>
                          <w:rFonts w:hint="eastAsia" w:ascii="仿宋" w:hAnsi="仿宋" w:eastAsia="仿宋"/>
                          <w:b/>
                        </w:rPr>
                        <w:t>、</w:t>
                      </w:r>
                      <w:r>
                        <w:rPr>
                          <w:rFonts w:ascii="仿宋" w:hAnsi="仿宋" w:eastAsia="仿宋"/>
                          <w:b/>
                        </w:rPr>
                        <w:t>认定</w:t>
                      </w:r>
                    </w:p>
                    <w:p>
                      <w:pPr>
                        <w:jc w:val="center"/>
                        <w:rPr>
                          <w:rFonts w:ascii="仿宋" w:hAnsi="仿宋" w:eastAsia="仿宋"/>
                          <w:b/>
                          <w:color w:val="FFFFFF"/>
                        </w:rPr>
                      </w:pP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65760" behindDoc="0" locked="0" layoutInCell="1" allowOverlap="1">
                <wp:simplePos x="0" y="0"/>
                <wp:positionH relativeFrom="column">
                  <wp:posOffset>2712720</wp:posOffset>
                </wp:positionH>
                <wp:positionV relativeFrom="paragraph">
                  <wp:posOffset>6036310</wp:posOffset>
                </wp:positionV>
                <wp:extent cx="7620" cy="205740"/>
                <wp:effectExtent l="33020" t="0" r="35560" b="3810"/>
                <wp:wrapNone/>
                <wp:docPr id="181" name="直接箭头连接符 181"/>
                <wp:cNvGraphicFramePr/>
                <a:graphic xmlns:a="http://schemas.openxmlformats.org/drawingml/2006/main">
                  <a:graphicData uri="http://schemas.microsoft.com/office/word/2010/wordprocessingShape">
                    <wps:wsp>
                      <wps:cNvCnPr>
                        <a:cxnSpLocks noChangeShapeType="1"/>
                      </wps:cNvCnPr>
                      <wps:spPr bwMode="auto">
                        <a:xfrm>
                          <a:off x="0" y="0"/>
                          <a:ext cx="7620" cy="205740"/>
                        </a:xfrm>
                        <a:prstGeom prst="straightConnector1">
                          <a:avLst/>
                        </a:prstGeom>
                        <a:noFill/>
                        <a:ln w="9525" cap="flat" cmpd="sng" algn="ctr">
                          <a:solidFill>
                            <a:srgbClr val="4A7EBB">
                              <a:shade val="95000"/>
                              <a:satMod val="105000"/>
                            </a:srgbClr>
                          </a:solidFill>
                          <a:prstDash val="solid"/>
                          <a:tailEnd type="triangle" w="med" len="med"/>
                        </a:ln>
                        <a:effectLst/>
                      </wps:spPr>
                      <wps:bodyPr/>
                    </wps:wsp>
                  </a:graphicData>
                </a:graphic>
              </wp:anchor>
            </w:drawing>
          </mc:Choice>
          <mc:Fallback>
            <w:pict>
              <v:shape id="_x0000_s1026" o:spid="_x0000_s1026" o:spt="32" type="#_x0000_t32" style="position:absolute;left:0pt;margin-left:213.6pt;margin-top:475.3pt;height:16.2pt;width:0.6pt;z-index:251765760;mso-width-relative:page;mso-height-relative:page;" filled="f" stroked="t" coordsize="21600,21600" o:gfxdata="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5oy2otoAAAALAQAA&#10;DwAAAAAAAAABACAAAAAiAAAAZHJzL2Rvd25yZXYueG1sUEsBAhQAFAAAAAgAh07iQIORcNlQAgAA&#10;aQQAAA4AAAAAAAAAAQAgAAAAKQEAAGRycy9lMm9Eb2MueG1sUEsFBgAAAAAGAAYAWQEAAOsFAAAA&#10;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56544" behindDoc="0" locked="0" layoutInCell="1" allowOverlap="1">
                <wp:simplePos x="0" y="0"/>
                <wp:positionH relativeFrom="margin">
                  <wp:posOffset>1734820</wp:posOffset>
                </wp:positionH>
                <wp:positionV relativeFrom="paragraph">
                  <wp:posOffset>5424805</wp:posOffset>
                </wp:positionV>
                <wp:extent cx="1964690" cy="603885"/>
                <wp:effectExtent l="12700" t="12700" r="22860" b="31115"/>
                <wp:wrapNone/>
                <wp:docPr id="173" name="圆角矩形 173"/>
                <wp:cNvGraphicFramePr/>
                <a:graphic xmlns:a="http://schemas.openxmlformats.org/drawingml/2006/main">
                  <a:graphicData uri="http://schemas.microsoft.com/office/word/2010/wordprocessingShape">
                    <wps:wsp>
                      <wps:cNvSpPr>
                        <a:spLocks noChangeArrowheads="1"/>
                      </wps:cNvSpPr>
                      <wps:spPr bwMode="auto">
                        <a:xfrm>
                          <a:off x="0" y="0"/>
                          <a:ext cx="1964690" cy="603885"/>
                        </a:xfrm>
                        <a:prstGeom prst="roundRect">
                          <a:avLst>
                            <a:gd name="adj" fmla="val 16667"/>
                          </a:avLst>
                        </a:prstGeom>
                        <a:solidFill>
                          <a:srgbClr val="FFFFFF"/>
                        </a:solidFill>
                        <a:ln w="25400" cap="flat" cmpd="sng" algn="ctr">
                          <a:solidFill>
                            <a:srgbClr val="4F81BD"/>
                          </a:solidFill>
                          <a:prstDash val="solid"/>
                        </a:ln>
                        <a:effectLst/>
                      </wps:spPr>
                      <wps:txb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r>
                              <w:rPr>
                                <w:rFonts w:hint="eastAsia" w:ascii="仿宋" w:hAnsi="仿宋" w:eastAsia="仿宋"/>
                                <w:b/>
                              </w:rPr>
                              <w:t>工作组初步</w:t>
                            </w:r>
                            <w:r>
                              <w:rPr>
                                <w:rFonts w:ascii="仿宋" w:hAnsi="仿宋" w:eastAsia="仿宋"/>
                                <w:b/>
                              </w:rPr>
                              <w:t>审查</w:t>
                            </w:r>
                            <w:r>
                              <w:rPr>
                                <w:rFonts w:hint="eastAsia" w:ascii="仿宋" w:hAnsi="仿宋" w:eastAsia="仿宋"/>
                                <w:b/>
                              </w:rPr>
                              <w:t>、</w:t>
                            </w:r>
                            <w:r>
                              <w:rPr>
                                <w:rFonts w:ascii="仿宋" w:hAnsi="仿宋" w:eastAsia="仿宋"/>
                                <w:b/>
                              </w:rPr>
                              <w:t>完善</w:t>
                            </w:r>
                            <w:r>
                              <w:rPr>
                                <w:rFonts w:hint="eastAsia" w:ascii="仿宋" w:hAnsi="仿宋" w:eastAsia="仿宋"/>
                                <w:b/>
                              </w:rPr>
                              <w:t>后</w:t>
                            </w:r>
                            <w:r>
                              <w:rPr>
                                <w:rFonts w:ascii="仿宋" w:hAnsi="仿宋" w:eastAsia="仿宋"/>
                                <w:b/>
                              </w:rPr>
                              <w:t>提交</w:t>
                            </w:r>
                          </w:p>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136.6pt;margin-top:427.15pt;height:47.55pt;width:154.7pt;mso-position-horizontal-relative:margin;z-index:251756544;v-text-anchor:middle;mso-width-relative:page;mso-height-relative:page;" fillcolor="#FFFFFF" filled="t" stroked="t" coordsize="21600,21600" arcsize="0.166666666666667" o:gfxdata="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4Blmd0AAAALAQAADwAAAAAAAAAB&#10;ACAAAAAiAAAAZHJzL2Rvd25yZXYueG1sUEsBAhQAFAAAAAgAh07iQAs1yJx9AgAA6QQAAA4AAAAA&#10;AAAAAQAgAAAALAEAAGRycy9lMm9Eb2MueG1sUEsFBgAAAAAGAAYAWQEAABsGAAAAAA==&#10;">
                <v:fill on="t" focussize="0,0"/>
                <v:stroke weight="2pt" color="#4F81BD" joinstyle="round"/>
                <v:imagedata o:title=""/>
                <o:lock v:ext="edit" aspectratio="f"/>
                <v:textbo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r>
                        <w:rPr>
                          <w:rFonts w:hint="eastAsia" w:ascii="仿宋" w:hAnsi="仿宋" w:eastAsia="仿宋"/>
                          <w:b/>
                        </w:rPr>
                        <w:t>工作组初步</w:t>
                      </w:r>
                      <w:r>
                        <w:rPr>
                          <w:rFonts w:ascii="仿宋" w:hAnsi="仿宋" w:eastAsia="仿宋"/>
                          <w:b/>
                        </w:rPr>
                        <w:t>审查</w:t>
                      </w:r>
                      <w:r>
                        <w:rPr>
                          <w:rFonts w:hint="eastAsia" w:ascii="仿宋" w:hAnsi="仿宋" w:eastAsia="仿宋"/>
                          <w:b/>
                        </w:rPr>
                        <w:t>、</w:t>
                      </w:r>
                      <w:r>
                        <w:rPr>
                          <w:rFonts w:ascii="仿宋" w:hAnsi="仿宋" w:eastAsia="仿宋"/>
                          <w:b/>
                        </w:rPr>
                        <w:t>完善</w:t>
                      </w:r>
                      <w:r>
                        <w:rPr>
                          <w:rFonts w:hint="eastAsia" w:ascii="仿宋" w:hAnsi="仿宋" w:eastAsia="仿宋"/>
                          <w:b/>
                        </w:rPr>
                        <w:t>后</w:t>
                      </w:r>
                      <w:r>
                        <w:rPr>
                          <w:rFonts w:ascii="仿宋" w:hAnsi="仿宋" w:eastAsia="仿宋"/>
                          <w:b/>
                        </w:rPr>
                        <w:t>提交</w:t>
                      </w:r>
                    </w:p>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64736" behindDoc="0" locked="0" layoutInCell="1" allowOverlap="1">
                <wp:simplePos x="0" y="0"/>
                <wp:positionH relativeFrom="column">
                  <wp:posOffset>2698115</wp:posOffset>
                </wp:positionH>
                <wp:positionV relativeFrom="paragraph">
                  <wp:posOffset>5211445</wp:posOffset>
                </wp:positionV>
                <wp:extent cx="7620" cy="205740"/>
                <wp:effectExtent l="33020" t="0" r="35560" b="3810"/>
                <wp:wrapNone/>
                <wp:docPr id="180" name="直接箭头连接符 180"/>
                <wp:cNvGraphicFramePr/>
                <a:graphic xmlns:a="http://schemas.openxmlformats.org/drawingml/2006/main">
                  <a:graphicData uri="http://schemas.microsoft.com/office/word/2010/wordprocessingShape">
                    <wps:wsp>
                      <wps:cNvCnPr>
                        <a:cxnSpLocks noChangeShapeType="1"/>
                      </wps:cNvCnPr>
                      <wps:spPr bwMode="auto">
                        <a:xfrm>
                          <a:off x="0" y="0"/>
                          <a:ext cx="7620" cy="205740"/>
                        </a:xfrm>
                        <a:prstGeom prst="straightConnector1">
                          <a:avLst/>
                        </a:prstGeom>
                        <a:noFill/>
                        <a:ln w="9525" cap="flat" cmpd="sng" algn="ctr">
                          <a:solidFill>
                            <a:srgbClr val="4A7EBB">
                              <a:shade val="95000"/>
                              <a:satMod val="105000"/>
                            </a:srgbClr>
                          </a:solidFill>
                          <a:prstDash val="solid"/>
                          <a:tailEnd type="triangle" w="med" len="med"/>
                        </a:ln>
                        <a:effectLst/>
                      </wps:spPr>
                      <wps:bodyPr/>
                    </wps:wsp>
                  </a:graphicData>
                </a:graphic>
              </wp:anchor>
            </w:drawing>
          </mc:Choice>
          <mc:Fallback>
            <w:pict>
              <v:shape id="_x0000_s1026" o:spid="_x0000_s1026" o:spt="32" type="#_x0000_t32" style="position:absolute;left:0pt;margin-left:212.45pt;margin-top:410.35pt;height:16.2pt;width:0.6pt;z-index:251764736;mso-width-relative:page;mso-height-relative:page;" filled="f" stroked="t" coordsize="21600,21600" o:gfxdata="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kqd5zaAAAACwEAAA8A&#10;AAAAAAAAAQAgAAAAIgAAAGRycy9kb3ducmV2LnhtbFBLAQIUABQAAAAIAIdO4kA8Dk9QTgIAAGkE&#10;AAAOAAAAAAAAAAEAIAAAACkBAABkcnMvZTJvRG9jLnhtbFBLBQYAAAAABgAGAFkBAADpBQAAA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68832" behindDoc="0" locked="0" layoutInCell="1" allowOverlap="1">
                <wp:simplePos x="0" y="0"/>
                <wp:positionH relativeFrom="margin">
                  <wp:posOffset>-775335</wp:posOffset>
                </wp:positionH>
                <wp:positionV relativeFrom="paragraph">
                  <wp:posOffset>2793365</wp:posOffset>
                </wp:positionV>
                <wp:extent cx="1614170" cy="1240790"/>
                <wp:effectExtent l="12700" t="12700" r="30480" b="22860"/>
                <wp:wrapNone/>
                <wp:docPr id="185" name="圆角矩形 185"/>
                <wp:cNvGraphicFramePr/>
                <a:graphic xmlns:a="http://schemas.openxmlformats.org/drawingml/2006/main">
                  <a:graphicData uri="http://schemas.microsoft.com/office/word/2010/wordprocessingShape">
                    <wps:wsp>
                      <wps:cNvSpPr/>
                      <wps:spPr>
                        <a:xfrm>
                          <a:off x="0" y="0"/>
                          <a:ext cx="1614170" cy="1240790"/>
                        </a:xfrm>
                        <a:prstGeom prst="roundRect">
                          <a:avLst/>
                        </a:prstGeom>
                        <a:solidFill>
                          <a:srgbClr val="FFFFFF"/>
                        </a:solidFill>
                        <a:ln w="25400" cap="flat" cmpd="sng" algn="ctr">
                          <a:solidFill>
                            <a:srgbClr val="4F81BD"/>
                          </a:solidFill>
                          <a:prstDash val="solid"/>
                        </a:ln>
                        <a:effectLst/>
                      </wps:spPr>
                      <wps:txbx>
                        <w:txbxContent>
                          <w:p>
                            <w:pPr>
                              <w:rPr>
                                <w:rFonts w:ascii="仿宋" w:hAnsi="仿宋" w:eastAsia="仿宋"/>
                                <w:sz w:val="18"/>
                                <w:szCs w:val="18"/>
                              </w:rPr>
                            </w:pPr>
                            <w:r>
                              <w:rPr>
                                <w:rFonts w:hint="eastAsia" w:ascii="仿宋" w:hAnsi="仿宋" w:eastAsia="仿宋"/>
                                <w:sz w:val="18"/>
                                <w:szCs w:val="18"/>
                              </w:rPr>
                              <w:t>未建住宅房屋集体土地使用权补偿均需提供由权利人申请并经村民会议或村民代表会议通过、确认的证明或情况说明。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1.05pt;margin-top:219.95pt;height:97.7pt;width:127.1pt;mso-position-horizontal-relative:margin;z-index:251768832;v-text-anchor:middle;mso-width-relative:page;mso-height-relative:page;" fillcolor="#FFFFFF" filled="t" stroked="t" coordsize="21600,21600" arcsize="0.166666666666667" o:gfxdata="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FrhO/cAAAADAEA&#10;AA8AAAAAAAAAAQAgAAAAIgAAAGRycy9kb3ducmV2LnhtbFBLAQIUABQAAAAIAIdO4kBd9WkBiAIA&#10;AAYFAAAOAAAAAAAAAAEAIAAAACsBAABkcnMvZTJvRG9jLnhtbFBLBQYAAAAABgAGAFkBAAAlBgAA&#10;AAA=&#10;">
                <v:fill on="t" focussize="0,0"/>
                <v:stroke weight="2pt" color="#4F81BD" joinstyle="round"/>
                <v:imagedata o:title=""/>
                <o:lock v:ext="edit" aspectratio="f"/>
                <v:textbox>
                  <w:txbxContent>
                    <w:p>
                      <w:pPr>
                        <w:rPr>
                          <w:rFonts w:ascii="仿宋" w:hAnsi="仿宋" w:eastAsia="仿宋"/>
                          <w:sz w:val="18"/>
                          <w:szCs w:val="18"/>
                        </w:rPr>
                      </w:pPr>
                      <w:r>
                        <w:rPr>
                          <w:rFonts w:hint="eastAsia" w:ascii="仿宋" w:hAnsi="仿宋" w:eastAsia="仿宋"/>
                          <w:sz w:val="18"/>
                          <w:szCs w:val="18"/>
                        </w:rPr>
                        <w:t>未建住宅房屋集体土地使用权补偿均需提供由权利人申请并经村民会议或村民代表会议通过、确认的证明或情况说明。</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69856" behindDoc="0" locked="0" layoutInCell="1" allowOverlap="1">
                <wp:simplePos x="0" y="0"/>
                <wp:positionH relativeFrom="column">
                  <wp:posOffset>840740</wp:posOffset>
                </wp:positionH>
                <wp:positionV relativeFrom="paragraph">
                  <wp:posOffset>3405505</wp:posOffset>
                </wp:positionV>
                <wp:extent cx="347345" cy="0"/>
                <wp:effectExtent l="0" t="4445" r="0" b="5080"/>
                <wp:wrapNone/>
                <wp:docPr id="186" name="直接箭头连接符 186"/>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straightConnector1">
                          <a:avLst/>
                        </a:prstGeom>
                        <a:noFill/>
                        <a:ln w="9525" cap="flat" cmpd="sng" algn="ctr">
                          <a:solidFill>
                            <a:srgbClr val="4A7EBB">
                              <a:shade val="95000"/>
                              <a:satMod val="105000"/>
                            </a:srgbClr>
                          </a:solidFill>
                          <a:prstDash val="solid"/>
                        </a:ln>
                        <a:effectLst/>
                      </wps:spPr>
                      <wps:bodyPr/>
                    </wps:wsp>
                  </a:graphicData>
                </a:graphic>
              </wp:anchor>
            </w:drawing>
          </mc:Choice>
          <mc:Fallback>
            <w:pict>
              <v:shape id="_x0000_s1026" o:spid="_x0000_s1026" o:spt="32" type="#_x0000_t32" style="position:absolute;left:0pt;margin-left:66.2pt;margin-top:268.15pt;height:0pt;width:27.35pt;z-index:251769856;mso-width-relative:page;mso-height-relative:page;" filled="f" stroked="t" coordsize="21600,21600" o:gfxdata="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t4h77TAAAACwEAAA8AAAAAAAAAAQAgAAAAIgAAAGRycy9kb3ducmV2LnhtbFBLAQIU&#10;ABQAAAAIAIdO4kCslNy6MQIAADgEAAAOAAAAAAAAAAEAIAAAACIBAABkcnMvZTJvRG9jLnhtbFBL&#10;BQYAAAAABgAGAFkBAADFBQAAAAA=&#10;">
                <v:fill on="f" focussize="0,0"/>
                <v:stroke color="#457BBA" joinstyle="round"/>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53472" behindDoc="0" locked="0" layoutInCell="1" allowOverlap="1">
                <wp:simplePos x="0" y="0"/>
                <wp:positionH relativeFrom="margin">
                  <wp:posOffset>4622165</wp:posOffset>
                </wp:positionH>
                <wp:positionV relativeFrom="paragraph">
                  <wp:posOffset>2865120</wp:posOffset>
                </wp:positionV>
                <wp:extent cx="1614170" cy="962025"/>
                <wp:effectExtent l="12700" t="12700" r="30480" b="15875"/>
                <wp:wrapNone/>
                <wp:docPr id="184" name="圆角矩形 184"/>
                <wp:cNvGraphicFramePr/>
                <a:graphic xmlns:a="http://schemas.openxmlformats.org/drawingml/2006/main">
                  <a:graphicData uri="http://schemas.microsoft.com/office/word/2010/wordprocessingShape">
                    <wps:wsp>
                      <wps:cNvSpPr/>
                      <wps:spPr>
                        <a:xfrm>
                          <a:off x="0" y="0"/>
                          <a:ext cx="1614170" cy="962025"/>
                        </a:xfrm>
                        <a:prstGeom prst="roundRect">
                          <a:avLst/>
                        </a:prstGeom>
                        <a:solidFill>
                          <a:srgbClr val="FFFFFF"/>
                        </a:solidFill>
                        <a:ln w="25400" cap="flat" cmpd="sng" algn="ctr">
                          <a:solidFill>
                            <a:srgbClr val="4F81BD"/>
                          </a:solidFill>
                          <a:prstDash val="solid"/>
                        </a:ln>
                        <a:effectLst/>
                      </wps:spPr>
                      <wps:txbx>
                        <w:txbxContent>
                          <w:p>
                            <w:pPr>
                              <w:jc w:val="left"/>
                              <w:rPr>
                                <w:rFonts w:ascii="仿宋" w:hAnsi="仿宋" w:eastAsia="仿宋"/>
                              </w:rPr>
                            </w:pPr>
                            <w:r>
                              <w:rPr>
                                <w:rFonts w:hint="eastAsia" w:ascii="仿宋" w:hAnsi="仿宋" w:eastAsia="仿宋"/>
                                <w:sz w:val="18"/>
                                <w:szCs w:val="18"/>
                              </w:rPr>
                              <w:t>在村小组、村委会范围内张贴公示不少于</w:t>
                            </w:r>
                            <w:r>
                              <w:rPr>
                                <w:rFonts w:ascii="仿宋" w:hAnsi="仿宋" w:eastAsia="仿宋"/>
                                <w:sz w:val="18"/>
                                <w:szCs w:val="18"/>
                              </w:rPr>
                              <w:t>7天，并对公示情况进行现场拍照（远、近照片各一张）</w:t>
                            </w:r>
                            <w:r>
                              <w:rPr>
                                <w:rFonts w:ascii="仿宋" w:hAnsi="仿宋" w:eastAsia="仿宋"/>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63.95pt;margin-top:225.6pt;height:75.75pt;width:127.1pt;mso-position-horizontal-relative:margin;z-index:251753472;v-text-anchor:middle;mso-width-relative:page;mso-height-relative:page;" fillcolor="#FFFFFF" filled="t" stroked="t" coordsize="21600,21600" arcsize="0.166666666666667" o:gfxdata="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O7TDdDcAAAACwEAAA8A&#10;AAAAAAAAAQAgAAAAIgAAAGRycy9kb3ducmV2LnhtbFBLAQIUABQAAAAIAIdO4kAH87NzhQIAAAUF&#10;AAAOAAAAAAAAAAEAIAAAACsBAABkcnMvZTJvRG9jLnhtbFBLBQYAAAAABgAGAFkBAAAiBgAAAAA=&#10;">
                <v:fill on="t" focussize="0,0"/>
                <v:stroke weight="2pt" color="#4F81BD" joinstyle="round"/>
                <v:imagedata o:title=""/>
                <o:lock v:ext="edit" aspectratio="f"/>
                <v:textbox>
                  <w:txbxContent>
                    <w:p>
                      <w:pPr>
                        <w:jc w:val="left"/>
                        <w:rPr>
                          <w:rFonts w:ascii="仿宋" w:hAnsi="仿宋" w:eastAsia="仿宋"/>
                        </w:rPr>
                      </w:pPr>
                      <w:r>
                        <w:rPr>
                          <w:rFonts w:hint="eastAsia" w:ascii="仿宋" w:hAnsi="仿宋" w:eastAsia="仿宋"/>
                          <w:sz w:val="18"/>
                          <w:szCs w:val="18"/>
                        </w:rPr>
                        <w:t>在村小组、村委会范围内张贴公示不少于</w:t>
                      </w:r>
                      <w:r>
                        <w:rPr>
                          <w:rFonts w:ascii="仿宋" w:hAnsi="仿宋" w:eastAsia="仿宋"/>
                          <w:sz w:val="18"/>
                          <w:szCs w:val="18"/>
                        </w:rPr>
                        <w:t>7天，并对公示情况进行现场拍照（远、近照片各一张）</w:t>
                      </w:r>
                      <w:r>
                        <w:rPr>
                          <w:rFonts w:ascii="仿宋" w:hAnsi="仿宋" w:eastAsia="仿宋"/>
                        </w:rPr>
                        <w:t>。</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67808" behindDoc="0" locked="0" layoutInCell="1" allowOverlap="1">
                <wp:simplePos x="0" y="0"/>
                <wp:positionH relativeFrom="column">
                  <wp:posOffset>4183380</wp:posOffset>
                </wp:positionH>
                <wp:positionV relativeFrom="paragraph">
                  <wp:posOffset>3349625</wp:posOffset>
                </wp:positionV>
                <wp:extent cx="438150" cy="0"/>
                <wp:effectExtent l="0" t="4445" r="0" b="5080"/>
                <wp:wrapNone/>
                <wp:docPr id="183" name="直接箭头连接符 183"/>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cap="flat" cmpd="sng" algn="ctr">
                          <a:solidFill>
                            <a:srgbClr val="4A7EBB">
                              <a:shade val="95000"/>
                              <a:satMod val="105000"/>
                            </a:srgbClr>
                          </a:solidFill>
                          <a:prstDash val="solid"/>
                        </a:ln>
                        <a:effectLst/>
                      </wps:spPr>
                      <wps:bodyPr/>
                    </wps:wsp>
                  </a:graphicData>
                </a:graphic>
              </wp:anchor>
            </w:drawing>
          </mc:Choice>
          <mc:Fallback>
            <w:pict>
              <v:shape id="_x0000_s1026" o:spid="_x0000_s1026" o:spt="32" type="#_x0000_t32" style="position:absolute;left:0pt;margin-left:329.4pt;margin-top:263.75pt;height:0pt;width:34.5pt;z-index:251767808;mso-width-relative:page;mso-height-relative:page;" filled="f" stroked="t" coordsize="21600,21600" o:gfxdata="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2uNxDTAAAACwEAAA8AAAAAAAAAAQAgAAAAIgAAAGRycy9kb3ducmV2LnhtbFBLAQIU&#10;ABQAAAAIAIdO4kD/87eEMQIAADgEAAAOAAAAAAAAAAEAIAAAACIBAABkcnMvZTJvRG9jLnhtbFBL&#10;BQYAAAAABgAGAFkBAADFBQAAAAA=&#10;">
                <v:fill on="f" focussize="0,0"/>
                <v:stroke color="#457BBA" joinstyle="round"/>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55520" behindDoc="0" locked="0" layoutInCell="1" allowOverlap="1">
                <wp:simplePos x="0" y="0"/>
                <wp:positionH relativeFrom="margin">
                  <wp:posOffset>1206500</wp:posOffset>
                </wp:positionH>
                <wp:positionV relativeFrom="paragraph">
                  <wp:posOffset>4631055</wp:posOffset>
                </wp:positionV>
                <wp:extent cx="2997835" cy="572770"/>
                <wp:effectExtent l="12700" t="12700" r="18415" b="24130"/>
                <wp:wrapNone/>
                <wp:docPr id="172" name="圆角矩形 172"/>
                <wp:cNvGraphicFramePr/>
                <a:graphic xmlns:a="http://schemas.openxmlformats.org/drawingml/2006/main">
                  <a:graphicData uri="http://schemas.microsoft.com/office/word/2010/wordprocessingShape">
                    <wps:wsp>
                      <wps:cNvSpPr>
                        <a:spLocks noChangeArrowheads="1"/>
                      </wps:cNvSpPr>
                      <wps:spPr bwMode="auto">
                        <a:xfrm>
                          <a:off x="0" y="0"/>
                          <a:ext cx="2997835" cy="572494"/>
                        </a:xfrm>
                        <a:prstGeom prst="roundRect">
                          <a:avLst>
                            <a:gd name="adj" fmla="val 16667"/>
                          </a:avLst>
                        </a:prstGeom>
                        <a:solidFill>
                          <a:srgbClr val="FFFFFF"/>
                        </a:solidFill>
                        <a:ln w="25400" cap="flat" cmpd="sng" algn="ctr">
                          <a:solidFill>
                            <a:srgbClr val="4F81BD"/>
                          </a:solidFill>
                          <a:prstDash val="solid"/>
                        </a:ln>
                        <a:effectLst/>
                      </wps:spPr>
                      <wps:txbx>
                        <w:txbxContent>
                          <w:p>
                            <w:pPr>
                              <w:jc w:val="center"/>
                              <w:rPr>
                                <w:rFonts w:ascii="仿宋" w:hAnsi="仿宋" w:eastAsia="仿宋"/>
                                <w:b/>
                              </w:rPr>
                            </w:pPr>
                            <w:r>
                              <w:rPr>
                                <w:rFonts w:hint="eastAsia" w:ascii="仿宋" w:hAnsi="仿宋" w:eastAsia="仿宋"/>
                                <w:b/>
                              </w:rPr>
                              <w:t>村</w:t>
                            </w:r>
                            <w:r>
                              <w:rPr>
                                <w:rFonts w:ascii="仿宋" w:hAnsi="仿宋" w:eastAsia="仿宋"/>
                                <w:b/>
                              </w:rPr>
                              <w:t>小组、村民委员会</w:t>
                            </w:r>
                            <w:r>
                              <w:rPr>
                                <w:rFonts w:hint="eastAsia" w:ascii="仿宋" w:hAnsi="仿宋" w:eastAsia="仿宋"/>
                                <w:b/>
                              </w:rPr>
                              <w:t>完善</w:t>
                            </w:r>
                            <w:r>
                              <w:rPr>
                                <w:rFonts w:ascii="仿宋" w:hAnsi="仿宋" w:eastAsia="仿宋"/>
                                <w:b/>
                              </w:rPr>
                              <w:t>、填写</w:t>
                            </w:r>
                            <w:r>
                              <w:rPr>
                                <w:rFonts w:hint="eastAsia" w:ascii="仿宋" w:hAnsi="仿宋" w:eastAsia="仿宋"/>
                                <w:b/>
                              </w:rPr>
                              <w:t>《房屋认定表》，经签字</w:t>
                            </w:r>
                            <w:r>
                              <w:rPr>
                                <w:rFonts w:ascii="仿宋" w:hAnsi="仿宋" w:eastAsia="仿宋"/>
                                <w:b/>
                              </w:rPr>
                              <w:t>、签章</w:t>
                            </w:r>
                            <w:r>
                              <w:rPr>
                                <w:rFonts w:hint="eastAsia" w:ascii="仿宋" w:hAnsi="仿宋" w:eastAsia="仿宋"/>
                                <w:b/>
                              </w:rPr>
                              <w:t>确认</w:t>
                            </w:r>
                            <w:r>
                              <w:rPr>
                                <w:rFonts w:ascii="仿宋" w:hAnsi="仿宋" w:eastAsia="仿宋"/>
                                <w:b/>
                              </w:rPr>
                              <w:t>后</w:t>
                            </w:r>
                            <w:r>
                              <w:rPr>
                                <w:rFonts w:hint="eastAsia" w:ascii="仿宋" w:hAnsi="仿宋" w:eastAsia="仿宋"/>
                                <w:b/>
                              </w:rPr>
                              <w:t>，报送</w:t>
                            </w:r>
                            <w:r>
                              <w:rPr>
                                <w:rFonts w:ascii="仿宋" w:hAnsi="仿宋" w:eastAsia="仿宋"/>
                                <w:b/>
                              </w:rPr>
                              <w:t>镇人民政府</w:t>
                            </w:r>
                          </w:p>
                          <w:p>
                            <w:pPr>
                              <w:jc w:val="center"/>
                              <w:rPr>
                                <w:rFonts w:ascii="仿宋" w:hAnsi="仿宋" w:eastAsia="仿宋"/>
                                <w:b/>
                                <w:color w:val="FFFFFF"/>
                              </w:rPr>
                            </w:pP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95pt;margin-top:364.65pt;height:45.1pt;width:236.05pt;mso-position-horizontal-relative:margin;z-index:251755520;v-text-anchor:middle;mso-width-relative:page;mso-height-relative:page;" fillcolor="#FFFFFF" filled="t" stroked="t" coordsize="21600,21600" arcsize="0.166666666666667" o:gfxdata="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NpabFNsAAAALAQAADwAAAAAAAAABACAA&#10;AAAiAAAAZHJzL2Rvd25yZXYueG1sUEsBAhQAFAAAAAgAh07iQDgAnph8AgAA6QQAAA4AAAAAAAAA&#10;AQAgAAAAKgEAAGRycy9lMm9Eb2MueG1sUEsFBgAAAAAGAAYAWQEAABgGAAAAAA==&#10;">
                <v:fill on="t" focussize="0,0"/>
                <v:stroke weight="2pt" color="#4F81BD" joinstyle="round"/>
                <v:imagedata o:title=""/>
                <o:lock v:ext="edit" aspectratio="f"/>
                <v:textbox>
                  <w:txbxContent>
                    <w:p>
                      <w:pPr>
                        <w:jc w:val="center"/>
                        <w:rPr>
                          <w:rFonts w:ascii="仿宋" w:hAnsi="仿宋" w:eastAsia="仿宋"/>
                          <w:b/>
                        </w:rPr>
                      </w:pPr>
                      <w:r>
                        <w:rPr>
                          <w:rFonts w:hint="eastAsia" w:ascii="仿宋" w:hAnsi="仿宋" w:eastAsia="仿宋"/>
                          <w:b/>
                        </w:rPr>
                        <w:t>村</w:t>
                      </w:r>
                      <w:r>
                        <w:rPr>
                          <w:rFonts w:ascii="仿宋" w:hAnsi="仿宋" w:eastAsia="仿宋"/>
                          <w:b/>
                        </w:rPr>
                        <w:t>小组、村民委员会</w:t>
                      </w:r>
                      <w:r>
                        <w:rPr>
                          <w:rFonts w:hint="eastAsia" w:ascii="仿宋" w:hAnsi="仿宋" w:eastAsia="仿宋"/>
                          <w:b/>
                        </w:rPr>
                        <w:t>完善</w:t>
                      </w:r>
                      <w:r>
                        <w:rPr>
                          <w:rFonts w:ascii="仿宋" w:hAnsi="仿宋" w:eastAsia="仿宋"/>
                          <w:b/>
                        </w:rPr>
                        <w:t>、填写</w:t>
                      </w:r>
                      <w:r>
                        <w:rPr>
                          <w:rFonts w:hint="eastAsia" w:ascii="仿宋" w:hAnsi="仿宋" w:eastAsia="仿宋"/>
                          <w:b/>
                        </w:rPr>
                        <w:t>《房屋认定表》，经签字</w:t>
                      </w:r>
                      <w:r>
                        <w:rPr>
                          <w:rFonts w:ascii="仿宋" w:hAnsi="仿宋" w:eastAsia="仿宋"/>
                          <w:b/>
                        </w:rPr>
                        <w:t>、签章</w:t>
                      </w:r>
                      <w:r>
                        <w:rPr>
                          <w:rFonts w:hint="eastAsia" w:ascii="仿宋" w:hAnsi="仿宋" w:eastAsia="仿宋"/>
                          <w:b/>
                        </w:rPr>
                        <w:t>确认</w:t>
                      </w:r>
                      <w:r>
                        <w:rPr>
                          <w:rFonts w:ascii="仿宋" w:hAnsi="仿宋" w:eastAsia="仿宋"/>
                          <w:b/>
                        </w:rPr>
                        <w:t>后</w:t>
                      </w:r>
                      <w:r>
                        <w:rPr>
                          <w:rFonts w:hint="eastAsia" w:ascii="仿宋" w:hAnsi="仿宋" w:eastAsia="仿宋"/>
                          <w:b/>
                        </w:rPr>
                        <w:t>，报送</w:t>
                      </w:r>
                      <w:r>
                        <w:rPr>
                          <w:rFonts w:ascii="仿宋" w:hAnsi="仿宋" w:eastAsia="仿宋"/>
                          <w:b/>
                        </w:rPr>
                        <w:t>镇人民政府</w:t>
                      </w:r>
                    </w:p>
                    <w:p>
                      <w:pPr>
                        <w:jc w:val="center"/>
                        <w:rPr>
                          <w:rFonts w:ascii="仿宋" w:hAnsi="仿宋" w:eastAsia="仿宋"/>
                          <w:b/>
                          <w:color w:val="FFFFFF"/>
                        </w:rPr>
                      </w:pP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63712" behindDoc="0" locked="0" layoutInCell="1" allowOverlap="1">
                <wp:simplePos x="0" y="0"/>
                <wp:positionH relativeFrom="column">
                  <wp:posOffset>2673985</wp:posOffset>
                </wp:positionH>
                <wp:positionV relativeFrom="paragraph">
                  <wp:posOffset>4415155</wp:posOffset>
                </wp:positionV>
                <wp:extent cx="7620" cy="205740"/>
                <wp:effectExtent l="33020" t="0" r="35560" b="3810"/>
                <wp:wrapNone/>
                <wp:docPr id="179" name="直接箭头连接符 179"/>
                <wp:cNvGraphicFramePr/>
                <a:graphic xmlns:a="http://schemas.openxmlformats.org/drawingml/2006/main">
                  <a:graphicData uri="http://schemas.microsoft.com/office/word/2010/wordprocessingShape">
                    <wps:wsp>
                      <wps:cNvCnPr>
                        <a:cxnSpLocks noChangeShapeType="1"/>
                      </wps:cNvCnPr>
                      <wps:spPr bwMode="auto">
                        <a:xfrm>
                          <a:off x="0" y="0"/>
                          <a:ext cx="7620" cy="205740"/>
                        </a:xfrm>
                        <a:prstGeom prst="straightConnector1">
                          <a:avLst/>
                        </a:prstGeom>
                        <a:noFill/>
                        <a:ln w="9525" cap="flat" cmpd="sng" algn="ctr">
                          <a:solidFill>
                            <a:srgbClr val="4A7EBB">
                              <a:shade val="95000"/>
                              <a:satMod val="105000"/>
                            </a:srgbClr>
                          </a:solidFill>
                          <a:prstDash val="solid"/>
                          <a:tailEnd type="triangle" w="med" len="med"/>
                        </a:ln>
                        <a:effectLst/>
                      </wps:spPr>
                      <wps:bodyPr/>
                    </wps:wsp>
                  </a:graphicData>
                </a:graphic>
              </wp:anchor>
            </w:drawing>
          </mc:Choice>
          <mc:Fallback>
            <w:pict>
              <v:shape id="_x0000_s1026" o:spid="_x0000_s1026" o:spt="32" type="#_x0000_t32" style="position:absolute;left:0pt;margin-left:210.55pt;margin-top:347.65pt;height:16.2pt;width:0.6pt;z-index:251763712;mso-width-relative:page;mso-height-relative:page;" filled="f" stroked="t" coordsize="21600,21600" o:gfxdata="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wV2s2gAAAAsBAAAP&#10;AAAAAAAAAAEAIAAAACIAAABkcnMvZG93bnJldi54bWxQSwECFAAUAAAACACHTuJA4Q1Sp08CAABp&#10;BAAADgAAAAAAAAABACAAAAApAQAAZHJzL2Uyb0RvYy54bWxQSwUGAAAAAAYABgBZAQAA6gUAAA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54496" behindDoc="0" locked="0" layoutInCell="1" allowOverlap="1">
                <wp:simplePos x="0" y="0"/>
                <wp:positionH relativeFrom="margin">
                  <wp:posOffset>1503680</wp:posOffset>
                </wp:positionH>
                <wp:positionV relativeFrom="paragraph">
                  <wp:posOffset>4009390</wp:posOffset>
                </wp:positionV>
                <wp:extent cx="2360930" cy="397510"/>
                <wp:effectExtent l="12700" t="12700" r="26670" b="27940"/>
                <wp:wrapNone/>
                <wp:docPr id="171" name="圆角矩形 171"/>
                <wp:cNvGraphicFramePr/>
                <a:graphic xmlns:a="http://schemas.openxmlformats.org/drawingml/2006/main">
                  <a:graphicData uri="http://schemas.microsoft.com/office/word/2010/wordprocessingShape">
                    <wps:wsp>
                      <wps:cNvSpPr>
                        <a:spLocks noChangeArrowheads="1"/>
                      </wps:cNvSpPr>
                      <wps:spPr bwMode="auto">
                        <a:xfrm>
                          <a:off x="0" y="0"/>
                          <a:ext cx="2360930" cy="397510"/>
                        </a:xfrm>
                        <a:prstGeom prst="roundRect">
                          <a:avLst>
                            <a:gd name="adj" fmla="val 16667"/>
                          </a:avLst>
                        </a:prstGeom>
                        <a:solidFill>
                          <a:srgbClr val="FFFFFF"/>
                        </a:solidFill>
                        <a:ln w="25400" cap="flat" cmpd="sng" algn="ctr">
                          <a:solidFill>
                            <a:srgbClr val="4F81BD"/>
                          </a:solidFill>
                          <a:prstDash val="solid"/>
                        </a:ln>
                        <a:effectLst/>
                      </wps:spPr>
                      <wps:txbx>
                        <w:txbxContent>
                          <w:p>
                            <w:pPr>
                              <w:jc w:val="center"/>
                              <w:rPr>
                                <w:rFonts w:ascii="仿宋" w:hAnsi="仿宋" w:eastAsia="仿宋"/>
                                <w:b/>
                              </w:rPr>
                            </w:pPr>
                            <w:r>
                              <w:rPr>
                                <w:rFonts w:hint="eastAsia" w:ascii="仿宋" w:hAnsi="仿宋" w:eastAsia="仿宋"/>
                                <w:b/>
                              </w:rPr>
                              <w:t>公示期满无异议或异议不成立</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118.4pt;margin-top:315.7pt;height:31.3pt;width:185.9pt;mso-position-horizontal-relative:margin;z-index:251754496;v-text-anchor:middle;mso-width-relative:page;mso-height-relative:page;" fillcolor="#FFFFFF" filled="t" stroked="t" coordsize="21600,21600" arcsize="0.166666666666667" o:gfxdata="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JGPyxbbAAAACwEAAA8AAAAAAAAAAQAg&#10;AAAAIgAAAGRycy9kb3ducmV2LnhtbFBLAQIUABQAAAAIAIdO4kCCPUmjfQIAAOkEAAAOAAAAAAAA&#10;AAEAIAAAACoBAABkcnMvZTJvRG9jLnhtbFBLBQYAAAAABgAGAFkBAAAZBgAAAAA=&#10;">
                <v:fill on="t" focussize="0,0"/>
                <v:stroke weight="2pt" color="#4F81BD" joinstyle="round"/>
                <v:imagedata o:title=""/>
                <o:lock v:ext="edit" aspectratio="f"/>
                <v:textbox>
                  <w:txbxContent>
                    <w:p>
                      <w:pPr>
                        <w:jc w:val="center"/>
                        <w:rPr>
                          <w:rFonts w:ascii="仿宋" w:hAnsi="仿宋" w:eastAsia="仿宋"/>
                          <w:b/>
                        </w:rPr>
                      </w:pPr>
                      <w:r>
                        <w:rPr>
                          <w:rFonts w:hint="eastAsia" w:ascii="仿宋" w:hAnsi="仿宋" w:eastAsia="仿宋"/>
                          <w:b/>
                        </w:rPr>
                        <w:t>公示期满无异议或异议不成立</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62688" behindDoc="0" locked="0" layoutInCell="1" allowOverlap="1">
                <wp:simplePos x="0" y="0"/>
                <wp:positionH relativeFrom="column">
                  <wp:posOffset>2673350</wp:posOffset>
                </wp:positionH>
                <wp:positionV relativeFrom="paragraph">
                  <wp:posOffset>3779520</wp:posOffset>
                </wp:positionV>
                <wp:extent cx="7620" cy="205740"/>
                <wp:effectExtent l="33020" t="0" r="35560" b="3810"/>
                <wp:wrapNone/>
                <wp:docPr id="178" name="直接箭头连接符 178"/>
                <wp:cNvGraphicFramePr/>
                <a:graphic xmlns:a="http://schemas.openxmlformats.org/drawingml/2006/main">
                  <a:graphicData uri="http://schemas.microsoft.com/office/word/2010/wordprocessingShape">
                    <wps:wsp>
                      <wps:cNvCnPr>
                        <a:cxnSpLocks noChangeShapeType="1"/>
                      </wps:cNvCnPr>
                      <wps:spPr bwMode="auto">
                        <a:xfrm>
                          <a:off x="0" y="0"/>
                          <a:ext cx="7620" cy="205740"/>
                        </a:xfrm>
                        <a:prstGeom prst="straightConnector1">
                          <a:avLst/>
                        </a:prstGeom>
                        <a:noFill/>
                        <a:ln w="9525" cap="flat" cmpd="sng" algn="ctr">
                          <a:solidFill>
                            <a:srgbClr val="4A7EBB">
                              <a:shade val="95000"/>
                              <a:satMod val="105000"/>
                            </a:srgbClr>
                          </a:solidFill>
                          <a:prstDash val="solid"/>
                          <a:tailEnd type="triangle" w="med" len="med"/>
                        </a:ln>
                        <a:effectLst/>
                      </wps:spPr>
                      <wps:bodyPr/>
                    </wps:wsp>
                  </a:graphicData>
                </a:graphic>
              </wp:anchor>
            </w:drawing>
          </mc:Choice>
          <mc:Fallback>
            <w:pict>
              <v:shape id="_x0000_s1026" o:spid="_x0000_s1026" o:spt="32" type="#_x0000_t32" style="position:absolute;left:0pt;margin-left:210.5pt;margin-top:297.6pt;height:16.2pt;width:0.6pt;z-index:251762688;mso-width-relative:page;mso-height-relative:page;" filled="f" stroked="t" coordsize="21600,21600" o:gfxdata="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Lkp7jaAAAACwEAAA8A&#10;AAAAAAAAAQAgAAAAIgAAAGRycy9kb3ducmV2LnhtbFBLAQIUABQAAAAIAIdO4kBekm0uTgIAAGkE&#10;AAAOAAAAAAAAAAEAIAAAACkBAABkcnMvZTJvRG9jLnhtbFBLBQYAAAAABgAGAFkBAADpBQAAA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52448" behindDoc="0" locked="0" layoutInCell="1" allowOverlap="1">
                <wp:simplePos x="0" y="0"/>
                <wp:positionH relativeFrom="margin">
                  <wp:posOffset>1185545</wp:posOffset>
                </wp:positionH>
                <wp:positionV relativeFrom="paragraph">
                  <wp:posOffset>3007995</wp:posOffset>
                </wp:positionV>
                <wp:extent cx="2997835" cy="771525"/>
                <wp:effectExtent l="12700" t="12700" r="18415" b="15875"/>
                <wp:wrapNone/>
                <wp:docPr id="170" name="圆角矩形 170"/>
                <wp:cNvGraphicFramePr/>
                <a:graphic xmlns:a="http://schemas.openxmlformats.org/drawingml/2006/main">
                  <a:graphicData uri="http://schemas.microsoft.com/office/word/2010/wordprocessingShape">
                    <wps:wsp>
                      <wps:cNvSpPr>
                        <a:spLocks noChangeArrowheads="1"/>
                      </wps:cNvSpPr>
                      <wps:spPr bwMode="auto">
                        <a:xfrm>
                          <a:off x="0" y="0"/>
                          <a:ext cx="2997835" cy="771525"/>
                        </a:xfrm>
                        <a:prstGeom prst="roundRect">
                          <a:avLst>
                            <a:gd name="adj" fmla="val 16667"/>
                          </a:avLst>
                        </a:prstGeom>
                        <a:solidFill>
                          <a:srgbClr val="FFFFFF"/>
                        </a:solidFill>
                        <a:ln w="25400" cap="flat" cmpd="sng" algn="ctr">
                          <a:solidFill>
                            <a:srgbClr val="4F81BD"/>
                          </a:solidFill>
                          <a:prstDash val="solid"/>
                        </a:ln>
                        <a:effectLst/>
                      </wps:spPr>
                      <wps:txbx>
                        <w:txbxContent>
                          <w:p>
                            <w:pPr>
                              <w:jc w:val="center"/>
                              <w:rPr>
                                <w:rFonts w:ascii="仿宋" w:hAnsi="仿宋" w:eastAsia="仿宋"/>
                                <w:b/>
                              </w:rPr>
                            </w:pPr>
                            <w:r>
                              <w:rPr>
                                <w:rFonts w:hint="eastAsia" w:ascii="仿宋" w:hAnsi="仿宋" w:eastAsia="仿宋"/>
                                <w:b/>
                              </w:rPr>
                              <w:t>村小组、村民委员会对权利人提出的认定申请进行调查、核实，经村民会议或村民代表会议通过后进行公示</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93.35pt;margin-top:236.85pt;height:60.75pt;width:236.05pt;mso-position-horizontal-relative:margin;z-index:251752448;v-text-anchor:middle;mso-width-relative:page;mso-height-relative:page;" fillcolor="#FFFFFF" filled="t" stroked="t" coordsize="21600,21600" arcsize="0.166666666666667" o:gfxdata="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NGgq09sAAAALAQAADwAAAAAAAAABACAA&#10;AAAiAAAAZHJzL2Rvd25yZXYueG1sUEsBAhQAFAAAAAgAh07iQPitlcZ8AgAA6QQAAA4AAAAAAAAA&#10;AQAgAAAAKgEAAGRycy9lMm9Eb2MueG1sUEsFBgAAAAAGAAYAWQEAABgGAAAAAA==&#10;">
                <v:fill on="t" focussize="0,0"/>
                <v:stroke weight="2pt" color="#4F81BD" joinstyle="round"/>
                <v:imagedata o:title=""/>
                <o:lock v:ext="edit" aspectratio="f"/>
                <v:textbox>
                  <w:txbxContent>
                    <w:p>
                      <w:pPr>
                        <w:jc w:val="center"/>
                        <w:rPr>
                          <w:rFonts w:ascii="仿宋" w:hAnsi="仿宋" w:eastAsia="仿宋"/>
                          <w:b/>
                        </w:rPr>
                      </w:pPr>
                      <w:r>
                        <w:rPr>
                          <w:rFonts w:hint="eastAsia" w:ascii="仿宋" w:hAnsi="仿宋" w:eastAsia="仿宋"/>
                          <w:b/>
                        </w:rPr>
                        <w:t>村小组、村民委员会对权利人提出的认定申请进行调查、核实，经村民会议或村民代表会议通过后进行公示</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61664" behindDoc="0" locked="0" layoutInCell="1" allowOverlap="1">
                <wp:simplePos x="0" y="0"/>
                <wp:positionH relativeFrom="column">
                  <wp:posOffset>2657475</wp:posOffset>
                </wp:positionH>
                <wp:positionV relativeFrom="paragraph">
                  <wp:posOffset>2778760</wp:posOffset>
                </wp:positionV>
                <wp:extent cx="7620" cy="205740"/>
                <wp:effectExtent l="33020" t="0" r="35560" b="3810"/>
                <wp:wrapNone/>
                <wp:docPr id="177" name="直接箭头连接符 177"/>
                <wp:cNvGraphicFramePr/>
                <a:graphic xmlns:a="http://schemas.openxmlformats.org/drawingml/2006/main">
                  <a:graphicData uri="http://schemas.microsoft.com/office/word/2010/wordprocessingShape">
                    <wps:wsp>
                      <wps:cNvCnPr>
                        <a:cxnSpLocks noChangeShapeType="1"/>
                      </wps:cNvCnPr>
                      <wps:spPr bwMode="auto">
                        <a:xfrm>
                          <a:off x="0" y="0"/>
                          <a:ext cx="7620" cy="205740"/>
                        </a:xfrm>
                        <a:prstGeom prst="straightConnector1">
                          <a:avLst/>
                        </a:prstGeom>
                        <a:noFill/>
                        <a:ln w="9525" cap="flat" cmpd="sng" algn="ctr">
                          <a:solidFill>
                            <a:srgbClr val="4A7EBB">
                              <a:shade val="95000"/>
                              <a:satMod val="105000"/>
                            </a:srgbClr>
                          </a:solidFill>
                          <a:prstDash val="solid"/>
                          <a:tailEnd type="triangle" w="med" len="med"/>
                        </a:ln>
                        <a:effectLst/>
                      </wps:spPr>
                      <wps:bodyPr/>
                    </wps:wsp>
                  </a:graphicData>
                </a:graphic>
              </wp:anchor>
            </w:drawing>
          </mc:Choice>
          <mc:Fallback>
            <w:pict>
              <v:shape id="_x0000_s1026" o:spid="_x0000_s1026" o:spt="32" type="#_x0000_t32" style="position:absolute;left:0pt;margin-left:209.25pt;margin-top:218.8pt;height:16.2pt;width:0.6pt;z-index:251761664;mso-width-relative:page;mso-height-relative:page;" filled="f" stroked="t" coordsize="21600,21600" o:gfxdata="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lm+iPZAAAACwEAAA8A&#10;AAAAAAAAAQAgAAAAIgAAAGRycy9kb3ducmV2LnhtbFBLAQIUABQAAAAIAIdO4kCfqOu1TwIAAGkE&#10;AAAOAAAAAAAAAAEAIAAAACgBAABkcnMvZTJvRG9jLnhtbFBLBQYAAAAABgAGAFkBAADpBQAAA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51424" behindDoc="0" locked="0" layoutInCell="1" allowOverlap="1">
                <wp:simplePos x="0" y="0"/>
                <wp:positionH relativeFrom="margin">
                  <wp:posOffset>1169670</wp:posOffset>
                </wp:positionH>
                <wp:positionV relativeFrom="paragraph">
                  <wp:posOffset>2006600</wp:posOffset>
                </wp:positionV>
                <wp:extent cx="2997835" cy="771525"/>
                <wp:effectExtent l="12700" t="12700" r="18415" b="15875"/>
                <wp:wrapNone/>
                <wp:docPr id="169" name="圆角矩形 169"/>
                <wp:cNvGraphicFramePr/>
                <a:graphic xmlns:a="http://schemas.openxmlformats.org/drawingml/2006/main">
                  <a:graphicData uri="http://schemas.microsoft.com/office/word/2010/wordprocessingShape">
                    <wps:wsp>
                      <wps:cNvSpPr>
                        <a:spLocks noChangeArrowheads="1"/>
                      </wps:cNvSpPr>
                      <wps:spPr bwMode="auto">
                        <a:xfrm>
                          <a:off x="0" y="0"/>
                          <a:ext cx="2997835" cy="771525"/>
                        </a:xfrm>
                        <a:prstGeom prst="roundRect">
                          <a:avLst>
                            <a:gd name="adj" fmla="val 16667"/>
                          </a:avLst>
                        </a:prstGeom>
                        <a:solidFill>
                          <a:srgbClr val="FFFFFF"/>
                        </a:solidFill>
                        <a:ln w="25400" cap="flat" cmpd="sng" algn="ctr">
                          <a:solidFill>
                            <a:srgbClr val="4F81BD"/>
                          </a:solidFill>
                          <a:prstDash val="solid"/>
                        </a:ln>
                        <a:effectLst/>
                      </wps:spPr>
                      <wps:txbx>
                        <w:txbxContent>
                          <w:p>
                            <w:pPr>
                              <w:jc w:val="center"/>
                              <w:rPr>
                                <w:rFonts w:ascii="仿宋" w:hAnsi="仿宋" w:eastAsia="仿宋"/>
                                <w:b/>
                              </w:rPr>
                            </w:pPr>
                            <w:r>
                              <w:rPr>
                                <w:rFonts w:hint="eastAsia" w:ascii="仿宋" w:hAnsi="仿宋" w:eastAsia="仿宋"/>
                                <w:b/>
                              </w:rPr>
                              <w:t>由权利人申请、承诺并填写《未建住宅的宅基地认定表》或《未建房屋的个人住宅建设用地认定表》</w:t>
                            </w:r>
                            <w:r>
                              <w:rPr>
                                <w:rFonts w:ascii="仿宋" w:hAnsi="仿宋" w:eastAsia="仿宋"/>
                                <w:b/>
                              </w:rPr>
                              <w:t>（签字、</w:t>
                            </w:r>
                            <w:r>
                              <w:rPr>
                                <w:rFonts w:hint="eastAsia" w:ascii="仿宋" w:hAnsi="仿宋" w:eastAsia="仿宋"/>
                                <w:b/>
                              </w:rPr>
                              <w:t>手印</w:t>
                            </w:r>
                            <w:r>
                              <w:rPr>
                                <w:rFonts w:ascii="仿宋" w:hAnsi="仿宋" w:eastAsia="仿宋"/>
                                <w:b/>
                              </w:rPr>
                              <w:t>）</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92.1pt;margin-top:158pt;height:60.75pt;width:236.05pt;mso-position-horizontal-relative:margin;z-index:251751424;v-text-anchor:middle;mso-width-relative:page;mso-height-relative:page;" fillcolor="#FFFFFF" filled="t" stroked="t" coordsize="21600,21600" arcsize="0.166666666666667" o:gfxdata="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kMUWNsAAAALAQAADwAAAAAAAAABACAA&#10;AAAiAAAAZHJzL2Rvd25yZXYueG1sUEsBAhQAFAAAAAgAh07iQN3ZRjJ8AgAA6QQAAA4AAAAAAAAA&#10;AQAgAAAAKgEAAGRycy9lMm9Eb2MueG1sUEsFBgAAAAAGAAYAWQEAABgGAAAAAA==&#10;">
                <v:fill on="t" focussize="0,0"/>
                <v:stroke weight="2pt" color="#4F81BD" joinstyle="round"/>
                <v:imagedata o:title=""/>
                <o:lock v:ext="edit" aspectratio="f"/>
                <v:textbox>
                  <w:txbxContent>
                    <w:p>
                      <w:pPr>
                        <w:jc w:val="center"/>
                        <w:rPr>
                          <w:rFonts w:ascii="仿宋" w:hAnsi="仿宋" w:eastAsia="仿宋"/>
                          <w:b/>
                        </w:rPr>
                      </w:pPr>
                      <w:r>
                        <w:rPr>
                          <w:rFonts w:hint="eastAsia" w:ascii="仿宋" w:hAnsi="仿宋" w:eastAsia="仿宋"/>
                          <w:b/>
                        </w:rPr>
                        <w:t>由权利人申请、承诺并填写《未建住宅的宅基地认定表》或《未建房屋的个人住宅建设用地认定表》</w:t>
                      </w:r>
                      <w:r>
                        <w:rPr>
                          <w:rFonts w:ascii="仿宋" w:hAnsi="仿宋" w:eastAsia="仿宋"/>
                          <w:b/>
                        </w:rPr>
                        <w:t>（签字、</w:t>
                      </w:r>
                      <w:r>
                        <w:rPr>
                          <w:rFonts w:hint="eastAsia" w:ascii="仿宋" w:hAnsi="仿宋" w:eastAsia="仿宋"/>
                          <w:b/>
                        </w:rPr>
                        <w:t>手印</w:t>
                      </w:r>
                      <w:r>
                        <w:rPr>
                          <w:rFonts w:ascii="仿宋" w:hAnsi="仿宋" w:eastAsia="仿宋"/>
                          <w:b/>
                        </w:rPr>
                        <w:t>）</w:t>
                      </w: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60640" behindDoc="0" locked="0" layoutInCell="1" allowOverlap="1">
                <wp:simplePos x="0" y="0"/>
                <wp:positionH relativeFrom="column">
                  <wp:posOffset>2649220</wp:posOffset>
                </wp:positionH>
                <wp:positionV relativeFrom="paragraph">
                  <wp:posOffset>1784350</wp:posOffset>
                </wp:positionV>
                <wp:extent cx="7620" cy="205740"/>
                <wp:effectExtent l="33020" t="0" r="35560" b="3810"/>
                <wp:wrapNone/>
                <wp:docPr id="176" name="直接箭头连接符 176"/>
                <wp:cNvGraphicFramePr/>
                <a:graphic xmlns:a="http://schemas.openxmlformats.org/drawingml/2006/main">
                  <a:graphicData uri="http://schemas.microsoft.com/office/word/2010/wordprocessingShape">
                    <wps:wsp>
                      <wps:cNvCnPr>
                        <a:cxnSpLocks noChangeShapeType="1"/>
                      </wps:cNvCnPr>
                      <wps:spPr bwMode="auto">
                        <a:xfrm>
                          <a:off x="0" y="0"/>
                          <a:ext cx="7620" cy="205740"/>
                        </a:xfrm>
                        <a:prstGeom prst="straightConnector1">
                          <a:avLst/>
                        </a:prstGeom>
                        <a:noFill/>
                        <a:ln w="9525" cap="flat" cmpd="sng" algn="ctr">
                          <a:solidFill>
                            <a:srgbClr val="4A7EBB">
                              <a:shade val="95000"/>
                              <a:satMod val="105000"/>
                            </a:srgbClr>
                          </a:solidFill>
                          <a:prstDash val="solid"/>
                          <a:tailEnd type="triangle" w="med" len="med"/>
                        </a:ln>
                        <a:effectLst/>
                      </wps:spPr>
                      <wps:bodyPr/>
                    </wps:wsp>
                  </a:graphicData>
                </a:graphic>
              </wp:anchor>
            </w:drawing>
          </mc:Choice>
          <mc:Fallback>
            <w:pict>
              <v:shape id="_x0000_s1026" o:spid="_x0000_s1026" o:spt="32" type="#_x0000_t32" style="position:absolute;left:0pt;margin-left:208.6pt;margin-top:140.5pt;height:16.2pt;width:0.6pt;z-index:251760640;mso-width-relative:page;mso-height-relative:page;" filled="f" stroked="t" coordsize="21600,21600" o:gfxdata="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CMhS72gAAAAsBAAAP&#10;AAAAAAAAAAEAIAAAACIAAABkcnMvZG93bnJldi54bWxQSwECFAAUAAAACACHTuJAIDfUPE8CAABp&#10;BAAADgAAAAAAAAABACAAAAApAQAAZHJzL2Uyb0RvYy54bWxQSwUGAAAAAAYABgBZAQAA6gUAAA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59616" behindDoc="0" locked="0" layoutInCell="1" allowOverlap="1">
                <wp:simplePos x="0" y="0"/>
                <wp:positionH relativeFrom="column">
                  <wp:posOffset>2640965</wp:posOffset>
                </wp:positionH>
                <wp:positionV relativeFrom="paragraph">
                  <wp:posOffset>767080</wp:posOffset>
                </wp:positionV>
                <wp:extent cx="7620" cy="205740"/>
                <wp:effectExtent l="33020" t="0" r="35560" b="3810"/>
                <wp:wrapNone/>
                <wp:docPr id="175" name="直接箭头连接符 175"/>
                <wp:cNvGraphicFramePr/>
                <a:graphic xmlns:a="http://schemas.openxmlformats.org/drawingml/2006/main">
                  <a:graphicData uri="http://schemas.microsoft.com/office/word/2010/wordprocessingShape">
                    <wps:wsp>
                      <wps:cNvCnPr>
                        <a:cxnSpLocks noChangeShapeType="1"/>
                      </wps:cNvCnPr>
                      <wps:spPr bwMode="auto">
                        <a:xfrm>
                          <a:off x="0" y="0"/>
                          <a:ext cx="7620" cy="205740"/>
                        </a:xfrm>
                        <a:prstGeom prst="straightConnector1">
                          <a:avLst/>
                        </a:prstGeom>
                        <a:noFill/>
                        <a:ln w="9525" cap="flat" cmpd="sng" algn="ctr">
                          <a:solidFill>
                            <a:srgbClr val="4A7EBB">
                              <a:shade val="95000"/>
                              <a:satMod val="105000"/>
                            </a:srgbClr>
                          </a:solidFill>
                          <a:prstDash val="solid"/>
                          <a:tailEnd type="triangle" w="med" len="med"/>
                        </a:ln>
                        <a:effectLst/>
                      </wps:spPr>
                      <wps:bodyPr/>
                    </wps:wsp>
                  </a:graphicData>
                </a:graphic>
              </wp:anchor>
            </w:drawing>
          </mc:Choice>
          <mc:Fallback>
            <w:pict>
              <v:shape id="_x0000_s1026" o:spid="_x0000_s1026" o:spt="32" type="#_x0000_t32" style="position:absolute;left:0pt;margin-left:207.95pt;margin-top:60.4pt;height:16.2pt;width:0.6pt;z-index:251759616;mso-width-relative:page;mso-height-relative:page;" filled="f" stroked="t" coordsize="21600,21600" o:gfxdata="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T75KTZAAAACwEAAA8A&#10;AAAAAAAAAQAgAAAAIgAAAGRycy9kb3ducmV2LnhtbFBLAQIUABQAAAAIAIdO4kCgkeV8TwIAAGkE&#10;AAAOAAAAAAAAAAEAIAAAACgBAABkcnMvZTJvRG9jLnhtbFBLBQYAAAAABgAGAFkBAADpBQAAAAA=&#10;">
                <v:fill on="f" focussize="0,0"/>
                <v:stroke color="#457BBA"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770880" behindDoc="0" locked="0" layoutInCell="1" allowOverlap="1">
                <wp:simplePos x="0" y="0"/>
                <wp:positionH relativeFrom="margin">
                  <wp:posOffset>4466590</wp:posOffset>
                </wp:positionH>
                <wp:positionV relativeFrom="paragraph">
                  <wp:posOffset>178435</wp:posOffset>
                </wp:positionV>
                <wp:extent cx="1724025" cy="2417445"/>
                <wp:effectExtent l="12700" t="12700" r="15875" b="27305"/>
                <wp:wrapNone/>
                <wp:docPr id="187" name="圆角矩形 187"/>
                <wp:cNvGraphicFramePr/>
                <a:graphic xmlns:a="http://schemas.openxmlformats.org/drawingml/2006/main">
                  <a:graphicData uri="http://schemas.microsoft.com/office/word/2010/wordprocessingShape">
                    <wps:wsp>
                      <wps:cNvSpPr/>
                      <wps:spPr>
                        <a:xfrm>
                          <a:off x="0" y="0"/>
                          <a:ext cx="1724025" cy="2417196"/>
                        </a:xfrm>
                        <a:prstGeom prst="roundRect">
                          <a:avLst/>
                        </a:prstGeom>
                        <a:solidFill>
                          <a:srgbClr val="FFFFFF"/>
                        </a:solidFill>
                        <a:ln w="25400" cap="flat" cmpd="sng" algn="ctr">
                          <a:solidFill>
                            <a:srgbClr val="4F81BD"/>
                          </a:solidFill>
                          <a:prstDash val="solid"/>
                        </a:ln>
                        <a:effectLst/>
                      </wps:spPr>
                      <wps:txbx>
                        <w:txbxContent>
                          <w:p>
                            <w:pPr>
                              <w:ind w:firstLine="180" w:firstLineChars="100"/>
                              <w:jc w:val="left"/>
                              <w:rPr>
                                <w:rFonts w:ascii="仿宋" w:hAnsi="仿宋" w:eastAsia="仿宋" w:cs="仿宋"/>
                                <w:sz w:val="18"/>
                                <w:szCs w:val="18"/>
                              </w:rPr>
                            </w:pPr>
                            <w:r>
                              <w:rPr>
                                <w:rFonts w:hint="eastAsia" w:ascii="仿宋" w:hAnsi="仿宋" w:eastAsia="仿宋" w:cs="仿宋"/>
                                <w:sz w:val="18"/>
                                <w:szCs w:val="18"/>
                              </w:rPr>
                              <w:t>如属于非本村村民个人</w:t>
                            </w:r>
                            <w:r>
                              <w:rPr>
                                <w:rFonts w:ascii="仿宋" w:hAnsi="仿宋" w:eastAsia="仿宋" w:cs="仿宋"/>
                                <w:sz w:val="18"/>
                                <w:szCs w:val="18"/>
                              </w:rPr>
                              <w:t>住宅建设用地</w:t>
                            </w:r>
                            <w:r>
                              <w:rPr>
                                <w:rFonts w:hint="eastAsia" w:ascii="仿宋" w:hAnsi="仿宋" w:eastAsia="仿宋" w:cs="仿宋"/>
                                <w:sz w:val="18"/>
                                <w:szCs w:val="18"/>
                              </w:rPr>
                              <w:t>，需提供有关合同、土地和构（建）筑物来源的相关资料和证明文件等。</w:t>
                            </w:r>
                          </w:p>
                          <w:p>
                            <w:pPr>
                              <w:ind w:firstLine="180" w:firstLineChars="100"/>
                              <w:jc w:val="left"/>
                              <w:rPr>
                                <w:rFonts w:ascii="仿宋" w:hAnsi="仿宋" w:eastAsia="仿宋"/>
                                <w:color w:val="FFFFFF"/>
                                <w:sz w:val="18"/>
                                <w:szCs w:val="18"/>
                              </w:rPr>
                            </w:pPr>
                            <w:r>
                              <w:rPr>
                                <w:rFonts w:hint="eastAsia" w:ascii="仿宋" w:hAnsi="仿宋" w:eastAsia="仿宋"/>
                                <w:sz w:val="18"/>
                                <w:szCs w:val="18"/>
                              </w:rPr>
                              <w:t>注：</w:t>
                            </w:r>
                            <w:r>
                              <w:rPr>
                                <w:rFonts w:ascii="仿宋" w:hAnsi="仿宋" w:eastAsia="仿宋"/>
                                <w:sz w:val="18"/>
                                <w:szCs w:val="18"/>
                              </w:rPr>
                              <w:t>镇人民政府经办人经核实后，须在权利人提供的复印件材料写上“与原件一致”，并由权利人和核对人共同签名确认后留存</w:t>
                            </w:r>
                            <w:r>
                              <w:rPr>
                                <w:rFonts w:hint="eastAsia" w:ascii="仿宋" w:hAnsi="仿宋" w:eastAsia="仿宋"/>
                                <w:sz w:val="18"/>
                                <w:szCs w:val="18"/>
                              </w:rPr>
                              <w:t>。</w:t>
                            </w:r>
                          </w:p>
                          <w:p>
                            <w:pPr>
                              <w:jc w:val="left"/>
                              <w:rPr>
                                <w:rFonts w:ascii="仿宋" w:hAnsi="仿宋" w:eastAsia="仿宋"/>
                                <w:b/>
                                <w:color w:val="FFFFFF"/>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1.7pt;margin-top:14.05pt;height:190.35pt;width:135.75pt;mso-position-horizontal-relative:margin;z-index:251770880;v-text-anchor:middle;mso-width-relative:page;mso-height-relative:page;" fillcolor="#FFFFFF" filled="t" stroked="t" coordsize="21600,21600" arcsize="0.166666666666667" o:gfxdata="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StUzp2wAAAAoBAAAP&#10;AAAAAAAAAAEAIAAAACIAAABkcnMvZG93bnJldi54bWxQSwECFAAUAAAACACHTuJARpRggIcCAAAG&#10;BQAADgAAAAAAAAABACAAAAAqAQAAZHJzL2Uyb0RvYy54bWxQSwUGAAAAAAYABgBZAQAAIwYAAAAA&#10;">
                <v:fill on="t" focussize="0,0"/>
                <v:stroke weight="2pt" color="#4F81BD" joinstyle="round"/>
                <v:imagedata o:title=""/>
                <o:lock v:ext="edit" aspectratio="f"/>
                <v:textbox>
                  <w:txbxContent>
                    <w:p>
                      <w:pPr>
                        <w:ind w:firstLine="180" w:firstLineChars="100"/>
                        <w:jc w:val="left"/>
                        <w:rPr>
                          <w:rFonts w:ascii="仿宋" w:hAnsi="仿宋" w:eastAsia="仿宋" w:cs="仿宋"/>
                          <w:sz w:val="18"/>
                          <w:szCs w:val="18"/>
                        </w:rPr>
                      </w:pPr>
                      <w:r>
                        <w:rPr>
                          <w:rFonts w:hint="eastAsia" w:ascii="仿宋" w:hAnsi="仿宋" w:eastAsia="仿宋" w:cs="仿宋"/>
                          <w:sz w:val="18"/>
                          <w:szCs w:val="18"/>
                        </w:rPr>
                        <w:t>如属于非本村村民个人</w:t>
                      </w:r>
                      <w:r>
                        <w:rPr>
                          <w:rFonts w:ascii="仿宋" w:hAnsi="仿宋" w:eastAsia="仿宋" w:cs="仿宋"/>
                          <w:sz w:val="18"/>
                          <w:szCs w:val="18"/>
                        </w:rPr>
                        <w:t>住宅建设用地</w:t>
                      </w:r>
                      <w:r>
                        <w:rPr>
                          <w:rFonts w:hint="eastAsia" w:ascii="仿宋" w:hAnsi="仿宋" w:eastAsia="仿宋" w:cs="仿宋"/>
                          <w:sz w:val="18"/>
                          <w:szCs w:val="18"/>
                        </w:rPr>
                        <w:t>，需提供有关合同、土地和构（建）筑物来源的相关资料和证明文件等。</w:t>
                      </w:r>
                    </w:p>
                    <w:p>
                      <w:pPr>
                        <w:ind w:firstLine="180" w:firstLineChars="100"/>
                        <w:jc w:val="left"/>
                        <w:rPr>
                          <w:rFonts w:ascii="仿宋" w:hAnsi="仿宋" w:eastAsia="仿宋"/>
                          <w:color w:val="FFFFFF"/>
                          <w:sz w:val="18"/>
                          <w:szCs w:val="18"/>
                        </w:rPr>
                      </w:pPr>
                      <w:r>
                        <w:rPr>
                          <w:rFonts w:hint="eastAsia" w:ascii="仿宋" w:hAnsi="仿宋" w:eastAsia="仿宋"/>
                          <w:sz w:val="18"/>
                          <w:szCs w:val="18"/>
                        </w:rPr>
                        <w:t>注：</w:t>
                      </w:r>
                      <w:r>
                        <w:rPr>
                          <w:rFonts w:ascii="仿宋" w:hAnsi="仿宋" w:eastAsia="仿宋"/>
                          <w:sz w:val="18"/>
                          <w:szCs w:val="18"/>
                        </w:rPr>
                        <w:t>镇人民政府经办人经核实后，须在权利人提供的复印件材料写上“与原件一致”，并由权利人和核对人共同签名确认后留存</w:t>
                      </w:r>
                      <w:r>
                        <w:rPr>
                          <w:rFonts w:hint="eastAsia" w:ascii="仿宋" w:hAnsi="仿宋" w:eastAsia="仿宋"/>
                          <w:sz w:val="18"/>
                          <w:szCs w:val="18"/>
                        </w:rPr>
                        <w:t>。</w:t>
                      </w:r>
                    </w:p>
                    <w:p>
                      <w:pPr>
                        <w:jc w:val="left"/>
                        <w:rPr>
                          <w:rFonts w:ascii="仿宋" w:hAnsi="仿宋" w:eastAsia="仿宋"/>
                          <w:b/>
                          <w:color w:val="FFFFFF"/>
                          <w:sz w:val="18"/>
                          <w:szCs w:val="18"/>
                        </w:rPr>
                      </w:pPr>
                    </w:p>
                  </w:txbxContent>
                </v:textbox>
              </v:roundrect>
            </w:pict>
          </mc:Fallback>
        </mc:AlternateContent>
      </w:r>
      <w:r>
        <w:rPr>
          <w:rFonts w:ascii="黑体" w:hAnsi="黑体" w:eastAsia="黑体" w:cs="Times New Roman"/>
          <w:sz w:val="36"/>
          <w:szCs w:val="36"/>
        </w:rPr>
        <mc:AlternateContent>
          <mc:Choice Requires="wps">
            <w:drawing>
              <wp:anchor distT="0" distB="0" distL="114300" distR="114300" simplePos="0" relativeHeight="251750400" behindDoc="0" locked="0" layoutInCell="1" allowOverlap="1">
                <wp:simplePos x="0" y="0"/>
                <wp:positionH relativeFrom="margin">
                  <wp:posOffset>1134745</wp:posOffset>
                </wp:positionH>
                <wp:positionV relativeFrom="paragraph">
                  <wp:posOffset>973455</wp:posOffset>
                </wp:positionV>
                <wp:extent cx="2997835" cy="810895"/>
                <wp:effectExtent l="12700" t="12700" r="18415" b="14605"/>
                <wp:wrapNone/>
                <wp:docPr id="168" name="圆角矩形 168"/>
                <wp:cNvGraphicFramePr/>
                <a:graphic xmlns:a="http://schemas.openxmlformats.org/drawingml/2006/main">
                  <a:graphicData uri="http://schemas.microsoft.com/office/word/2010/wordprocessingShape">
                    <wps:wsp>
                      <wps:cNvSpPr>
                        <a:spLocks noChangeArrowheads="1"/>
                      </wps:cNvSpPr>
                      <wps:spPr bwMode="auto">
                        <a:xfrm>
                          <a:off x="0" y="0"/>
                          <a:ext cx="2997835" cy="811033"/>
                        </a:xfrm>
                        <a:prstGeom prst="roundRect">
                          <a:avLst>
                            <a:gd name="adj" fmla="val 16667"/>
                          </a:avLst>
                        </a:prstGeom>
                        <a:solidFill>
                          <a:srgbClr val="FFFFFF"/>
                        </a:solidFill>
                        <a:ln w="25400" cap="flat" cmpd="sng" algn="ctr">
                          <a:solidFill>
                            <a:srgbClr val="4F81BD"/>
                          </a:solidFill>
                          <a:prstDash val="solid"/>
                        </a:ln>
                        <a:effectLst/>
                      </wps:spPr>
                      <wps:txbx>
                        <w:txbxContent>
                          <w:p>
                            <w:pPr>
                              <w:jc w:val="center"/>
                              <w:rPr>
                                <w:rFonts w:ascii="仿宋" w:hAnsi="仿宋" w:eastAsia="仿宋"/>
                                <w:b/>
                              </w:rPr>
                            </w:pPr>
                            <w:r>
                              <w:rPr>
                                <w:rFonts w:hint="eastAsia" w:ascii="仿宋" w:hAnsi="仿宋" w:eastAsia="仿宋"/>
                                <w:b/>
                              </w:rPr>
                              <w:t>镇人民政府工作组（含街道办事处，下同）会同村小组、村民委员会代表共同进行现场调查、记录、拍照、录像、登记等，并收集资料</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89.35pt;margin-top:76.65pt;height:63.85pt;width:236.05pt;mso-position-horizontal-relative:margin;z-index:251750400;v-text-anchor:middle;mso-width-relative:page;mso-height-relative:page;" fillcolor="#FFFFFF" filled="t" stroked="t" coordsize="21600,21600" arcsize="0.166666666666667" o:gfxdata="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eGO5toAAAALAQAADwAAAAAAAAABACAA&#10;AAAiAAAAZHJzL2Rvd25yZXYueG1sUEsBAhQAFAAAAAgAh07iQMx2/LJ9AgAA6QQAAA4AAAAAAAAA&#10;AQAgAAAAKQEAAGRycy9lMm9Eb2MueG1sUEsFBgAAAAAGAAYAWQEAABgGAAAAAA==&#10;">
                <v:fill on="t" focussize="0,0"/>
                <v:stroke weight="2pt" color="#4F81BD" joinstyle="round"/>
                <v:imagedata o:title=""/>
                <o:lock v:ext="edit" aspectratio="f"/>
                <v:textbox>
                  <w:txbxContent>
                    <w:p>
                      <w:pPr>
                        <w:jc w:val="center"/>
                        <w:rPr>
                          <w:rFonts w:ascii="仿宋" w:hAnsi="仿宋" w:eastAsia="仿宋"/>
                          <w:b/>
                        </w:rPr>
                      </w:pPr>
                      <w:r>
                        <w:rPr>
                          <w:rFonts w:hint="eastAsia" w:ascii="仿宋" w:hAnsi="仿宋" w:eastAsia="仿宋"/>
                          <w:b/>
                        </w:rPr>
                        <w:t>镇人民政府工作组（含街道办事处，下同）会同村小组、村民委员会代表共同进行现场调查、记录、拍照、录像、登记等，并收集资料</w:t>
                      </w:r>
                    </w:p>
                  </w:txbxContent>
                </v:textbox>
              </v:roundrect>
            </w:pict>
          </mc:Fallback>
        </mc:AlternateContent>
      </w:r>
      <w:r>
        <w:rPr>
          <w:rFonts w:ascii="Times New Roman" w:hAnsi="Times New Roman" w:eastAsia="仿宋"/>
          <w:sz w:val="32"/>
          <w:szCs w:val="32"/>
        </w:rPr>
        <w:tab/>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附件5</w:t>
      </w:r>
    </w:p>
    <w:p>
      <w:pPr>
        <w:jc w:val="center"/>
        <w:rPr>
          <w:rFonts w:ascii="黑体" w:hAnsi="黑体" w:eastAsia="黑体" w:cs="黑体"/>
          <w:b/>
          <w:sz w:val="44"/>
          <w:szCs w:val="44"/>
        </w:rPr>
      </w:pPr>
      <w:r>
        <w:rPr>
          <w:rFonts w:hint="eastAsia" w:ascii="黑体" w:hAnsi="黑体" w:eastAsia="黑体" w:cs="黑体"/>
          <w:b/>
          <w:sz w:val="44"/>
          <w:szCs w:val="44"/>
        </w:rPr>
        <w:t>青苗及地上附着物（构筑物）</w:t>
      </w:r>
    </w:p>
    <w:p>
      <w:pPr>
        <w:jc w:val="center"/>
        <w:rPr>
          <w:rFonts w:ascii="黑体" w:hAnsi="黑体" w:eastAsia="黑体" w:cs="黑体"/>
          <w:b/>
          <w:sz w:val="44"/>
          <w:szCs w:val="44"/>
        </w:rPr>
      </w:pPr>
      <w:r>
        <w:rPr>
          <w:rFonts w:hint="eastAsia" w:ascii="黑体" w:hAnsi="黑体" w:eastAsia="黑体" w:cs="黑体"/>
          <w:b/>
          <w:sz w:val="44"/>
          <w:szCs w:val="44"/>
        </w:rPr>
        <w:t>补偿确认流程</w:t>
      </w:r>
    </w:p>
    <w:p>
      <w:pPr>
        <w:jc w:val="center"/>
        <w:rPr>
          <w:rFonts w:ascii="仿宋" w:hAnsi="仿宋" w:eastAsia="仿宋" w:cs="仿宋"/>
          <w:b/>
          <w:sz w:val="32"/>
          <w:szCs w:val="32"/>
        </w:rPr>
      </w:pPr>
    </w:p>
    <w:p>
      <w:pPr>
        <w:numPr>
          <w:ilvl w:val="0"/>
          <w:numId w:val="29"/>
        </w:num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调查登记。</w:t>
      </w:r>
      <w:r>
        <w:rPr>
          <w:rFonts w:ascii="仿宋" w:hAnsi="仿宋" w:eastAsia="仿宋" w:cs="仿宋"/>
          <w:sz w:val="32"/>
          <w:szCs w:val="32"/>
        </w:rPr>
        <w:t>镇人民政府（含街道办事处，下同）</w:t>
      </w:r>
      <w:r>
        <w:rPr>
          <w:rFonts w:hint="eastAsia" w:ascii="仿宋" w:hAnsi="仿宋" w:eastAsia="仿宋" w:cs="仿宋"/>
          <w:sz w:val="32"/>
          <w:szCs w:val="32"/>
        </w:rPr>
        <w:t>对</w:t>
      </w:r>
      <w:r>
        <w:rPr>
          <w:rFonts w:ascii="仿宋" w:hAnsi="仿宋" w:eastAsia="仿宋" w:cs="仿宋"/>
          <w:sz w:val="32"/>
          <w:szCs w:val="32"/>
        </w:rPr>
        <w:t>拟征收土地</w:t>
      </w:r>
      <w:r>
        <w:rPr>
          <w:rFonts w:hint="eastAsia" w:ascii="仿宋" w:hAnsi="仿宋" w:eastAsia="仿宋" w:cs="仿宋"/>
          <w:sz w:val="32"/>
          <w:szCs w:val="32"/>
        </w:rPr>
        <w:t>范围内</w:t>
      </w:r>
      <w:r>
        <w:rPr>
          <w:rFonts w:ascii="仿宋" w:hAnsi="仿宋" w:eastAsia="仿宋" w:cs="仿宋"/>
          <w:sz w:val="32"/>
          <w:szCs w:val="32"/>
        </w:rPr>
        <w:t>的</w:t>
      </w:r>
      <w:r>
        <w:rPr>
          <w:rFonts w:hint="eastAsia" w:ascii="仿宋" w:hAnsi="仿宋" w:eastAsia="仿宋" w:cs="仿宋"/>
          <w:sz w:val="32"/>
          <w:szCs w:val="32"/>
        </w:rPr>
        <w:t>其他地上</w:t>
      </w:r>
      <w:r>
        <w:rPr>
          <w:rFonts w:ascii="仿宋" w:hAnsi="仿宋" w:eastAsia="仿宋" w:cs="仿宋"/>
          <w:sz w:val="32"/>
          <w:szCs w:val="32"/>
        </w:rPr>
        <w:t>附着物和青苗的权属</w:t>
      </w:r>
      <w:r>
        <w:rPr>
          <w:rFonts w:hint="eastAsia" w:ascii="仿宋" w:hAnsi="仿宋" w:eastAsia="仿宋" w:cs="仿宋"/>
          <w:sz w:val="32"/>
          <w:szCs w:val="32"/>
        </w:rPr>
        <w:t>、</w:t>
      </w:r>
      <w:r>
        <w:rPr>
          <w:rFonts w:ascii="仿宋" w:hAnsi="仿宋" w:eastAsia="仿宋" w:cs="仿宋"/>
          <w:sz w:val="32"/>
          <w:szCs w:val="32"/>
        </w:rPr>
        <w:t>种类、数量等进行</w:t>
      </w:r>
      <w:r>
        <w:rPr>
          <w:rFonts w:hint="eastAsia" w:ascii="仿宋" w:hAnsi="仿宋" w:eastAsia="仿宋" w:cs="仿宋"/>
          <w:sz w:val="32"/>
          <w:szCs w:val="32"/>
        </w:rPr>
        <w:t>调查</w:t>
      </w:r>
      <w:r>
        <w:rPr>
          <w:rFonts w:ascii="仿宋" w:hAnsi="仿宋" w:eastAsia="仿宋" w:cs="仿宋"/>
          <w:sz w:val="32"/>
          <w:szCs w:val="32"/>
        </w:rPr>
        <w:t>，</w:t>
      </w:r>
      <w:r>
        <w:rPr>
          <w:rFonts w:hint="eastAsia" w:ascii="仿宋" w:hAnsi="仿宋" w:eastAsia="仿宋" w:cs="仿宋"/>
          <w:sz w:val="32"/>
          <w:szCs w:val="32"/>
        </w:rPr>
        <w:t>调查</w:t>
      </w:r>
      <w:r>
        <w:rPr>
          <w:rFonts w:ascii="仿宋" w:hAnsi="仿宋" w:eastAsia="仿宋" w:cs="仿宋"/>
          <w:sz w:val="32"/>
          <w:szCs w:val="32"/>
        </w:rPr>
        <w:t>时</w:t>
      </w:r>
      <w:r>
        <w:rPr>
          <w:rFonts w:hint="eastAsia" w:ascii="仿宋" w:hAnsi="仿宋" w:eastAsia="仿宋" w:cs="仿宋"/>
          <w:sz w:val="32"/>
          <w:szCs w:val="32"/>
        </w:rPr>
        <w:t>应</w:t>
      </w:r>
      <w:r>
        <w:rPr>
          <w:rFonts w:ascii="仿宋" w:hAnsi="仿宋" w:eastAsia="仿宋" w:cs="仿宋"/>
          <w:sz w:val="32"/>
          <w:szCs w:val="32"/>
        </w:rPr>
        <w:t>进行记录、拍照及录像</w:t>
      </w:r>
      <w:r>
        <w:rPr>
          <w:rFonts w:hint="eastAsia" w:ascii="仿宋" w:hAnsi="仿宋" w:eastAsia="仿宋" w:cs="仿宋"/>
          <w:sz w:val="32"/>
          <w:szCs w:val="32"/>
        </w:rPr>
        <w:t>，明确</w:t>
      </w:r>
      <w:r>
        <w:rPr>
          <w:rFonts w:ascii="仿宋" w:hAnsi="仿宋" w:eastAsia="仿宋" w:cs="仿宋"/>
          <w:sz w:val="32"/>
          <w:szCs w:val="32"/>
        </w:rPr>
        <w:t>征收补偿范围，由镇人民政府、自然资源所</w:t>
      </w:r>
      <w:r>
        <w:rPr>
          <w:rFonts w:hint="eastAsia" w:ascii="仿宋" w:hAnsi="仿宋" w:eastAsia="仿宋" w:cs="仿宋"/>
          <w:sz w:val="32"/>
          <w:szCs w:val="32"/>
        </w:rPr>
        <w:t>、</w:t>
      </w:r>
      <w:r>
        <w:rPr>
          <w:rFonts w:ascii="仿宋" w:hAnsi="仿宋" w:eastAsia="仿宋" w:cs="仿宋"/>
          <w:sz w:val="32"/>
          <w:szCs w:val="32"/>
        </w:rPr>
        <w:t>村民小组代表和权利人</w:t>
      </w:r>
      <w:r>
        <w:rPr>
          <w:rFonts w:hint="eastAsia" w:ascii="仿宋" w:hAnsi="仿宋" w:eastAsia="仿宋" w:cs="仿宋"/>
          <w:sz w:val="32"/>
          <w:szCs w:val="32"/>
        </w:rPr>
        <w:t>当场</w:t>
      </w:r>
      <w:r>
        <w:rPr>
          <w:rFonts w:ascii="仿宋" w:hAnsi="仿宋" w:eastAsia="仿宋" w:cs="仿宋"/>
          <w:sz w:val="32"/>
          <w:szCs w:val="32"/>
        </w:rPr>
        <w:t>确认。</w:t>
      </w:r>
      <w:r>
        <w:rPr>
          <w:rFonts w:hint="eastAsia" w:ascii="仿宋" w:hAnsi="仿宋" w:eastAsia="仿宋" w:cs="仿宋"/>
          <w:sz w:val="32"/>
          <w:szCs w:val="32"/>
        </w:rPr>
        <w:t>对于青苗应当场用红塑料绳圈定范围后再进行清点，对抢栽抢种</w:t>
      </w:r>
      <w:r>
        <w:rPr>
          <w:rFonts w:ascii="仿宋" w:hAnsi="仿宋" w:eastAsia="仿宋" w:cs="仿宋"/>
          <w:sz w:val="32"/>
          <w:szCs w:val="32"/>
        </w:rPr>
        <w:t>青苗作出</w:t>
      </w:r>
      <w:r>
        <w:rPr>
          <w:rFonts w:hint="eastAsia" w:ascii="仿宋" w:hAnsi="仿宋" w:eastAsia="仿宋" w:cs="仿宋"/>
          <w:sz w:val="32"/>
          <w:szCs w:val="32"/>
        </w:rPr>
        <w:t>标记</w:t>
      </w:r>
      <w:r>
        <w:rPr>
          <w:rFonts w:ascii="仿宋" w:hAnsi="仿宋" w:eastAsia="仿宋" w:cs="仿宋"/>
          <w:sz w:val="32"/>
          <w:szCs w:val="32"/>
        </w:rPr>
        <w:t>并录像。</w:t>
      </w:r>
    </w:p>
    <w:p>
      <w:pPr>
        <w:widowControl/>
        <w:numPr>
          <w:ilvl w:val="0"/>
          <w:numId w:val="29"/>
        </w:num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收集核实资料。</w:t>
      </w:r>
      <w:r>
        <w:rPr>
          <w:rFonts w:ascii="仿宋" w:hAnsi="仿宋" w:eastAsia="仿宋" w:cs="仿宋"/>
          <w:sz w:val="32"/>
          <w:szCs w:val="32"/>
        </w:rPr>
        <w:t>镇人民政府征收工作人员</w:t>
      </w:r>
      <w:r>
        <w:rPr>
          <w:rFonts w:hint="eastAsia" w:ascii="仿宋" w:hAnsi="仿宋" w:eastAsia="仿宋" w:cs="仿宋"/>
          <w:sz w:val="32"/>
          <w:szCs w:val="32"/>
        </w:rPr>
        <w:t>应向权属人</w:t>
      </w:r>
      <w:r>
        <w:rPr>
          <w:rFonts w:ascii="仿宋" w:hAnsi="仿宋" w:eastAsia="仿宋" w:cs="仿宋"/>
          <w:sz w:val="32"/>
          <w:szCs w:val="32"/>
        </w:rPr>
        <w:t>明确需要提供的具体资料，</w:t>
      </w:r>
      <w:r>
        <w:rPr>
          <w:rFonts w:hint="eastAsia" w:ascii="仿宋" w:hAnsi="仿宋" w:eastAsia="仿宋" w:cs="仿宋"/>
          <w:sz w:val="32"/>
          <w:szCs w:val="32"/>
        </w:rPr>
        <w:t>要求</w:t>
      </w:r>
      <w:r>
        <w:rPr>
          <w:rFonts w:ascii="仿宋" w:hAnsi="仿宋" w:eastAsia="仿宋" w:cs="仿宋"/>
          <w:sz w:val="32"/>
          <w:szCs w:val="32"/>
        </w:rPr>
        <w:t>被征收</w:t>
      </w:r>
      <w:r>
        <w:rPr>
          <w:rFonts w:hint="eastAsia" w:ascii="仿宋" w:hAnsi="仿宋" w:eastAsia="仿宋" w:cs="仿宋"/>
          <w:sz w:val="32"/>
          <w:szCs w:val="32"/>
        </w:rPr>
        <w:t>权属人</w:t>
      </w:r>
      <w:r>
        <w:rPr>
          <w:rFonts w:ascii="仿宋" w:hAnsi="仿宋" w:eastAsia="仿宋" w:cs="仿宋"/>
          <w:sz w:val="32"/>
          <w:szCs w:val="32"/>
        </w:rPr>
        <w:t>尽快提交身份证或</w:t>
      </w:r>
      <w:r>
        <w:rPr>
          <w:rFonts w:hint="eastAsia" w:ascii="仿宋" w:hAnsi="仿宋" w:eastAsia="仿宋" w:cs="仿宋"/>
          <w:sz w:val="32"/>
          <w:szCs w:val="32"/>
        </w:rPr>
        <w:t>营业</w:t>
      </w:r>
      <w:r>
        <w:rPr>
          <w:rFonts w:ascii="仿宋" w:hAnsi="仿宋" w:eastAsia="仿宋" w:cs="仿宋"/>
          <w:sz w:val="32"/>
          <w:szCs w:val="32"/>
        </w:rPr>
        <w:t>执照</w:t>
      </w:r>
      <w:r>
        <w:rPr>
          <w:rFonts w:hint="eastAsia" w:ascii="仿宋" w:hAnsi="仿宋" w:eastAsia="仿宋" w:cs="仿宋"/>
          <w:sz w:val="32"/>
          <w:szCs w:val="32"/>
        </w:rPr>
        <w:t>、土地</w:t>
      </w:r>
      <w:r>
        <w:rPr>
          <w:rFonts w:ascii="仿宋" w:hAnsi="仿宋" w:eastAsia="仿宋" w:cs="仿宋"/>
          <w:sz w:val="32"/>
          <w:szCs w:val="32"/>
        </w:rPr>
        <w:t>承包合同、</w:t>
      </w:r>
      <w:r>
        <w:rPr>
          <w:rFonts w:hint="eastAsia" w:ascii="仿宋" w:hAnsi="仿宋" w:eastAsia="仿宋" w:cs="仿宋"/>
          <w:sz w:val="32"/>
          <w:szCs w:val="32"/>
        </w:rPr>
        <w:t>土地</w:t>
      </w:r>
      <w:r>
        <w:rPr>
          <w:rFonts w:ascii="仿宋" w:hAnsi="仿宋" w:eastAsia="仿宋" w:cs="仿宋"/>
          <w:sz w:val="32"/>
          <w:szCs w:val="32"/>
        </w:rPr>
        <w:t>承包经营权证、林权证、与其他地上附着物和青苗补偿有关的其他资料</w:t>
      </w:r>
      <w:r>
        <w:rPr>
          <w:rFonts w:hint="eastAsia" w:ascii="仿宋" w:hAnsi="仿宋" w:eastAsia="仿宋" w:cs="仿宋"/>
          <w:sz w:val="32"/>
          <w:szCs w:val="32"/>
        </w:rPr>
        <w:t>等。镇</w:t>
      </w:r>
      <w:r>
        <w:rPr>
          <w:rFonts w:ascii="仿宋" w:hAnsi="仿宋" w:eastAsia="仿宋" w:cs="仿宋"/>
          <w:sz w:val="32"/>
          <w:szCs w:val="32"/>
        </w:rPr>
        <w:t>人民政府</w:t>
      </w:r>
      <w:r>
        <w:rPr>
          <w:rFonts w:hint="eastAsia" w:ascii="仿宋" w:hAnsi="仿宋" w:eastAsia="仿宋" w:cs="仿宋"/>
          <w:sz w:val="32"/>
          <w:szCs w:val="32"/>
        </w:rPr>
        <w:t>在</w:t>
      </w:r>
      <w:r>
        <w:rPr>
          <w:rFonts w:ascii="仿宋" w:hAnsi="仿宋" w:eastAsia="仿宋" w:cs="仿宋"/>
          <w:sz w:val="32"/>
          <w:szCs w:val="32"/>
        </w:rPr>
        <w:t>收集齐全相关材料后</w:t>
      </w:r>
      <w:r>
        <w:rPr>
          <w:rFonts w:hint="eastAsia" w:ascii="仿宋" w:hAnsi="仿宋" w:eastAsia="仿宋" w:cs="仿宋"/>
          <w:sz w:val="32"/>
          <w:szCs w:val="32"/>
        </w:rPr>
        <w:t>，对权利人</w:t>
      </w:r>
      <w:r>
        <w:rPr>
          <w:rFonts w:ascii="仿宋" w:hAnsi="仿宋" w:eastAsia="仿宋" w:cs="仿宋"/>
          <w:sz w:val="32"/>
          <w:szCs w:val="32"/>
        </w:rPr>
        <w:t>提供的原件、复印件</w:t>
      </w:r>
      <w:r>
        <w:rPr>
          <w:rFonts w:hint="eastAsia" w:ascii="仿宋" w:hAnsi="仿宋" w:eastAsia="仿宋" w:cs="仿宋"/>
          <w:sz w:val="32"/>
          <w:szCs w:val="32"/>
        </w:rPr>
        <w:t>进行核实</w:t>
      </w:r>
      <w:r>
        <w:rPr>
          <w:rFonts w:ascii="仿宋" w:hAnsi="仿宋" w:eastAsia="仿宋" w:cs="仿宋"/>
          <w:sz w:val="32"/>
          <w:szCs w:val="32"/>
        </w:rPr>
        <w:t>，</w:t>
      </w:r>
      <w:r>
        <w:rPr>
          <w:rFonts w:hint="eastAsia" w:ascii="仿宋" w:hAnsi="仿宋" w:eastAsia="仿宋" w:cs="仿宋"/>
          <w:sz w:val="32"/>
          <w:szCs w:val="32"/>
        </w:rPr>
        <w:t>镇</w:t>
      </w:r>
      <w:r>
        <w:rPr>
          <w:rFonts w:ascii="仿宋" w:hAnsi="仿宋" w:eastAsia="仿宋" w:cs="仿宋"/>
          <w:sz w:val="32"/>
          <w:szCs w:val="32"/>
        </w:rPr>
        <w:t>人民政府经办人须在</w:t>
      </w:r>
      <w:r>
        <w:rPr>
          <w:rFonts w:hint="eastAsia" w:ascii="仿宋" w:hAnsi="仿宋" w:eastAsia="仿宋" w:cs="仿宋"/>
          <w:sz w:val="32"/>
          <w:szCs w:val="32"/>
        </w:rPr>
        <w:t>权利人提供的复印件材料写上“</w:t>
      </w:r>
      <w:r>
        <w:rPr>
          <w:rFonts w:ascii="仿宋" w:hAnsi="仿宋" w:eastAsia="仿宋" w:cs="仿宋"/>
          <w:sz w:val="32"/>
          <w:szCs w:val="32"/>
        </w:rPr>
        <w:t>与原件</w:t>
      </w:r>
      <w:r>
        <w:rPr>
          <w:rFonts w:hint="eastAsia" w:ascii="仿宋" w:hAnsi="仿宋" w:eastAsia="仿宋" w:cs="仿宋"/>
          <w:sz w:val="32"/>
          <w:szCs w:val="32"/>
        </w:rPr>
        <w:t>一致”，并由权属人</w:t>
      </w:r>
      <w:r>
        <w:rPr>
          <w:rFonts w:ascii="仿宋" w:hAnsi="仿宋" w:eastAsia="仿宋" w:cs="仿宋"/>
          <w:sz w:val="32"/>
          <w:szCs w:val="32"/>
        </w:rPr>
        <w:t>和核对人共同签名确认后留存</w:t>
      </w:r>
      <w:r>
        <w:rPr>
          <w:rFonts w:hint="eastAsia" w:ascii="仿宋" w:hAnsi="仿宋" w:eastAsia="仿宋" w:cs="仿宋"/>
          <w:sz w:val="32"/>
          <w:szCs w:val="32"/>
        </w:rPr>
        <w:t>。</w:t>
      </w:r>
    </w:p>
    <w:p>
      <w:pPr>
        <w:numPr>
          <w:ilvl w:val="0"/>
          <w:numId w:val="29"/>
        </w:num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测绘、</w:t>
      </w:r>
      <w:r>
        <w:rPr>
          <w:rFonts w:ascii="仿宋" w:hAnsi="仿宋" w:eastAsia="仿宋" w:cs="仿宋"/>
          <w:b/>
          <w:sz w:val="32"/>
          <w:szCs w:val="32"/>
        </w:rPr>
        <w:t>评估勘查记录。</w:t>
      </w:r>
      <w:r>
        <w:rPr>
          <w:rFonts w:hint="eastAsia" w:ascii="仿宋" w:hAnsi="仿宋" w:eastAsia="仿宋" w:cs="仿宋"/>
          <w:sz w:val="32"/>
          <w:szCs w:val="32"/>
        </w:rPr>
        <w:t>由镇人民政府组织自然资源所、村小组、村委会、测绘机构工作人员（</w:t>
      </w:r>
      <w:r>
        <w:rPr>
          <w:rFonts w:ascii="仿宋" w:hAnsi="仿宋" w:eastAsia="仿宋" w:cs="仿宋"/>
          <w:sz w:val="32"/>
          <w:szCs w:val="32"/>
        </w:rPr>
        <w:t>评估工作人员）</w:t>
      </w:r>
      <w:r>
        <w:rPr>
          <w:rFonts w:hint="eastAsia" w:ascii="仿宋" w:hAnsi="仿宋" w:eastAsia="仿宋" w:cs="仿宋"/>
          <w:sz w:val="32"/>
          <w:szCs w:val="32"/>
        </w:rPr>
        <w:t>和权属人到现场对拟</w:t>
      </w:r>
      <w:r>
        <w:rPr>
          <w:rFonts w:ascii="仿宋" w:hAnsi="仿宋" w:eastAsia="仿宋" w:cs="仿宋"/>
          <w:sz w:val="32"/>
          <w:szCs w:val="32"/>
        </w:rPr>
        <w:t>征收地上附着物和青苗</w:t>
      </w:r>
      <w:r>
        <w:rPr>
          <w:rFonts w:hint="eastAsia" w:ascii="仿宋" w:hAnsi="仿宋" w:eastAsia="仿宋" w:cs="仿宋"/>
          <w:sz w:val="32"/>
          <w:szCs w:val="32"/>
        </w:rPr>
        <w:t>进行</w:t>
      </w:r>
      <w:r>
        <w:rPr>
          <w:rFonts w:ascii="仿宋" w:hAnsi="仿宋" w:eastAsia="仿宋" w:cs="仿宋"/>
          <w:sz w:val="32"/>
          <w:szCs w:val="32"/>
        </w:rPr>
        <w:t>勘查、</w:t>
      </w:r>
      <w:r>
        <w:rPr>
          <w:rFonts w:hint="eastAsia" w:ascii="仿宋" w:hAnsi="仿宋" w:eastAsia="仿宋" w:cs="仿宋"/>
          <w:sz w:val="32"/>
          <w:szCs w:val="32"/>
        </w:rPr>
        <w:t>记录。测绘（评估现场记录）结果需由权属人、村组代表及镇人民政府代表共同签字确认。测绘机构工作人员负责对地上</w:t>
      </w:r>
      <w:r>
        <w:rPr>
          <w:rFonts w:ascii="仿宋" w:hAnsi="仿宋" w:eastAsia="仿宋" w:cs="仿宋"/>
          <w:sz w:val="32"/>
          <w:szCs w:val="32"/>
        </w:rPr>
        <w:t>附着物工程量的</w:t>
      </w:r>
      <w:r>
        <w:rPr>
          <w:rFonts w:hint="eastAsia" w:ascii="仿宋" w:hAnsi="仿宋" w:eastAsia="仿宋" w:cs="仿宋"/>
          <w:sz w:val="32"/>
          <w:szCs w:val="32"/>
        </w:rPr>
        <w:t>测量，由测绘机构出具的红线图、分户图需经权利人签名确认。测绘机构应在完成现场工作</w:t>
      </w:r>
      <w:r>
        <w:rPr>
          <w:rFonts w:ascii="仿宋" w:hAnsi="仿宋" w:eastAsia="仿宋" w:cs="仿宋"/>
          <w:sz w:val="32"/>
          <w:szCs w:val="32"/>
        </w:rPr>
        <w:t>7个工作日内出具红线图、分户图及《测绘报告》等并送镇人民政府。</w:t>
      </w:r>
    </w:p>
    <w:p>
      <w:pPr>
        <w:widowControl/>
        <w:numPr>
          <w:ilvl w:val="0"/>
          <w:numId w:val="29"/>
        </w:numPr>
        <w:spacing w:line="560" w:lineRule="exact"/>
        <w:ind w:firstLine="643"/>
        <w:rPr>
          <w:rFonts w:ascii="仿宋" w:hAnsi="仿宋" w:eastAsia="仿宋" w:cs="仿宋"/>
          <w:b/>
          <w:sz w:val="32"/>
          <w:szCs w:val="32"/>
        </w:rPr>
      </w:pPr>
      <w:r>
        <w:rPr>
          <w:rFonts w:hint="eastAsia" w:ascii="仿宋" w:hAnsi="仿宋" w:eastAsia="仿宋" w:cs="仿宋"/>
          <w:b/>
          <w:sz w:val="32"/>
          <w:szCs w:val="32"/>
        </w:rPr>
        <w:t>公示。</w:t>
      </w:r>
      <w:r>
        <w:rPr>
          <w:rFonts w:hint="eastAsia" w:ascii="仿宋" w:hAnsi="仿宋" w:eastAsia="仿宋" w:cs="仿宋"/>
          <w:sz w:val="32"/>
          <w:szCs w:val="32"/>
        </w:rPr>
        <w:t>由权属人提出申请，经调查核实后，</w:t>
      </w:r>
      <w:r>
        <w:rPr>
          <w:rFonts w:hint="eastAsia" w:ascii="仿宋" w:hAnsi="仿宋" w:eastAsia="仿宋" w:cs="仿宋"/>
          <w:bCs/>
          <w:sz w:val="32"/>
          <w:szCs w:val="32"/>
        </w:rPr>
        <w:t>由镇</w:t>
      </w:r>
      <w:r>
        <w:rPr>
          <w:rFonts w:ascii="仿宋" w:hAnsi="仿宋" w:eastAsia="仿宋" w:cs="仿宋"/>
          <w:bCs/>
          <w:sz w:val="32"/>
          <w:szCs w:val="32"/>
        </w:rPr>
        <w:t>人民政府汇总</w:t>
      </w:r>
      <w:r>
        <w:rPr>
          <w:rFonts w:hint="eastAsia" w:ascii="仿宋" w:hAnsi="仿宋" w:eastAsia="仿宋" w:cs="仿宋"/>
          <w:bCs/>
          <w:sz w:val="32"/>
          <w:szCs w:val="32"/>
        </w:rPr>
        <w:t>填写《青苗及地上附着物补偿登记表》，补偿登记表应当由权属人、农村集体经济组织及镇人民政府签章（签名）确认，并经区自然资源局审核后，在被征地涉及村、村民小组范围内张贴公示，公示时间不少于7天，同时应对公示情况进行现场拍照（远、近照片各一张）。</w:t>
      </w:r>
    </w:p>
    <w:p>
      <w:pPr>
        <w:widowControl/>
        <w:numPr>
          <w:ilvl w:val="0"/>
          <w:numId w:val="29"/>
        </w:num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青苗</w:t>
      </w:r>
      <w:r>
        <w:rPr>
          <w:rFonts w:ascii="仿宋" w:hAnsi="仿宋" w:eastAsia="仿宋" w:cs="仿宋"/>
          <w:b/>
          <w:sz w:val="32"/>
          <w:szCs w:val="32"/>
        </w:rPr>
        <w:t>及其他地上附着物补偿确</w:t>
      </w:r>
      <w:r>
        <w:rPr>
          <w:rFonts w:hint="eastAsia" w:ascii="仿宋" w:hAnsi="仿宋" w:eastAsia="仿宋" w:cs="仿宋"/>
          <w:b/>
          <w:sz w:val="32"/>
          <w:szCs w:val="32"/>
        </w:rPr>
        <w:t>认</w:t>
      </w:r>
      <w:r>
        <w:rPr>
          <w:rFonts w:ascii="仿宋" w:hAnsi="仿宋" w:eastAsia="仿宋" w:cs="仿宋"/>
          <w:b/>
          <w:sz w:val="32"/>
          <w:szCs w:val="32"/>
        </w:rPr>
        <w:t>流程。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w:t>
      </w:r>
      <w:r>
        <w:rPr>
          <w:rFonts w:hint="eastAsia" w:ascii="仿宋" w:hAnsi="仿宋" w:eastAsia="仿宋" w:cs="仿宋"/>
          <w:sz w:val="32"/>
          <w:szCs w:val="32"/>
        </w:rPr>
        <w:t>青苗及</w:t>
      </w:r>
      <w:r>
        <w:rPr>
          <w:rFonts w:ascii="仿宋" w:hAnsi="仿宋" w:eastAsia="仿宋" w:cs="仿宋"/>
          <w:sz w:val="32"/>
          <w:szCs w:val="32"/>
        </w:rPr>
        <w:t>地上附着物</w:t>
      </w:r>
      <w:r>
        <w:rPr>
          <w:rFonts w:hint="eastAsia" w:ascii="仿宋" w:hAnsi="仿宋" w:eastAsia="仿宋" w:cs="仿宋"/>
          <w:sz w:val="32"/>
          <w:szCs w:val="32"/>
        </w:rPr>
        <w:t>权属人</w:t>
      </w:r>
      <w:r>
        <w:rPr>
          <w:rFonts w:ascii="仿宋" w:hAnsi="仿宋" w:eastAsia="仿宋" w:cs="仿宋"/>
          <w:sz w:val="32"/>
          <w:szCs w:val="32"/>
        </w:rPr>
        <w:t>为本村村民</w:t>
      </w:r>
      <w:r>
        <w:rPr>
          <w:rFonts w:hint="eastAsia" w:ascii="仿宋" w:hAnsi="仿宋" w:eastAsia="仿宋" w:cs="仿宋"/>
          <w:sz w:val="32"/>
          <w:szCs w:val="32"/>
        </w:rPr>
        <w:t>的</w:t>
      </w:r>
      <w:r>
        <w:rPr>
          <w:rFonts w:ascii="仿宋" w:hAnsi="仿宋" w:eastAsia="仿宋" w:cs="仿宋"/>
          <w:sz w:val="32"/>
          <w:szCs w:val="32"/>
        </w:rPr>
        <w:t>，由村</w:t>
      </w:r>
      <w:r>
        <w:rPr>
          <w:rFonts w:hint="eastAsia" w:ascii="仿宋" w:hAnsi="仿宋" w:eastAsia="仿宋" w:cs="仿宋"/>
          <w:sz w:val="32"/>
          <w:szCs w:val="32"/>
        </w:rPr>
        <w:t>、</w:t>
      </w:r>
      <w:r>
        <w:rPr>
          <w:rFonts w:ascii="仿宋" w:hAnsi="仿宋" w:eastAsia="仿宋" w:cs="仿宋"/>
          <w:sz w:val="32"/>
          <w:szCs w:val="32"/>
        </w:rPr>
        <w:t>村民小组在《</w:t>
      </w:r>
      <w:r>
        <w:rPr>
          <w:rFonts w:hint="eastAsia" w:ascii="仿宋" w:hAnsi="仿宋" w:eastAsia="仿宋" w:cs="仿宋"/>
          <w:sz w:val="32"/>
          <w:szCs w:val="32"/>
        </w:rPr>
        <w:t>青苗及</w:t>
      </w:r>
      <w:r>
        <w:rPr>
          <w:rFonts w:ascii="仿宋" w:hAnsi="仿宋" w:eastAsia="仿宋" w:cs="仿宋"/>
          <w:sz w:val="32"/>
          <w:szCs w:val="32"/>
        </w:rPr>
        <w:t>地上附着物补偿登记表》</w:t>
      </w:r>
      <w:r>
        <w:rPr>
          <w:rFonts w:hint="eastAsia" w:ascii="仿宋" w:hAnsi="仿宋" w:eastAsia="仿宋" w:cs="仿宋"/>
          <w:sz w:val="32"/>
          <w:szCs w:val="32"/>
        </w:rPr>
        <w:t>上</w:t>
      </w:r>
      <w:r>
        <w:rPr>
          <w:rFonts w:ascii="仿宋" w:hAnsi="仿宋" w:eastAsia="仿宋" w:cs="仿宋"/>
          <w:sz w:val="32"/>
          <w:szCs w:val="32"/>
        </w:rPr>
        <w:t>进行</w:t>
      </w:r>
      <w:r>
        <w:rPr>
          <w:rFonts w:hint="eastAsia" w:ascii="仿宋" w:hAnsi="仿宋" w:eastAsia="仿宋" w:cs="仿宋"/>
          <w:sz w:val="32"/>
          <w:szCs w:val="32"/>
        </w:rPr>
        <w:t>说明</w:t>
      </w:r>
      <w:r>
        <w:rPr>
          <w:rFonts w:ascii="仿宋" w:hAnsi="仿宋" w:eastAsia="仿宋" w:cs="仿宋"/>
          <w:sz w:val="32"/>
          <w:szCs w:val="32"/>
        </w:rPr>
        <w:t>盖章</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w:t>
      </w:r>
      <w:r>
        <w:rPr>
          <w:rFonts w:hint="eastAsia" w:ascii="仿宋" w:hAnsi="仿宋" w:eastAsia="仿宋" w:cs="仿宋"/>
          <w:sz w:val="32"/>
          <w:szCs w:val="32"/>
        </w:rPr>
        <w:t>青苗</w:t>
      </w:r>
      <w:r>
        <w:rPr>
          <w:rFonts w:ascii="仿宋" w:hAnsi="仿宋" w:eastAsia="仿宋" w:cs="仿宋"/>
          <w:sz w:val="32"/>
          <w:szCs w:val="32"/>
        </w:rPr>
        <w:t>及地上附着物</w:t>
      </w:r>
      <w:r>
        <w:rPr>
          <w:rFonts w:hint="eastAsia" w:ascii="仿宋" w:hAnsi="仿宋" w:eastAsia="仿宋" w:cs="仿宋"/>
          <w:sz w:val="32"/>
          <w:szCs w:val="32"/>
        </w:rPr>
        <w:t>权属人</w:t>
      </w:r>
      <w:r>
        <w:rPr>
          <w:rFonts w:ascii="仿宋" w:hAnsi="仿宋" w:eastAsia="仿宋" w:cs="仿宋"/>
          <w:sz w:val="32"/>
          <w:szCs w:val="32"/>
        </w:rPr>
        <w:t>为非</w:t>
      </w:r>
      <w:r>
        <w:rPr>
          <w:rFonts w:hint="eastAsia" w:ascii="仿宋" w:hAnsi="仿宋" w:eastAsia="仿宋" w:cs="仿宋"/>
          <w:sz w:val="32"/>
          <w:szCs w:val="32"/>
        </w:rPr>
        <w:t>本村</w:t>
      </w:r>
      <w:r>
        <w:rPr>
          <w:rFonts w:ascii="仿宋" w:hAnsi="仿宋" w:eastAsia="仿宋" w:cs="仿宋"/>
          <w:sz w:val="32"/>
          <w:szCs w:val="32"/>
        </w:rPr>
        <w:t>村民的，需提供承包合同、土地来源的依据和证明文件等，</w:t>
      </w:r>
      <w:r>
        <w:rPr>
          <w:rFonts w:hint="eastAsia" w:ascii="仿宋" w:hAnsi="仿宋" w:eastAsia="仿宋" w:cs="仿宋"/>
          <w:sz w:val="32"/>
          <w:szCs w:val="32"/>
        </w:rPr>
        <w:t>经</w:t>
      </w:r>
      <w:r>
        <w:rPr>
          <w:rFonts w:ascii="仿宋" w:hAnsi="仿宋" w:eastAsia="仿宋" w:cs="仿宋"/>
          <w:sz w:val="32"/>
          <w:szCs w:val="32"/>
        </w:rPr>
        <w:t>村、村小组</w:t>
      </w:r>
      <w:r>
        <w:rPr>
          <w:rFonts w:hint="eastAsia" w:ascii="仿宋" w:hAnsi="仿宋" w:eastAsia="仿宋" w:cs="仿宋"/>
          <w:sz w:val="32"/>
          <w:szCs w:val="32"/>
        </w:rPr>
        <w:t>调查</w:t>
      </w:r>
      <w:r>
        <w:rPr>
          <w:rFonts w:ascii="仿宋" w:hAnsi="仿宋" w:eastAsia="仿宋" w:cs="仿宋"/>
          <w:sz w:val="32"/>
          <w:szCs w:val="32"/>
        </w:rPr>
        <w:t>核实，由</w:t>
      </w:r>
      <w:r>
        <w:rPr>
          <w:rFonts w:hint="eastAsia" w:ascii="仿宋" w:hAnsi="仿宋" w:eastAsia="仿宋" w:cs="仿宋"/>
          <w:sz w:val="32"/>
          <w:szCs w:val="32"/>
        </w:rPr>
        <w:t>村、村民小组在《青苗及地上附着物补偿登记表》上进行说明盖章。</w:t>
      </w:r>
    </w:p>
    <w:p>
      <w:pPr>
        <w:widowControl/>
        <w:numPr>
          <w:ilvl w:val="0"/>
          <w:numId w:val="29"/>
        </w:num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明确需评估事项。</w:t>
      </w:r>
      <w:r>
        <w:rPr>
          <w:rFonts w:hint="eastAsia" w:ascii="仿宋" w:hAnsi="仿宋" w:eastAsia="仿宋" w:cs="仿宋"/>
          <w:sz w:val="32"/>
          <w:szCs w:val="32"/>
        </w:rPr>
        <w:t>青苗或其他地上附着物</w:t>
      </w:r>
      <w:r>
        <w:rPr>
          <w:rFonts w:ascii="仿宋" w:hAnsi="仿宋" w:eastAsia="仿宋" w:cs="仿宋"/>
          <w:sz w:val="32"/>
          <w:szCs w:val="32"/>
        </w:rPr>
        <w:t>没有补偿标准的，需要通过评估方式来评定</w:t>
      </w:r>
      <w:r>
        <w:rPr>
          <w:rFonts w:hint="eastAsia" w:ascii="仿宋" w:hAnsi="仿宋" w:eastAsia="仿宋" w:cs="仿宋"/>
          <w:sz w:val="32"/>
          <w:szCs w:val="32"/>
        </w:rPr>
        <w:t>青苗</w:t>
      </w:r>
      <w:r>
        <w:rPr>
          <w:rFonts w:ascii="仿宋" w:hAnsi="仿宋" w:eastAsia="仿宋" w:cs="仿宋"/>
          <w:sz w:val="32"/>
          <w:szCs w:val="32"/>
        </w:rPr>
        <w:t>或地上附着物价值的，由镇人民政府委托中介机构进行评估，组织安排评估机构工作人员一起进场</w:t>
      </w:r>
      <w:r>
        <w:rPr>
          <w:rFonts w:hint="eastAsia" w:ascii="仿宋" w:hAnsi="仿宋" w:eastAsia="仿宋" w:cs="仿宋"/>
          <w:sz w:val="32"/>
          <w:szCs w:val="32"/>
        </w:rPr>
        <w:t>工作</w:t>
      </w:r>
      <w:r>
        <w:rPr>
          <w:rFonts w:ascii="仿宋" w:hAnsi="仿宋" w:eastAsia="仿宋" w:cs="仿宋"/>
          <w:sz w:val="32"/>
          <w:szCs w:val="32"/>
        </w:rPr>
        <w:t>。</w: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附件5</w:t>
      </w:r>
      <w:r>
        <w:rPr>
          <w:rFonts w:ascii="Times New Roman" w:hAnsi="Times New Roman" w:eastAsia="仿宋"/>
          <w:b/>
          <w:bCs/>
          <w:color w:val="000000" w:themeColor="text1"/>
          <w:sz w:val="32"/>
          <w:szCs w:val="32"/>
          <w:shd w:val="clear" w:color="auto" w:fill="FFFFFF"/>
          <w14:textFill>
            <w14:solidFill>
              <w14:schemeClr w14:val="tx1"/>
            </w14:solidFill>
          </w14:textFill>
        </w:rPr>
        <w:t>-1</w:t>
      </w:r>
    </w:p>
    <w:p>
      <w:pPr>
        <w:widowControl/>
        <w:jc w:val="center"/>
        <w:rPr>
          <w:rFonts w:ascii="方正小标宋简体" w:hAnsi="等线" w:eastAsia="方正小标宋简体" w:cs="宋体"/>
          <w:b/>
          <w:bCs/>
          <w:kern w:val="0"/>
          <w:sz w:val="40"/>
          <w:szCs w:val="40"/>
        </w:rPr>
      </w:pPr>
      <w:r>
        <w:rPr>
          <w:rFonts w:hint="eastAsia" w:ascii="方正小标宋简体" w:hAnsi="等线" w:eastAsia="方正小标宋简体" w:cs="宋体"/>
          <w:b/>
          <w:bCs/>
          <w:kern w:val="0"/>
          <w:sz w:val="40"/>
          <w:szCs w:val="40"/>
        </w:rPr>
        <w:t>青苗及</w:t>
      </w:r>
      <w:r>
        <w:rPr>
          <w:rFonts w:ascii="方正小标宋简体" w:hAnsi="等线" w:eastAsia="方正小标宋简体" w:cs="宋体"/>
          <w:b/>
          <w:bCs/>
          <w:kern w:val="0"/>
          <w:sz w:val="40"/>
          <w:szCs w:val="40"/>
        </w:rPr>
        <w:t>地上附着物补偿登记表</w:t>
      </w:r>
    </w:p>
    <w:p>
      <w:pPr>
        <w:widowControl/>
        <w:spacing w:line="4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（示范</w:t>
      </w:r>
      <w:r>
        <w:rPr>
          <w:rFonts w:ascii="仿宋" w:hAnsi="仿宋" w:eastAsia="仿宋" w:cs="宋体"/>
          <w:b/>
          <w:bCs/>
          <w:kern w:val="0"/>
          <w:sz w:val="28"/>
          <w:szCs w:val="28"/>
        </w:rPr>
        <w:t>文本）</w:t>
      </w:r>
    </w:p>
    <w:tbl>
      <w:tblPr>
        <w:tblStyle w:val="11"/>
        <w:tblW w:w="6663" w:type="dxa"/>
        <w:tblInd w:w="0" w:type="dxa"/>
        <w:tblLayout w:type="fixed"/>
        <w:tblCellMar>
          <w:top w:w="0" w:type="dxa"/>
          <w:left w:w="108" w:type="dxa"/>
          <w:bottom w:w="0" w:type="dxa"/>
          <w:right w:w="108" w:type="dxa"/>
        </w:tblCellMar>
      </w:tblPr>
      <w:tblGrid>
        <w:gridCol w:w="2320"/>
        <w:gridCol w:w="2632"/>
        <w:gridCol w:w="1711"/>
      </w:tblGrid>
      <w:tr>
        <w:tblPrEx>
          <w:tblCellMar>
            <w:top w:w="0" w:type="dxa"/>
            <w:left w:w="108" w:type="dxa"/>
            <w:bottom w:w="0" w:type="dxa"/>
            <w:right w:w="108" w:type="dxa"/>
          </w:tblCellMar>
        </w:tblPrEx>
        <w:trPr>
          <w:trHeight w:val="599" w:hRule="atLeast"/>
        </w:trPr>
        <w:tc>
          <w:tcPr>
            <w:tcW w:w="2320" w:type="dxa"/>
            <w:tcBorders>
              <w:top w:val="nil"/>
              <w:left w:val="nil"/>
              <w:bottom w:val="single" w:color="auto" w:sz="4" w:space="0"/>
              <w:right w:val="nil"/>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征地项目名称：</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权属人</w:t>
            </w:r>
            <w:r>
              <w:rPr>
                <w:rFonts w:ascii="仿宋" w:hAnsi="仿宋" w:eastAsia="仿宋" w:cs="宋体"/>
                <w:kern w:val="0"/>
                <w:sz w:val="24"/>
                <w:szCs w:val="24"/>
              </w:rPr>
              <w:t>：</w:t>
            </w:r>
          </w:p>
        </w:tc>
        <w:tc>
          <w:tcPr>
            <w:tcW w:w="2632" w:type="dxa"/>
            <w:tcBorders>
              <w:top w:val="nil"/>
              <w:left w:val="nil"/>
              <w:bottom w:val="single" w:color="auto" w:sz="4" w:space="0"/>
              <w:right w:val="nil"/>
            </w:tcBorders>
            <w:vAlign w:val="center"/>
          </w:tcPr>
          <w:p>
            <w:pPr>
              <w:widowControl/>
              <w:jc w:val="left"/>
              <w:rPr>
                <w:rFonts w:ascii="仿宋" w:hAnsi="仿宋" w:eastAsia="仿宋" w:cs="宋体"/>
                <w:kern w:val="0"/>
                <w:sz w:val="24"/>
                <w:szCs w:val="24"/>
              </w:rPr>
            </w:pPr>
          </w:p>
        </w:tc>
        <w:tc>
          <w:tcPr>
            <w:tcW w:w="1711" w:type="dxa"/>
            <w:tcBorders>
              <w:top w:val="nil"/>
              <w:left w:val="nil"/>
              <w:bottom w:val="single" w:color="auto" w:sz="4" w:space="0"/>
              <w:right w:val="nil"/>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征收编号：</w:t>
            </w:r>
          </w:p>
          <w:p>
            <w:pPr>
              <w:widowControl/>
              <w:jc w:val="left"/>
              <w:rPr>
                <w:rFonts w:ascii="仿宋" w:hAnsi="仿宋" w:eastAsia="仿宋" w:cs="宋体"/>
                <w:kern w:val="0"/>
                <w:sz w:val="24"/>
                <w:szCs w:val="24"/>
              </w:rPr>
            </w:pPr>
          </w:p>
          <w:p>
            <w:pPr>
              <w:widowControl/>
              <w:jc w:val="left"/>
              <w:rPr>
                <w:rFonts w:ascii="仿宋" w:hAnsi="仿宋" w:eastAsia="仿宋" w:cs="宋体"/>
                <w:kern w:val="0"/>
                <w:sz w:val="24"/>
                <w:szCs w:val="24"/>
              </w:rPr>
            </w:pPr>
            <w:r>
              <w:rPr>
                <w:rFonts w:hint="eastAsia" w:ascii="仿宋" w:hAnsi="仿宋" w:eastAsia="仿宋" w:cs="宋体"/>
                <w:kern w:val="0"/>
                <w:sz w:val="24"/>
                <w:szCs w:val="24"/>
              </w:rPr>
              <w:t>身份证</w:t>
            </w:r>
            <w:r>
              <w:rPr>
                <w:rFonts w:ascii="仿宋" w:hAnsi="仿宋" w:eastAsia="仿宋" w:cs="宋体"/>
                <w:kern w:val="0"/>
                <w:sz w:val="24"/>
                <w:szCs w:val="24"/>
              </w:rPr>
              <w:t>号码：</w:t>
            </w:r>
          </w:p>
        </w:tc>
      </w:tr>
    </w:tbl>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2168"/>
        <w:gridCol w:w="667"/>
        <w:gridCol w:w="720"/>
        <w:gridCol w:w="1355"/>
        <w:gridCol w:w="135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bottom"/>
          </w:tcPr>
          <w:p>
            <w:pPr>
              <w:tabs>
                <w:tab w:val="left" w:pos="2127"/>
                <w:tab w:val="left" w:pos="2410"/>
              </w:tabs>
              <w:spacing w:line="360" w:lineRule="auto"/>
              <w:jc w:val="center"/>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r>
              <w:rPr>
                <w:rFonts w:hint="eastAsia" w:ascii="Times New Roman" w:hAnsi="Times New Roman" w:eastAsia="仿宋"/>
                <w:b/>
                <w:bCs/>
                <w:color w:val="000000" w:themeColor="text1"/>
                <w:sz w:val="24"/>
                <w:szCs w:val="32"/>
                <w:shd w:val="clear" w:color="auto" w:fill="FFFFFF"/>
                <w14:textFill>
                  <w14:solidFill>
                    <w14:schemeClr w14:val="tx1"/>
                  </w14:solidFill>
                </w14:textFill>
              </w:rPr>
              <w:t>补偿</w:t>
            </w:r>
            <w:r>
              <w:rPr>
                <w:rFonts w:ascii="Times New Roman" w:hAnsi="Times New Roman" w:eastAsia="仿宋"/>
                <w:b/>
                <w:bCs/>
                <w:color w:val="000000" w:themeColor="text1"/>
                <w:sz w:val="24"/>
                <w:szCs w:val="32"/>
                <w:shd w:val="clear" w:color="auto" w:fill="FFFFFF"/>
                <w14:textFill>
                  <w14:solidFill>
                    <w14:schemeClr w14:val="tx1"/>
                  </w14:solidFill>
                </w14:textFill>
              </w:rPr>
              <w:t>项目</w:t>
            </w:r>
          </w:p>
        </w:tc>
        <w:tc>
          <w:tcPr>
            <w:tcW w:w="2168" w:type="dxa"/>
            <w:vAlign w:val="bottom"/>
          </w:tcPr>
          <w:p>
            <w:pPr>
              <w:tabs>
                <w:tab w:val="left" w:pos="2127"/>
                <w:tab w:val="left" w:pos="2410"/>
              </w:tabs>
              <w:spacing w:line="360" w:lineRule="auto"/>
              <w:jc w:val="center"/>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r>
              <w:rPr>
                <w:rFonts w:hint="eastAsia" w:ascii="Times New Roman" w:hAnsi="Times New Roman" w:eastAsia="仿宋"/>
                <w:b/>
                <w:bCs/>
                <w:color w:val="000000" w:themeColor="text1"/>
                <w:sz w:val="24"/>
                <w:szCs w:val="32"/>
                <w:shd w:val="clear" w:color="auto" w:fill="FFFFFF"/>
                <w14:textFill>
                  <w14:solidFill>
                    <w14:schemeClr w14:val="tx1"/>
                  </w14:solidFill>
                </w14:textFill>
              </w:rPr>
              <w:t>规格</w:t>
            </w:r>
          </w:p>
        </w:tc>
        <w:tc>
          <w:tcPr>
            <w:tcW w:w="667" w:type="dxa"/>
            <w:vAlign w:val="bottom"/>
          </w:tcPr>
          <w:p>
            <w:pPr>
              <w:tabs>
                <w:tab w:val="left" w:pos="2127"/>
                <w:tab w:val="left" w:pos="2410"/>
              </w:tabs>
              <w:spacing w:line="360" w:lineRule="auto"/>
              <w:jc w:val="center"/>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r>
              <w:rPr>
                <w:rFonts w:hint="eastAsia" w:ascii="Times New Roman" w:hAnsi="Times New Roman" w:eastAsia="仿宋"/>
                <w:b/>
                <w:bCs/>
                <w:color w:val="000000" w:themeColor="text1"/>
                <w:sz w:val="24"/>
                <w:szCs w:val="32"/>
                <w:shd w:val="clear" w:color="auto" w:fill="FFFFFF"/>
                <w14:textFill>
                  <w14:solidFill>
                    <w14:schemeClr w14:val="tx1"/>
                  </w14:solidFill>
                </w14:textFill>
              </w:rPr>
              <w:t>单位</w:t>
            </w:r>
          </w:p>
        </w:tc>
        <w:tc>
          <w:tcPr>
            <w:tcW w:w="720" w:type="dxa"/>
            <w:vAlign w:val="bottom"/>
          </w:tcPr>
          <w:p>
            <w:pPr>
              <w:tabs>
                <w:tab w:val="left" w:pos="2127"/>
                <w:tab w:val="left" w:pos="2410"/>
              </w:tabs>
              <w:spacing w:line="360" w:lineRule="auto"/>
              <w:jc w:val="center"/>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r>
              <w:rPr>
                <w:rFonts w:hint="eastAsia" w:ascii="Times New Roman" w:hAnsi="Times New Roman" w:eastAsia="仿宋"/>
                <w:b/>
                <w:bCs/>
                <w:color w:val="000000" w:themeColor="text1"/>
                <w:sz w:val="24"/>
                <w:szCs w:val="32"/>
                <w:shd w:val="clear" w:color="auto" w:fill="FFFFFF"/>
                <w14:textFill>
                  <w14:solidFill>
                    <w14:schemeClr w14:val="tx1"/>
                  </w14:solidFill>
                </w14:textFill>
              </w:rPr>
              <w:t>数量</w:t>
            </w:r>
          </w:p>
        </w:tc>
        <w:tc>
          <w:tcPr>
            <w:tcW w:w="1355" w:type="dxa"/>
            <w:vAlign w:val="bottom"/>
          </w:tcPr>
          <w:p>
            <w:pPr>
              <w:tabs>
                <w:tab w:val="left" w:pos="2127"/>
                <w:tab w:val="left" w:pos="2410"/>
              </w:tabs>
              <w:spacing w:line="360" w:lineRule="auto"/>
              <w:jc w:val="center"/>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r>
              <w:rPr>
                <w:rFonts w:hint="eastAsia" w:ascii="Times New Roman" w:hAnsi="Times New Roman" w:eastAsia="仿宋"/>
                <w:b/>
                <w:bCs/>
                <w:color w:val="000000" w:themeColor="text1"/>
                <w:sz w:val="24"/>
                <w:szCs w:val="32"/>
                <w:shd w:val="clear" w:color="auto" w:fill="FFFFFF"/>
                <w14:textFill>
                  <w14:solidFill>
                    <w14:schemeClr w14:val="tx1"/>
                  </w14:solidFill>
                </w14:textFill>
              </w:rPr>
              <w:t>补偿</w:t>
            </w:r>
            <w:r>
              <w:rPr>
                <w:rFonts w:ascii="Times New Roman" w:hAnsi="Times New Roman" w:eastAsia="仿宋"/>
                <w:b/>
                <w:bCs/>
                <w:color w:val="000000" w:themeColor="text1"/>
                <w:sz w:val="24"/>
                <w:szCs w:val="32"/>
                <w:shd w:val="clear" w:color="auto" w:fill="FFFFFF"/>
                <w14:textFill>
                  <w14:solidFill>
                    <w14:schemeClr w14:val="tx1"/>
                  </w14:solidFill>
                </w14:textFill>
              </w:rPr>
              <w:t>标准</w:t>
            </w:r>
          </w:p>
        </w:tc>
        <w:tc>
          <w:tcPr>
            <w:tcW w:w="1356" w:type="dxa"/>
            <w:vAlign w:val="bottom"/>
          </w:tcPr>
          <w:p>
            <w:pPr>
              <w:tabs>
                <w:tab w:val="left" w:pos="2127"/>
                <w:tab w:val="left" w:pos="2410"/>
              </w:tabs>
              <w:spacing w:line="360" w:lineRule="auto"/>
              <w:jc w:val="center"/>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r>
              <w:rPr>
                <w:rFonts w:hint="eastAsia" w:ascii="Times New Roman" w:hAnsi="Times New Roman" w:eastAsia="仿宋"/>
                <w:b/>
                <w:bCs/>
                <w:color w:val="000000" w:themeColor="text1"/>
                <w:sz w:val="24"/>
                <w:szCs w:val="32"/>
                <w:shd w:val="clear" w:color="auto" w:fill="FFFFFF"/>
                <w14:textFill>
                  <w14:solidFill>
                    <w14:schemeClr w14:val="tx1"/>
                  </w14:solidFill>
                </w14:textFill>
              </w:rPr>
              <w:t>补偿</w:t>
            </w:r>
            <w:r>
              <w:rPr>
                <w:rFonts w:ascii="Times New Roman" w:hAnsi="Times New Roman" w:eastAsia="仿宋"/>
                <w:b/>
                <w:bCs/>
                <w:color w:val="000000" w:themeColor="text1"/>
                <w:sz w:val="24"/>
                <w:szCs w:val="32"/>
                <w:shd w:val="clear" w:color="auto" w:fill="FFFFFF"/>
                <w14:textFill>
                  <w14:solidFill>
                    <w14:schemeClr w14:val="tx1"/>
                  </w14:solidFill>
                </w14:textFill>
              </w:rPr>
              <w:t>金额</w:t>
            </w:r>
          </w:p>
        </w:tc>
        <w:tc>
          <w:tcPr>
            <w:tcW w:w="846" w:type="dxa"/>
            <w:vAlign w:val="bottom"/>
          </w:tcPr>
          <w:p>
            <w:pPr>
              <w:tabs>
                <w:tab w:val="left" w:pos="2127"/>
                <w:tab w:val="left" w:pos="2410"/>
              </w:tabs>
              <w:spacing w:line="360" w:lineRule="auto"/>
              <w:jc w:val="center"/>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r>
              <w:rPr>
                <w:rFonts w:hint="eastAsia" w:ascii="Times New Roman" w:hAnsi="Times New Roman" w:eastAsia="仿宋"/>
                <w:b/>
                <w:bCs/>
                <w:color w:val="000000" w:themeColor="text1"/>
                <w:sz w:val="24"/>
                <w:szCs w:val="32"/>
                <w:shd w:val="clear" w:color="auto" w:fill="FFFFFF"/>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2168"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667"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720"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5"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135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c>
          <w:tcPr>
            <w:tcW w:w="846" w:type="dxa"/>
          </w:tcPr>
          <w:p>
            <w:pPr>
              <w:tabs>
                <w:tab w:val="left" w:pos="2127"/>
                <w:tab w:val="left" w:pos="2410"/>
              </w:tabs>
              <w:spacing w:line="360" w:lineRule="auto"/>
              <w:outlineLvl w:val="0"/>
              <w:rPr>
                <w:rFonts w:ascii="Times New Roman" w:hAnsi="Times New Roman" w:eastAsia="仿宋"/>
                <w:b/>
                <w:bCs/>
                <w:color w:val="000000" w:themeColor="text1"/>
                <w:sz w:val="24"/>
                <w:szCs w:val="32"/>
                <w:shd w:val="clear" w:color="auto" w:fill="FFFFFF"/>
                <w14:textFill>
                  <w14:solidFill>
                    <w14:schemeClr w14:val="tx1"/>
                  </w14:solidFill>
                </w14:textFill>
              </w:rPr>
            </w:pPr>
          </w:p>
        </w:tc>
      </w:tr>
    </w:tbl>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Cs/>
          <w:color w:val="000000" w:themeColor="text1"/>
          <w:sz w:val="24"/>
          <w:szCs w:val="32"/>
          <w:shd w:val="clear" w:color="auto" w:fill="FFFFFF"/>
          <w14:textFill>
            <w14:solidFill>
              <w14:schemeClr w14:val="tx1"/>
            </w14:solidFill>
          </w14:textFill>
        </w:rPr>
      </w:pPr>
      <w:r>
        <w:rPr>
          <w:rFonts w:hint="eastAsia" w:ascii="Times New Roman" w:hAnsi="Times New Roman" w:eastAsia="仿宋"/>
          <w:bCs/>
          <w:color w:val="000000" w:themeColor="text1"/>
          <w:sz w:val="24"/>
          <w:szCs w:val="32"/>
          <w:shd w:val="clear" w:color="auto" w:fill="FFFFFF"/>
          <w14:textFill>
            <w14:solidFill>
              <w14:schemeClr w14:val="tx1"/>
            </w14:solidFill>
          </w14:textFill>
        </w:rPr>
        <w:t>权属人</w:t>
      </w:r>
      <w:r>
        <w:rPr>
          <w:rFonts w:ascii="Times New Roman" w:hAnsi="Times New Roman" w:eastAsia="仿宋"/>
          <w:bCs/>
          <w:color w:val="000000" w:themeColor="text1"/>
          <w:sz w:val="24"/>
          <w:szCs w:val="32"/>
          <w:shd w:val="clear" w:color="auto" w:fill="FFFFFF"/>
          <w14:textFill>
            <w14:solidFill>
              <w14:schemeClr w14:val="tx1"/>
            </w14:solidFill>
          </w14:textFill>
        </w:rPr>
        <w:t>（</w:t>
      </w:r>
      <w:r>
        <w:rPr>
          <w:rFonts w:hint="eastAsia" w:ascii="Times New Roman" w:hAnsi="Times New Roman" w:eastAsia="仿宋"/>
          <w:bCs/>
          <w:color w:val="000000" w:themeColor="text1"/>
          <w:sz w:val="24"/>
          <w:szCs w:val="32"/>
          <w:shd w:val="clear" w:color="auto" w:fill="FFFFFF"/>
          <w14:textFill>
            <w14:solidFill>
              <w14:schemeClr w14:val="tx1"/>
            </w14:solidFill>
          </w14:textFill>
        </w:rPr>
        <w:t>签字</w:t>
      </w:r>
      <w:r>
        <w:rPr>
          <w:rFonts w:ascii="Times New Roman" w:hAnsi="Times New Roman" w:eastAsia="仿宋"/>
          <w:bCs/>
          <w:color w:val="000000" w:themeColor="text1"/>
          <w:sz w:val="24"/>
          <w:szCs w:val="32"/>
          <w:shd w:val="clear" w:color="auto" w:fill="FFFFFF"/>
          <w14:textFill>
            <w14:solidFill>
              <w14:schemeClr w14:val="tx1"/>
            </w14:solidFill>
          </w14:textFill>
        </w:rPr>
        <w:t>、盖章）</w:t>
      </w:r>
      <w:r>
        <w:rPr>
          <w:rFonts w:hint="eastAsia" w:ascii="Times New Roman" w:hAnsi="Times New Roman" w:eastAsia="仿宋"/>
          <w:bCs/>
          <w:color w:val="000000" w:themeColor="text1"/>
          <w:sz w:val="24"/>
          <w:szCs w:val="32"/>
          <w:shd w:val="clear" w:color="auto" w:fill="FFFFFF"/>
          <w14:textFill>
            <w14:solidFill>
              <w14:schemeClr w14:val="tx1"/>
            </w14:solidFill>
          </w14:textFill>
        </w:rPr>
        <w:t>：                        村组</w:t>
      </w:r>
      <w:r>
        <w:rPr>
          <w:rFonts w:ascii="Times New Roman" w:hAnsi="Times New Roman" w:eastAsia="仿宋"/>
          <w:bCs/>
          <w:color w:val="000000" w:themeColor="text1"/>
          <w:sz w:val="24"/>
          <w:szCs w:val="32"/>
          <w:shd w:val="clear" w:color="auto" w:fill="FFFFFF"/>
          <w14:textFill>
            <w14:solidFill>
              <w14:schemeClr w14:val="tx1"/>
            </w14:solidFill>
          </w14:textFill>
        </w:rPr>
        <w:t>（</w:t>
      </w:r>
      <w:r>
        <w:rPr>
          <w:rFonts w:hint="eastAsia" w:ascii="Times New Roman" w:hAnsi="Times New Roman" w:eastAsia="仿宋"/>
          <w:bCs/>
          <w:color w:val="000000" w:themeColor="text1"/>
          <w:sz w:val="24"/>
          <w:szCs w:val="32"/>
          <w:shd w:val="clear" w:color="auto" w:fill="FFFFFF"/>
          <w14:textFill>
            <w14:solidFill>
              <w14:schemeClr w14:val="tx1"/>
            </w14:solidFill>
          </w14:textFill>
        </w:rPr>
        <w:t>签字</w:t>
      </w:r>
      <w:r>
        <w:rPr>
          <w:rFonts w:ascii="Times New Roman" w:hAnsi="Times New Roman" w:eastAsia="仿宋"/>
          <w:bCs/>
          <w:color w:val="000000" w:themeColor="text1"/>
          <w:sz w:val="24"/>
          <w:szCs w:val="32"/>
          <w:shd w:val="clear" w:color="auto" w:fill="FFFFFF"/>
          <w14:textFill>
            <w14:solidFill>
              <w14:schemeClr w14:val="tx1"/>
            </w14:solidFill>
          </w14:textFill>
        </w:rPr>
        <w:t>、盖章）</w:t>
      </w:r>
      <w:r>
        <w:rPr>
          <w:rFonts w:hint="eastAsia" w:ascii="Times New Roman" w:hAnsi="Times New Roman" w:eastAsia="仿宋"/>
          <w:bCs/>
          <w:color w:val="000000" w:themeColor="text1"/>
          <w:sz w:val="24"/>
          <w:szCs w:val="32"/>
          <w:shd w:val="clear" w:color="auto" w:fill="FFFFFF"/>
          <w14:textFill>
            <w14:solidFill>
              <w14:schemeClr w14:val="tx1"/>
            </w14:solidFill>
          </w14:textFill>
        </w:rPr>
        <w:t>：</w:t>
      </w:r>
    </w:p>
    <w:p>
      <w:pPr>
        <w:tabs>
          <w:tab w:val="left" w:pos="2127"/>
          <w:tab w:val="left" w:pos="2410"/>
        </w:tabs>
        <w:outlineLvl w:val="0"/>
        <w:rPr>
          <w:rFonts w:ascii="Times New Roman" w:hAnsi="Times New Roman" w:eastAsia="仿宋"/>
          <w:bCs/>
          <w:color w:val="000000" w:themeColor="text1"/>
          <w:sz w:val="24"/>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Cs/>
          <w:color w:val="000000" w:themeColor="text1"/>
          <w:sz w:val="24"/>
          <w:szCs w:val="32"/>
          <w:shd w:val="clear" w:color="auto" w:fill="FFFFFF"/>
          <w14:textFill>
            <w14:solidFill>
              <w14:schemeClr w14:val="tx1"/>
            </w14:solidFill>
          </w14:textFill>
        </w:rPr>
      </w:pPr>
      <w:r>
        <w:rPr>
          <w:rFonts w:hint="eastAsia" w:ascii="Times New Roman" w:hAnsi="Times New Roman" w:eastAsia="仿宋"/>
          <w:bCs/>
          <w:color w:val="000000" w:themeColor="text1"/>
          <w:sz w:val="24"/>
          <w:szCs w:val="32"/>
          <w:shd w:val="clear" w:color="auto" w:fill="FFFFFF"/>
          <w14:textFill>
            <w14:solidFill>
              <w14:schemeClr w14:val="tx1"/>
            </w14:solidFill>
          </w14:textFill>
        </w:rPr>
        <w:t>日期：                                       日期</w:t>
      </w:r>
      <w:r>
        <w:rPr>
          <w:rFonts w:ascii="Times New Roman" w:hAnsi="Times New Roman" w:eastAsia="仿宋"/>
          <w:bCs/>
          <w:color w:val="000000" w:themeColor="text1"/>
          <w:sz w:val="24"/>
          <w:szCs w:val="32"/>
          <w:shd w:val="clear" w:color="auto" w:fill="FFFFFF"/>
          <w14:textFill>
            <w14:solidFill>
              <w14:schemeClr w14:val="tx1"/>
            </w14:solidFill>
          </w14:textFill>
        </w:rPr>
        <w:t>：</w:t>
      </w:r>
    </w:p>
    <w:p>
      <w:pPr>
        <w:tabs>
          <w:tab w:val="left" w:pos="2127"/>
          <w:tab w:val="left" w:pos="2410"/>
        </w:tabs>
        <w:outlineLvl w:val="0"/>
        <w:rPr>
          <w:rFonts w:ascii="Times New Roman" w:hAnsi="Times New Roman" w:eastAsia="仿宋"/>
          <w:bCs/>
          <w:color w:val="000000" w:themeColor="text1"/>
          <w:sz w:val="24"/>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Cs/>
          <w:color w:val="000000" w:themeColor="text1"/>
          <w:sz w:val="24"/>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Cs/>
          <w:color w:val="000000" w:themeColor="text1"/>
          <w:sz w:val="24"/>
          <w:szCs w:val="32"/>
          <w:shd w:val="clear" w:color="auto" w:fill="FFFFFF"/>
          <w14:textFill>
            <w14:solidFill>
              <w14:schemeClr w14:val="tx1"/>
            </w14:solidFill>
          </w14:textFill>
        </w:rPr>
      </w:pPr>
      <w:r>
        <w:rPr>
          <w:rFonts w:hint="eastAsia" w:ascii="Times New Roman" w:hAnsi="Times New Roman" w:eastAsia="仿宋"/>
          <w:bCs/>
          <w:color w:val="000000" w:themeColor="text1"/>
          <w:sz w:val="24"/>
          <w:szCs w:val="32"/>
          <w:shd w:val="clear" w:color="auto" w:fill="FFFFFF"/>
          <w14:textFill>
            <w14:solidFill>
              <w14:schemeClr w14:val="tx1"/>
            </w14:solidFill>
          </w14:textFill>
        </w:rPr>
        <w:t>镇</w:t>
      </w:r>
      <w:r>
        <w:rPr>
          <w:rFonts w:ascii="Times New Roman" w:hAnsi="Times New Roman" w:eastAsia="仿宋"/>
          <w:bCs/>
          <w:color w:val="000000" w:themeColor="text1"/>
          <w:sz w:val="24"/>
          <w:szCs w:val="32"/>
          <w:shd w:val="clear" w:color="auto" w:fill="FFFFFF"/>
          <w14:textFill>
            <w14:solidFill>
              <w14:schemeClr w14:val="tx1"/>
            </w14:solidFill>
          </w14:textFill>
        </w:rPr>
        <w:t>（</w:t>
      </w:r>
      <w:r>
        <w:rPr>
          <w:rFonts w:hint="eastAsia" w:ascii="Times New Roman" w:hAnsi="Times New Roman" w:eastAsia="仿宋"/>
          <w:bCs/>
          <w:color w:val="000000" w:themeColor="text1"/>
          <w:sz w:val="24"/>
          <w:szCs w:val="32"/>
          <w:shd w:val="clear" w:color="auto" w:fill="FFFFFF"/>
          <w14:textFill>
            <w14:solidFill>
              <w14:schemeClr w14:val="tx1"/>
            </w14:solidFill>
          </w14:textFill>
        </w:rPr>
        <w:t>办</w:t>
      </w:r>
      <w:r>
        <w:rPr>
          <w:rFonts w:ascii="Times New Roman" w:hAnsi="Times New Roman" w:eastAsia="仿宋"/>
          <w:bCs/>
          <w:color w:val="000000" w:themeColor="text1"/>
          <w:sz w:val="24"/>
          <w:szCs w:val="32"/>
          <w:shd w:val="clear" w:color="auto" w:fill="FFFFFF"/>
          <w14:textFill>
            <w14:solidFill>
              <w14:schemeClr w14:val="tx1"/>
            </w14:solidFill>
          </w14:textFill>
        </w:rPr>
        <w:t>）</w:t>
      </w:r>
      <w:r>
        <w:rPr>
          <w:rFonts w:hint="eastAsia" w:ascii="Times New Roman" w:hAnsi="Times New Roman" w:eastAsia="仿宋"/>
          <w:bCs/>
          <w:color w:val="000000" w:themeColor="text1"/>
          <w:sz w:val="24"/>
          <w:szCs w:val="32"/>
          <w:shd w:val="clear" w:color="auto" w:fill="FFFFFF"/>
          <w14:textFill>
            <w14:solidFill>
              <w14:schemeClr w14:val="tx1"/>
            </w14:solidFill>
          </w14:textFill>
        </w:rPr>
        <w:t>（签字</w:t>
      </w:r>
      <w:r>
        <w:rPr>
          <w:rFonts w:ascii="Times New Roman" w:hAnsi="Times New Roman" w:eastAsia="仿宋"/>
          <w:bCs/>
          <w:color w:val="000000" w:themeColor="text1"/>
          <w:sz w:val="24"/>
          <w:szCs w:val="32"/>
          <w:shd w:val="clear" w:color="auto" w:fill="FFFFFF"/>
          <w14:textFill>
            <w14:solidFill>
              <w14:schemeClr w14:val="tx1"/>
            </w14:solidFill>
          </w14:textFill>
        </w:rPr>
        <w:t>、盖章）</w:t>
      </w:r>
      <w:r>
        <w:rPr>
          <w:rFonts w:hint="eastAsia" w:ascii="Times New Roman" w:hAnsi="Times New Roman" w:eastAsia="仿宋"/>
          <w:bCs/>
          <w:color w:val="000000" w:themeColor="text1"/>
          <w:sz w:val="24"/>
          <w:szCs w:val="32"/>
          <w:shd w:val="clear" w:color="auto" w:fill="FFFFFF"/>
          <w14:textFill>
            <w14:solidFill>
              <w14:schemeClr w14:val="tx1"/>
            </w14:solidFill>
          </w14:textFill>
        </w:rPr>
        <w:t xml:space="preserve">：                       </w:t>
      </w:r>
      <w:r>
        <w:rPr>
          <w:rFonts w:ascii="Times New Roman" w:hAnsi="Times New Roman" w:eastAsia="仿宋"/>
          <w:bCs/>
          <w:color w:val="000000" w:themeColor="text1"/>
          <w:sz w:val="24"/>
          <w:szCs w:val="32"/>
          <w:shd w:val="clear" w:color="auto" w:fill="FFFFFF"/>
          <w14:textFill>
            <w14:solidFill>
              <w14:schemeClr w14:val="tx1"/>
            </w14:solidFill>
          </w14:textFill>
        </w:rPr>
        <w:t>自然资源所（</w:t>
      </w:r>
      <w:r>
        <w:rPr>
          <w:rFonts w:hint="eastAsia" w:ascii="Times New Roman" w:hAnsi="Times New Roman" w:eastAsia="仿宋"/>
          <w:bCs/>
          <w:color w:val="000000" w:themeColor="text1"/>
          <w:sz w:val="24"/>
          <w:szCs w:val="32"/>
          <w:shd w:val="clear" w:color="auto" w:fill="FFFFFF"/>
          <w14:textFill>
            <w14:solidFill>
              <w14:schemeClr w14:val="tx1"/>
            </w14:solidFill>
          </w14:textFill>
        </w:rPr>
        <w:t>签字</w:t>
      </w:r>
      <w:r>
        <w:rPr>
          <w:rFonts w:ascii="Times New Roman" w:hAnsi="Times New Roman" w:eastAsia="仿宋"/>
          <w:bCs/>
          <w:color w:val="000000" w:themeColor="text1"/>
          <w:sz w:val="24"/>
          <w:szCs w:val="32"/>
          <w:shd w:val="clear" w:color="auto" w:fill="FFFFFF"/>
          <w14:textFill>
            <w14:solidFill>
              <w14:schemeClr w14:val="tx1"/>
            </w14:solidFill>
          </w14:textFill>
        </w:rPr>
        <w:t>、盖章）</w:t>
      </w:r>
      <w:r>
        <w:rPr>
          <w:rFonts w:hint="eastAsia" w:ascii="Times New Roman" w:hAnsi="Times New Roman" w:eastAsia="仿宋"/>
          <w:bCs/>
          <w:color w:val="000000" w:themeColor="text1"/>
          <w:sz w:val="24"/>
          <w:szCs w:val="32"/>
          <w:shd w:val="clear" w:color="auto" w:fill="FFFFFF"/>
          <w14:textFill>
            <w14:solidFill>
              <w14:schemeClr w14:val="tx1"/>
            </w14:solidFill>
          </w14:textFill>
        </w:rPr>
        <w:t>：</w:t>
      </w:r>
    </w:p>
    <w:p>
      <w:pPr>
        <w:tabs>
          <w:tab w:val="left" w:pos="2127"/>
          <w:tab w:val="left" w:pos="2410"/>
        </w:tabs>
        <w:outlineLvl w:val="0"/>
        <w:rPr>
          <w:rFonts w:ascii="Times New Roman" w:hAnsi="Times New Roman" w:eastAsia="仿宋"/>
          <w:bCs/>
          <w:color w:val="000000" w:themeColor="text1"/>
          <w:sz w:val="24"/>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Cs/>
          <w:color w:val="000000" w:themeColor="text1"/>
          <w:sz w:val="24"/>
          <w:szCs w:val="32"/>
          <w:shd w:val="clear" w:color="auto" w:fill="FFFFFF"/>
          <w14:textFill>
            <w14:solidFill>
              <w14:schemeClr w14:val="tx1"/>
            </w14:solidFill>
          </w14:textFill>
        </w:rPr>
      </w:pPr>
      <w:r>
        <w:rPr>
          <w:rFonts w:hint="eastAsia" w:ascii="Times New Roman" w:hAnsi="Times New Roman" w:eastAsia="仿宋"/>
          <w:bCs/>
          <w:color w:val="000000" w:themeColor="text1"/>
          <w:sz w:val="24"/>
          <w:szCs w:val="32"/>
          <w:shd w:val="clear" w:color="auto" w:fill="FFFFFF"/>
          <w14:textFill>
            <w14:solidFill>
              <w14:schemeClr w14:val="tx1"/>
            </w14:solidFill>
          </w14:textFill>
        </w:rPr>
        <w:t>日期</w:t>
      </w:r>
      <w:r>
        <w:rPr>
          <w:rFonts w:ascii="Times New Roman" w:hAnsi="Times New Roman" w:eastAsia="仿宋"/>
          <w:bCs/>
          <w:color w:val="000000" w:themeColor="text1"/>
          <w:sz w:val="24"/>
          <w:szCs w:val="32"/>
          <w:shd w:val="clear" w:color="auto" w:fill="FFFFFF"/>
          <w14:textFill>
            <w14:solidFill>
              <w14:schemeClr w14:val="tx1"/>
            </w14:solidFill>
          </w14:textFill>
        </w:rPr>
        <w:t>：</w:t>
      </w:r>
      <w:r>
        <w:rPr>
          <w:rFonts w:hint="eastAsia" w:ascii="Times New Roman" w:hAnsi="Times New Roman" w:eastAsia="仿宋"/>
          <w:bCs/>
          <w:color w:val="000000" w:themeColor="text1"/>
          <w:sz w:val="24"/>
          <w:szCs w:val="32"/>
          <w:shd w:val="clear" w:color="auto" w:fill="FFFFFF"/>
          <w14:textFill>
            <w14:solidFill>
              <w14:schemeClr w14:val="tx1"/>
            </w14:solidFill>
          </w14:textFill>
        </w:rPr>
        <w:t xml:space="preserve">                                       </w:t>
      </w:r>
      <w:r>
        <w:rPr>
          <w:rFonts w:ascii="Times New Roman" w:hAnsi="Times New Roman" w:eastAsia="仿宋"/>
          <w:bCs/>
          <w:color w:val="000000" w:themeColor="text1"/>
          <w:sz w:val="24"/>
          <w:szCs w:val="32"/>
          <w:shd w:val="clear" w:color="auto" w:fill="FFFFFF"/>
          <w14:textFill>
            <w14:solidFill>
              <w14:schemeClr w14:val="tx1"/>
            </w14:solidFill>
          </w14:textFill>
        </w:rPr>
        <w:t>日期：</w:t>
      </w:r>
    </w:p>
    <w:p>
      <w:pPr>
        <w:tabs>
          <w:tab w:val="left" w:pos="2127"/>
          <w:tab w:val="left" w:pos="2410"/>
        </w:tabs>
        <w:outlineLvl w:val="0"/>
        <w:rPr>
          <w:rFonts w:ascii="Times New Roman" w:hAnsi="Times New Roman" w:eastAsia="仿宋"/>
          <w:bCs/>
          <w:color w:val="000000" w:themeColor="text1"/>
          <w:sz w:val="24"/>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Cs/>
          <w:color w:val="000000" w:themeColor="text1"/>
          <w:sz w:val="24"/>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5-2</w:t>
      </w:r>
    </w:p>
    <w:p>
      <w:pPr>
        <w:jc w:val="center"/>
        <w:rPr>
          <w:rFonts w:ascii="黑体" w:hAnsi="黑体" w:eastAsia="黑体" w:cs="黑体"/>
          <w:b/>
          <w:sz w:val="44"/>
          <w:szCs w:val="44"/>
        </w:rPr>
      </w:pPr>
      <w:r>
        <w:rPr>
          <w:rFonts w:hint="eastAsia" w:ascii="黑体" w:hAnsi="黑体" w:eastAsia="黑体" w:cs="黑体"/>
          <w:b/>
          <w:sz w:val="44"/>
          <w:szCs w:val="44"/>
        </w:rPr>
        <w:t>青苗及地上附着物（构筑物）补偿协议</w:t>
      </w:r>
    </w:p>
    <w:p>
      <w:pPr>
        <w:spacing w:line="740" w:lineRule="exact"/>
        <w:jc w:val="center"/>
        <w:rPr>
          <w:rFonts w:ascii="仿宋" w:hAnsi="仿宋" w:eastAsia="仿宋" w:cs="Times New Roman"/>
          <w:sz w:val="22"/>
        </w:rPr>
      </w:pPr>
      <w:r>
        <w:rPr>
          <w:rFonts w:hint="eastAsia" w:ascii="仿宋" w:hAnsi="仿宋" w:eastAsia="仿宋" w:cs="Times New Roman"/>
          <w:sz w:val="22"/>
        </w:rPr>
        <w:t>（参考范本）</w:t>
      </w:r>
    </w:p>
    <w:p>
      <w:pPr>
        <w:spacing w:line="540" w:lineRule="exact"/>
        <w:rPr>
          <w:rFonts w:ascii="仿宋" w:hAnsi="仿宋" w:eastAsia="仿宋" w:cs="Times New Roman"/>
          <w:sz w:val="22"/>
        </w:rPr>
      </w:pPr>
      <w:r>
        <w:rPr>
          <w:rFonts w:hint="eastAsia" w:ascii="仿宋" w:hAnsi="仿宋" w:eastAsia="仿宋" w:cs="Times New Roman"/>
          <w:sz w:val="22"/>
        </w:rPr>
        <w:t>甲</w:t>
      </w:r>
      <w:r>
        <w:rPr>
          <w:rFonts w:ascii="仿宋" w:hAnsi="仿宋" w:eastAsia="仿宋" w:cs="Times New Roman"/>
          <w:sz w:val="22"/>
        </w:rPr>
        <w:t xml:space="preserve">  </w:t>
      </w:r>
      <w:r>
        <w:rPr>
          <w:rFonts w:hint="eastAsia" w:ascii="仿宋" w:hAnsi="仿宋" w:eastAsia="仿宋" w:cs="Times New Roman"/>
          <w:sz w:val="22"/>
        </w:rPr>
        <w:t>方：</w:t>
      </w:r>
      <w:r>
        <w:rPr>
          <w:rFonts w:ascii="仿宋" w:hAnsi="仿宋" w:eastAsia="仿宋" w:cs="Times New Roman"/>
          <w:sz w:val="22"/>
          <w:u w:val="single"/>
        </w:rPr>
        <w:t xml:space="preserve">     </w:t>
      </w:r>
      <w:r>
        <w:rPr>
          <w:rFonts w:hint="eastAsia" w:ascii="仿宋" w:hAnsi="仿宋" w:eastAsia="仿宋" w:cs="Times New Roman"/>
          <w:sz w:val="22"/>
        </w:rPr>
        <w:t>镇人民政府（街道办事处）</w:t>
      </w:r>
      <w:r>
        <w:rPr>
          <w:rFonts w:ascii="仿宋" w:hAnsi="仿宋" w:eastAsia="仿宋" w:cs="Times New Roman"/>
          <w:sz w:val="22"/>
        </w:rPr>
        <w:t xml:space="preserve">                                 </w:t>
      </w:r>
    </w:p>
    <w:p>
      <w:pPr>
        <w:spacing w:line="540" w:lineRule="exact"/>
        <w:rPr>
          <w:rFonts w:ascii="仿宋" w:hAnsi="仿宋" w:eastAsia="仿宋" w:cs="Times New Roman"/>
          <w:sz w:val="22"/>
        </w:rPr>
      </w:pPr>
      <w:r>
        <w:rPr>
          <w:rFonts w:hint="eastAsia" w:ascii="仿宋" w:hAnsi="仿宋" w:eastAsia="仿宋" w:cs="Times New Roman"/>
          <w:sz w:val="22"/>
        </w:rPr>
        <w:t>乙方名称：</w:t>
      </w:r>
      <w:r>
        <w:rPr>
          <w:rFonts w:ascii="仿宋" w:hAnsi="仿宋" w:eastAsia="仿宋" w:cs="Times New Roman"/>
          <w:sz w:val="22"/>
          <w:u w:val="single"/>
        </w:rPr>
        <w:t xml:space="preserve">                   </w:t>
      </w:r>
      <w:r>
        <w:rPr>
          <w:rFonts w:hint="eastAsia" w:ascii="仿宋" w:hAnsi="仿宋" w:eastAsia="仿宋" w:cs="Times New Roman"/>
          <w:sz w:val="22"/>
        </w:rPr>
        <w:t>（身份证号码或者营业执照号）</w:t>
      </w:r>
      <w:r>
        <w:rPr>
          <w:rFonts w:ascii="仿宋" w:hAnsi="仿宋" w:eastAsia="仿宋" w:cs="Times New Roman"/>
          <w:sz w:val="22"/>
        </w:rPr>
        <w:t xml:space="preserve">                        </w:t>
      </w:r>
    </w:p>
    <w:p>
      <w:pPr>
        <w:spacing w:line="540" w:lineRule="exact"/>
        <w:rPr>
          <w:rFonts w:ascii="仿宋" w:hAnsi="仿宋" w:eastAsia="仿宋" w:cs="Times New Roman"/>
          <w:sz w:val="22"/>
        </w:rPr>
      </w:pPr>
      <w:r>
        <w:rPr>
          <w:rFonts w:hint="eastAsia" w:ascii="仿宋" w:hAnsi="仿宋" w:eastAsia="仿宋" w:cs="Times New Roman"/>
          <w:sz w:val="22"/>
        </w:rPr>
        <w:t>丙</w:t>
      </w:r>
      <w:r>
        <w:rPr>
          <w:rFonts w:ascii="仿宋" w:hAnsi="仿宋" w:eastAsia="仿宋" w:cs="Times New Roman"/>
          <w:sz w:val="22"/>
        </w:rPr>
        <w:t xml:space="preserve">  </w:t>
      </w:r>
      <w:r>
        <w:rPr>
          <w:rFonts w:hint="eastAsia" w:ascii="仿宋" w:hAnsi="仿宋" w:eastAsia="仿宋" w:cs="Times New Roman"/>
          <w:sz w:val="22"/>
        </w:rPr>
        <w:t>方：</w:t>
      </w:r>
      <w:r>
        <w:rPr>
          <w:rFonts w:ascii="仿宋" w:hAnsi="仿宋" w:eastAsia="仿宋" w:cs="Times New Roman"/>
          <w:sz w:val="22"/>
          <w:u w:val="single"/>
        </w:rPr>
        <w:t xml:space="preserve">     </w:t>
      </w:r>
      <w:r>
        <w:rPr>
          <w:rFonts w:hint="eastAsia" w:ascii="仿宋" w:hAnsi="仿宋" w:eastAsia="仿宋" w:cs="Times New Roman"/>
          <w:sz w:val="22"/>
        </w:rPr>
        <w:t>经济合作社（</w:t>
      </w:r>
      <w:r>
        <w:rPr>
          <w:rFonts w:ascii="仿宋" w:hAnsi="仿宋" w:eastAsia="仿宋" w:cs="Times New Roman"/>
          <w:sz w:val="22"/>
          <w:u w:val="single"/>
        </w:rPr>
        <w:t xml:space="preserve">     </w:t>
      </w:r>
      <w:r>
        <w:rPr>
          <w:rFonts w:hint="eastAsia" w:ascii="仿宋" w:hAnsi="仿宋" w:eastAsia="仿宋" w:cs="Times New Roman"/>
          <w:sz w:val="22"/>
        </w:rPr>
        <w:t>村小组）</w:t>
      </w:r>
    </w:p>
    <w:p>
      <w:pPr>
        <w:spacing w:line="540" w:lineRule="exact"/>
        <w:rPr>
          <w:rFonts w:ascii="仿宋" w:hAnsi="仿宋" w:eastAsia="仿宋" w:cs="Times New Roman"/>
          <w:sz w:val="22"/>
        </w:rPr>
      </w:pPr>
      <w:r>
        <w:rPr>
          <w:rFonts w:hint="eastAsia" w:ascii="仿宋" w:hAnsi="仿宋" w:eastAsia="仿宋" w:cs="Times New Roman"/>
          <w:sz w:val="22"/>
        </w:rPr>
        <w:t>见证方：</w:t>
      </w:r>
      <w:r>
        <w:rPr>
          <w:rFonts w:ascii="仿宋" w:hAnsi="仿宋" w:eastAsia="仿宋" w:cs="Times New Roman"/>
          <w:sz w:val="22"/>
          <w:u w:val="single"/>
        </w:rPr>
        <w:t xml:space="preserve">     </w:t>
      </w:r>
      <w:r>
        <w:rPr>
          <w:rFonts w:hint="eastAsia" w:ascii="仿宋" w:hAnsi="仿宋" w:eastAsia="仿宋" w:cs="Times New Roman"/>
          <w:sz w:val="22"/>
        </w:rPr>
        <w:t>经济联合社（</w:t>
      </w:r>
      <w:r>
        <w:rPr>
          <w:rFonts w:ascii="仿宋" w:hAnsi="仿宋" w:eastAsia="仿宋" w:cs="Times New Roman"/>
          <w:sz w:val="22"/>
          <w:u w:val="single"/>
        </w:rPr>
        <w:t xml:space="preserve">     </w:t>
      </w:r>
      <w:r>
        <w:rPr>
          <w:rFonts w:hint="eastAsia" w:ascii="仿宋" w:hAnsi="仿宋" w:eastAsia="仿宋" w:cs="Times New Roman"/>
          <w:sz w:val="22"/>
        </w:rPr>
        <w:t>村委会）</w:t>
      </w:r>
    </w:p>
    <w:p>
      <w:pPr>
        <w:spacing w:line="540" w:lineRule="exact"/>
        <w:ind w:firstLine="570"/>
        <w:rPr>
          <w:rFonts w:ascii="仿宋" w:hAnsi="仿宋" w:eastAsia="仿宋" w:cs="Times New Roman"/>
          <w:sz w:val="22"/>
        </w:rPr>
      </w:pPr>
      <w:r>
        <w:rPr>
          <w:rFonts w:hint="eastAsia" w:ascii="仿宋" w:hAnsi="仿宋" w:eastAsia="仿宋" w:cs="Times New Roman"/>
          <w:sz w:val="22"/>
        </w:rPr>
        <w:t>因</w:t>
      </w:r>
      <w:r>
        <w:rPr>
          <w:rFonts w:ascii="仿宋" w:hAnsi="仿宋" w:eastAsia="仿宋" w:cs="Times New Roman"/>
          <w:sz w:val="22"/>
          <w:u w:val="single"/>
        </w:rPr>
        <w:t xml:space="preserve">            </w:t>
      </w:r>
      <w:r>
        <w:rPr>
          <w:rFonts w:hint="eastAsia" w:ascii="仿宋" w:hAnsi="仿宋" w:eastAsia="仿宋" w:cs="Times New Roman"/>
          <w:sz w:val="22"/>
        </w:rPr>
        <w:t>项目建设依法征收</w:t>
      </w:r>
      <w:r>
        <w:rPr>
          <w:rFonts w:ascii="仿宋" w:hAnsi="仿宋" w:eastAsia="仿宋" w:cs="Times New Roman"/>
          <w:sz w:val="22"/>
          <w:u w:val="single"/>
        </w:rPr>
        <w:t xml:space="preserve">     </w:t>
      </w:r>
      <w:r>
        <w:rPr>
          <w:rFonts w:hint="eastAsia" w:ascii="仿宋" w:hAnsi="仿宋" w:eastAsia="仿宋" w:cs="Times New Roman"/>
          <w:sz w:val="22"/>
        </w:rPr>
        <w:t>村</w:t>
      </w:r>
      <w:r>
        <w:rPr>
          <w:rFonts w:ascii="仿宋" w:hAnsi="仿宋" w:eastAsia="仿宋" w:cs="Times New Roman"/>
          <w:sz w:val="22"/>
          <w:u w:val="single"/>
        </w:rPr>
        <w:t xml:space="preserve">    </w:t>
      </w:r>
      <w:r>
        <w:rPr>
          <w:rFonts w:hint="eastAsia" w:ascii="仿宋" w:hAnsi="仿宋" w:eastAsia="仿宋" w:cs="Times New Roman"/>
          <w:sz w:val="22"/>
        </w:rPr>
        <w:t>地段的集体土地，乙方位于</w:t>
      </w:r>
      <w:r>
        <w:rPr>
          <w:rFonts w:ascii="仿宋" w:hAnsi="仿宋" w:eastAsia="仿宋" w:cs="Times New Roman"/>
          <w:sz w:val="22"/>
          <w:u w:val="single"/>
        </w:rPr>
        <w:t xml:space="preserve">     </w:t>
      </w:r>
      <w:r>
        <w:rPr>
          <w:rFonts w:hint="eastAsia" w:ascii="仿宋" w:hAnsi="仿宋" w:eastAsia="仿宋" w:cs="Times New Roman"/>
          <w:sz w:val="22"/>
        </w:rPr>
        <w:t>村</w:t>
      </w:r>
      <w:r>
        <w:rPr>
          <w:rFonts w:ascii="仿宋" w:hAnsi="仿宋" w:eastAsia="仿宋" w:cs="Times New Roman"/>
          <w:sz w:val="22"/>
          <w:u w:val="single"/>
        </w:rPr>
        <w:t xml:space="preserve">    </w:t>
      </w:r>
      <w:r>
        <w:rPr>
          <w:rFonts w:hint="eastAsia" w:ascii="仿宋" w:hAnsi="仿宋" w:eastAsia="仿宋" w:cs="Times New Roman"/>
          <w:sz w:val="22"/>
        </w:rPr>
        <w:t>地段的</w:t>
      </w:r>
      <w:r>
        <w:rPr>
          <w:rFonts w:ascii="仿宋" w:hAnsi="仿宋" w:eastAsia="仿宋" w:cs="Times New Roman"/>
          <w:sz w:val="22"/>
          <w:u w:val="single"/>
        </w:rPr>
        <w:t xml:space="preserve">     </w:t>
      </w:r>
      <w:r>
        <w:rPr>
          <w:rFonts w:hint="eastAsia" w:ascii="仿宋" w:hAnsi="仿宋" w:eastAsia="仿宋" w:cs="Times New Roman"/>
          <w:sz w:val="22"/>
        </w:rPr>
        <w:t>亩青苗及地上附着物位于上述被征收的集体土地范围内。甲方受区人民政府委托，对上述范围内属于乙方的青苗及地上附着物进行补偿，</w:t>
      </w:r>
      <w:r>
        <w:rPr>
          <w:rFonts w:hint="eastAsia" w:ascii="仿宋" w:hAnsi="仿宋" w:eastAsia="仿宋" w:cs="仿宋"/>
          <w:kern w:val="0"/>
          <w:sz w:val="22"/>
        </w:rPr>
        <w:t>根据《中华人民共和国民法典》、《惠州市集体土地征收与补偿办法》（惠府〔</w:t>
      </w:r>
      <w:r>
        <w:rPr>
          <w:rFonts w:ascii="仿宋" w:hAnsi="仿宋" w:eastAsia="仿宋" w:cs="仿宋"/>
          <w:kern w:val="0"/>
          <w:sz w:val="22"/>
        </w:rPr>
        <w:t>2021〕27</w:t>
      </w:r>
      <w:r>
        <w:rPr>
          <w:rFonts w:hint="eastAsia" w:ascii="仿宋" w:hAnsi="仿宋" w:eastAsia="仿宋" w:cs="仿宋"/>
          <w:kern w:val="0"/>
          <w:sz w:val="22"/>
        </w:rPr>
        <w:t>号）、《</w:t>
      </w:r>
      <w:r>
        <w:rPr>
          <w:rFonts w:ascii="仿宋" w:hAnsi="仿宋" w:eastAsia="仿宋" w:cs="仿宋"/>
          <w:kern w:val="0"/>
          <w:sz w:val="22"/>
        </w:rPr>
        <w:t xml:space="preserve">     项目征地补偿</w:t>
      </w:r>
      <w:r>
        <w:rPr>
          <w:rFonts w:hint="eastAsia" w:ascii="仿宋" w:hAnsi="仿宋" w:eastAsia="仿宋" w:cs="仿宋"/>
          <w:kern w:val="0"/>
          <w:sz w:val="22"/>
        </w:rPr>
        <w:t>预算方案》（</w:t>
      </w:r>
      <w:r>
        <w:rPr>
          <w:rFonts w:ascii="仿宋" w:hAnsi="仿宋" w:eastAsia="仿宋" w:cs="仿宋"/>
          <w:kern w:val="0"/>
          <w:sz w:val="22"/>
        </w:rPr>
        <w:t xml:space="preserve">    号</w:t>
      </w:r>
      <w:r>
        <w:rPr>
          <w:rFonts w:hint="eastAsia" w:ascii="仿宋" w:hAnsi="仿宋" w:eastAsia="仿宋" w:cs="仿宋"/>
          <w:kern w:val="0"/>
          <w:sz w:val="22"/>
        </w:rPr>
        <w:t>）的规定，甲、乙、丙方经充分协商，</w:t>
      </w:r>
      <w:r>
        <w:rPr>
          <w:rFonts w:hint="eastAsia" w:ascii="仿宋" w:hAnsi="仿宋" w:eastAsia="仿宋" w:cs="Times New Roman"/>
          <w:sz w:val="22"/>
        </w:rPr>
        <w:t>现对乙方的青苗及地上附着物补偿事宜签订协议如下：</w:t>
      </w:r>
    </w:p>
    <w:p>
      <w:pPr>
        <w:spacing w:line="540" w:lineRule="exact"/>
        <w:ind w:firstLine="433" w:firstLineChars="196"/>
        <w:rPr>
          <w:rFonts w:ascii="仿宋" w:hAnsi="仿宋" w:eastAsia="仿宋" w:cs="Times New Roman"/>
          <w:b/>
          <w:sz w:val="22"/>
        </w:rPr>
      </w:pPr>
      <w:r>
        <w:rPr>
          <w:rFonts w:hint="eastAsia" w:ascii="仿宋" w:hAnsi="仿宋" w:eastAsia="仿宋" w:cs="Times New Roman"/>
          <w:b/>
          <w:sz w:val="22"/>
        </w:rPr>
        <w:t>一、乙方</w:t>
      </w:r>
      <w:r>
        <w:rPr>
          <w:rFonts w:ascii="仿宋" w:hAnsi="仿宋" w:eastAsia="仿宋" w:cs="Times New Roman"/>
          <w:b/>
          <w:sz w:val="22"/>
          <w:u w:val="single"/>
        </w:rPr>
        <w:t xml:space="preserve">     </w:t>
      </w:r>
      <w:r>
        <w:rPr>
          <w:rFonts w:hint="eastAsia" w:ascii="仿宋" w:hAnsi="仿宋" w:eastAsia="仿宋" w:cs="Times New Roman"/>
          <w:b/>
          <w:sz w:val="22"/>
        </w:rPr>
        <w:t>亩青苗及地上附着物基本情况</w:t>
      </w:r>
    </w:p>
    <w:p>
      <w:pPr>
        <w:spacing w:line="540" w:lineRule="exact"/>
        <w:ind w:firstLine="422" w:firstLineChars="192"/>
        <w:rPr>
          <w:rFonts w:ascii="仿宋" w:hAnsi="仿宋" w:eastAsia="仿宋" w:cs="Times New Roman"/>
          <w:sz w:val="22"/>
        </w:rPr>
      </w:pPr>
      <w:r>
        <w:rPr>
          <w:rFonts w:hint="eastAsia" w:ascii="仿宋" w:hAnsi="仿宋" w:eastAsia="仿宋" w:cs="Times New Roman"/>
          <w:sz w:val="22"/>
        </w:rPr>
        <w:t>本协议涉及的青苗及地上附着物位于</w:t>
      </w:r>
      <w:r>
        <w:rPr>
          <w:rFonts w:ascii="仿宋" w:hAnsi="仿宋" w:eastAsia="仿宋" w:cs="Times New Roman"/>
          <w:sz w:val="22"/>
          <w:u w:val="single"/>
        </w:rPr>
        <w:t xml:space="preserve">    </w:t>
      </w:r>
      <w:r>
        <w:rPr>
          <w:rFonts w:hint="eastAsia" w:ascii="仿宋" w:hAnsi="仿宋" w:eastAsia="仿宋" w:cs="Times New Roman"/>
          <w:sz w:val="22"/>
        </w:rPr>
        <w:t>村</w:t>
      </w:r>
      <w:r>
        <w:rPr>
          <w:rFonts w:ascii="仿宋" w:hAnsi="仿宋" w:eastAsia="仿宋" w:cs="Times New Roman"/>
          <w:sz w:val="22"/>
          <w:u w:val="single"/>
        </w:rPr>
        <w:t xml:space="preserve">    </w:t>
      </w:r>
      <w:r>
        <w:rPr>
          <w:rFonts w:hint="eastAsia" w:ascii="仿宋" w:hAnsi="仿宋" w:eastAsia="仿宋" w:cs="Times New Roman"/>
          <w:sz w:val="22"/>
        </w:rPr>
        <w:t>地段，面积为</w:t>
      </w:r>
      <w:r>
        <w:rPr>
          <w:rFonts w:ascii="仿宋" w:hAnsi="仿宋" w:eastAsia="仿宋" w:cs="Times New Roman"/>
          <w:sz w:val="22"/>
          <w:u w:val="single"/>
        </w:rPr>
        <w:t xml:space="preserve">     </w:t>
      </w:r>
      <w:r>
        <w:rPr>
          <w:rFonts w:hint="eastAsia" w:ascii="仿宋" w:hAnsi="仿宋" w:eastAsia="仿宋" w:cs="Times New Roman"/>
          <w:sz w:val="22"/>
        </w:rPr>
        <w:t>亩（具体范围见附图，以下简称“补偿范围”）。经丙方确认，该地上物属于乙方所有。</w:t>
      </w:r>
    </w:p>
    <w:p>
      <w:pPr>
        <w:spacing w:line="540" w:lineRule="exact"/>
        <w:ind w:firstLine="433" w:firstLineChars="196"/>
        <w:rPr>
          <w:rFonts w:ascii="仿宋" w:hAnsi="仿宋" w:eastAsia="仿宋" w:cs="Times New Roman"/>
          <w:b/>
          <w:sz w:val="22"/>
        </w:rPr>
      </w:pPr>
      <w:r>
        <w:rPr>
          <w:rFonts w:hint="eastAsia" w:ascii="仿宋" w:hAnsi="仿宋" w:eastAsia="仿宋" w:cs="Times New Roman"/>
          <w:b/>
          <w:sz w:val="22"/>
        </w:rPr>
        <w:t>二、青苗及地上附着物补偿</w:t>
      </w:r>
    </w:p>
    <w:p>
      <w:pPr>
        <w:spacing w:line="540" w:lineRule="exact"/>
        <w:ind w:firstLine="440" w:firstLineChars="200"/>
        <w:rPr>
          <w:rFonts w:ascii="仿宋" w:hAnsi="仿宋" w:eastAsia="仿宋" w:cs="Times New Roman"/>
          <w:sz w:val="22"/>
        </w:rPr>
      </w:pPr>
      <w:r>
        <w:rPr>
          <w:rFonts w:hint="eastAsia" w:ascii="仿宋" w:hAnsi="仿宋" w:eastAsia="仿宋" w:cs="Times New Roman"/>
          <w:sz w:val="22"/>
        </w:rPr>
        <w:t>补偿范围内属乙方所有的青苗及地上附着物经甲、乙双方和丙方共同进行现场清点和丈量，具体种类、数量等见附件《青苗及地上附着物补偿登记表》。乙方确认对上述青苗及地上附着物的清点和丈量结果无异议，并且同意甲方按《</w:t>
      </w:r>
      <w:r>
        <w:rPr>
          <w:rFonts w:ascii="仿宋" w:hAnsi="仿宋" w:eastAsia="仿宋" w:cs="Times New Roman"/>
          <w:sz w:val="22"/>
        </w:rPr>
        <w:t xml:space="preserve">              </w:t>
      </w:r>
      <w:r>
        <w:rPr>
          <w:rFonts w:hint="eastAsia" w:ascii="仿宋" w:hAnsi="仿宋" w:eastAsia="仿宋" w:cs="Times New Roman"/>
          <w:sz w:val="22"/>
        </w:rPr>
        <w:t>》（       ）的标准给予价值</w:t>
      </w:r>
      <w:r>
        <w:rPr>
          <w:rFonts w:ascii="仿宋" w:hAnsi="仿宋" w:eastAsia="仿宋" w:cs="Times New Roman"/>
          <w:sz w:val="22"/>
        </w:rPr>
        <w:t>/</w:t>
      </w:r>
      <w:r>
        <w:rPr>
          <w:rFonts w:hint="eastAsia" w:ascii="仿宋" w:hAnsi="仿宋" w:eastAsia="仿宋" w:cs="Times New Roman"/>
          <w:sz w:val="22"/>
        </w:rPr>
        <w:t>搬迁补偿，补偿总额为</w:t>
      </w:r>
      <w:r>
        <w:rPr>
          <w:rFonts w:ascii="仿宋" w:hAnsi="仿宋" w:eastAsia="仿宋" w:cs="Times New Roman"/>
          <w:sz w:val="22"/>
        </w:rPr>
        <w:t xml:space="preserve">     </w:t>
      </w:r>
      <w:r>
        <w:rPr>
          <w:rFonts w:hint="eastAsia" w:ascii="仿宋" w:hAnsi="仿宋" w:eastAsia="仿宋" w:cs="Times New Roman"/>
          <w:sz w:val="22"/>
        </w:rPr>
        <w:t>元。</w:t>
      </w:r>
    </w:p>
    <w:p>
      <w:pPr>
        <w:spacing w:line="540" w:lineRule="exact"/>
        <w:ind w:firstLine="442" w:firstLineChars="200"/>
        <w:rPr>
          <w:rFonts w:ascii="仿宋" w:hAnsi="仿宋" w:eastAsia="仿宋" w:cs="Times New Roman"/>
          <w:b/>
          <w:sz w:val="22"/>
        </w:rPr>
      </w:pPr>
      <w:r>
        <w:rPr>
          <w:rFonts w:hint="eastAsia" w:ascii="仿宋" w:hAnsi="仿宋" w:eastAsia="仿宋" w:cs="Times New Roman"/>
          <w:b/>
          <w:sz w:val="22"/>
        </w:rPr>
        <w:t>三、各方权利义务</w:t>
      </w:r>
    </w:p>
    <w:p>
      <w:pPr>
        <w:spacing w:line="540" w:lineRule="exact"/>
        <w:ind w:firstLine="440" w:firstLineChars="200"/>
        <w:rPr>
          <w:rFonts w:ascii="仿宋" w:hAnsi="仿宋" w:eastAsia="仿宋" w:cs="仿宋"/>
          <w:sz w:val="22"/>
        </w:rPr>
      </w:pPr>
      <w:r>
        <w:rPr>
          <w:rFonts w:hint="eastAsia" w:ascii="仿宋" w:hAnsi="仿宋" w:eastAsia="仿宋" w:cs="Times New Roman"/>
          <w:sz w:val="22"/>
        </w:rPr>
        <w:t>1、</w:t>
      </w:r>
      <w:r>
        <w:rPr>
          <w:rFonts w:hint="eastAsia" w:ascii="仿宋" w:hAnsi="仿宋" w:eastAsia="仿宋" w:cs="仿宋"/>
          <w:sz w:val="22"/>
        </w:rPr>
        <w:t>甲方负责在本《协议》签订之日起</w:t>
      </w:r>
      <w:r>
        <w:rPr>
          <w:rFonts w:ascii="仿宋" w:hAnsi="仿宋" w:eastAsia="仿宋" w:cs="仿宋"/>
          <w:sz w:val="22"/>
        </w:rPr>
        <w:t>1</w:t>
      </w:r>
      <w:r>
        <w:rPr>
          <w:rFonts w:hint="eastAsia" w:ascii="仿宋" w:hAnsi="仿宋" w:eastAsia="仿宋" w:cs="仿宋"/>
          <w:sz w:val="22"/>
        </w:rPr>
        <w:t>个月内，将青苗及地上附着物补偿款共</w:t>
      </w:r>
      <w:r>
        <w:rPr>
          <w:rFonts w:ascii="仿宋" w:hAnsi="仿宋" w:eastAsia="仿宋" w:cs="仿宋"/>
          <w:sz w:val="22"/>
        </w:rPr>
        <w:t xml:space="preserve">      </w:t>
      </w:r>
      <w:r>
        <w:rPr>
          <w:rFonts w:hint="eastAsia" w:ascii="仿宋" w:hAnsi="仿宋" w:eastAsia="仿宋" w:cs="仿宋"/>
          <w:sz w:val="22"/>
        </w:rPr>
        <w:t>元（</w:t>
      </w:r>
      <w:r>
        <w:rPr>
          <w:rFonts w:ascii="仿宋" w:hAnsi="仿宋" w:eastAsia="仿宋" w:cs="仿宋"/>
          <w:kern w:val="0"/>
          <w:sz w:val="22"/>
        </w:rPr>
        <w:t xml:space="preserve">     </w:t>
      </w:r>
      <w:r>
        <w:rPr>
          <w:rFonts w:hint="eastAsia" w:ascii="仿宋" w:hAnsi="仿宋" w:eastAsia="仿宋" w:cs="仿宋"/>
          <w:sz w:val="22"/>
        </w:rPr>
        <w:t>元）一次性支付至乙方提供的如下账户：</w:t>
      </w:r>
    </w:p>
    <w:p>
      <w:pPr>
        <w:spacing w:line="540" w:lineRule="exact"/>
        <w:ind w:firstLine="440" w:firstLineChars="200"/>
        <w:rPr>
          <w:rFonts w:ascii="仿宋" w:hAnsi="仿宋" w:eastAsia="仿宋" w:cs="仿宋"/>
          <w:sz w:val="22"/>
        </w:rPr>
      </w:pPr>
      <w:r>
        <w:rPr>
          <w:rFonts w:hint="eastAsia" w:ascii="仿宋" w:hAnsi="仿宋" w:eastAsia="仿宋" w:cs="仿宋"/>
          <w:sz w:val="22"/>
        </w:rPr>
        <w:t>户名：</w:t>
      </w:r>
      <w:r>
        <w:rPr>
          <w:rFonts w:ascii="仿宋" w:hAnsi="仿宋" w:eastAsia="仿宋" w:cs="仿宋"/>
          <w:sz w:val="22"/>
          <w:u w:val="single"/>
        </w:rPr>
        <w:t xml:space="preserve">                          </w:t>
      </w:r>
    </w:p>
    <w:p>
      <w:pPr>
        <w:spacing w:line="540" w:lineRule="exact"/>
        <w:ind w:firstLine="440" w:firstLineChars="200"/>
        <w:rPr>
          <w:rFonts w:ascii="仿宋" w:hAnsi="仿宋" w:eastAsia="仿宋" w:cs="仿宋"/>
          <w:sz w:val="22"/>
          <w:u w:val="single"/>
        </w:rPr>
      </w:pPr>
      <w:r>
        <w:rPr>
          <w:rFonts w:hint="eastAsia" w:ascii="仿宋" w:hAnsi="仿宋" w:eastAsia="仿宋" w:cs="仿宋"/>
          <w:sz w:val="22"/>
        </w:rPr>
        <w:t>开户行：</w:t>
      </w:r>
      <w:r>
        <w:rPr>
          <w:rFonts w:ascii="仿宋" w:hAnsi="仿宋" w:eastAsia="仿宋" w:cs="仿宋"/>
          <w:sz w:val="22"/>
          <w:u w:val="single"/>
        </w:rPr>
        <w:t xml:space="preserve">                        </w:t>
      </w:r>
    </w:p>
    <w:p>
      <w:pPr>
        <w:spacing w:line="540" w:lineRule="exact"/>
        <w:ind w:firstLine="440" w:firstLineChars="200"/>
        <w:rPr>
          <w:rFonts w:ascii="仿宋" w:hAnsi="仿宋" w:eastAsia="仿宋" w:cs="Times New Roman"/>
          <w:sz w:val="22"/>
        </w:rPr>
      </w:pPr>
      <w:r>
        <w:rPr>
          <w:rFonts w:hint="eastAsia" w:ascii="仿宋" w:hAnsi="仿宋" w:eastAsia="仿宋" w:cs="仿宋"/>
          <w:sz w:val="22"/>
        </w:rPr>
        <w:t>账号：</w:t>
      </w:r>
      <w:r>
        <w:rPr>
          <w:rFonts w:ascii="仿宋" w:hAnsi="仿宋" w:eastAsia="仿宋" w:cs="仿宋"/>
          <w:sz w:val="22"/>
          <w:u w:val="single"/>
        </w:rPr>
        <w:t xml:space="preserve">                          </w:t>
      </w:r>
    </w:p>
    <w:p>
      <w:pPr>
        <w:spacing w:line="540" w:lineRule="exact"/>
        <w:ind w:firstLine="440" w:firstLineChars="200"/>
        <w:rPr>
          <w:rFonts w:ascii="仿宋" w:hAnsi="仿宋" w:eastAsia="仿宋" w:cs="仿宋"/>
          <w:sz w:val="22"/>
        </w:rPr>
      </w:pPr>
      <w:r>
        <w:rPr>
          <w:rFonts w:hint="eastAsia" w:ascii="仿宋" w:hAnsi="仿宋" w:eastAsia="仿宋" w:cs="Times New Roman"/>
          <w:sz w:val="22"/>
        </w:rPr>
        <w:t>2、甲方付清</w:t>
      </w:r>
      <w:r>
        <w:rPr>
          <w:rFonts w:hint="eastAsia" w:ascii="仿宋" w:hAnsi="仿宋" w:eastAsia="仿宋" w:cs="仿宋"/>
          <w:sz w:val="22"/>
        </w:rPr>
        <w:t>青苗及地上附着物补偿款后，补偿范围内的青苗及地上附着物归甲方所有，由甲方根据实际情况自行组织清理，乙方不再主张任何权利。</w:t>
      </w:r>
    </w:p>
    <w:p>
      <w:pPr>
        <w:spacing w:line="540" w:lineRule="exact"/>
        <w:ind w:firstLine="440" w:firstLineChars="200"/>
        <w:rPr>
          <w:rFonts w:ascii="仿宋" w:hAnsi="仿宋" w:eastAsia="仿宋" w:cs="Times New Roman"/>
          <w:sz w:val="22"/>
        </w:rPr>
      </w:pPr>
      <w:r>
        <w:rPr>
          <w:rFonts w:hint="eastAsia" w:ascii="仿宋" w:hAnsi="仿宋" w:eastAsia="仿宋" w:cs="Times New Roman"/>
          <w:sz w:val="22"/>
        </w:rPr>
        <w:t>如本协议第二条约定青苗及地上附着物为搬迁补偿的，乙方应当在收到补偿款后</w:t>
      </w:r>
      <w:r>
        <w:rPr>
          <w:rFonts w:ascii="仿宋" w:hAnsi="仿宋" w:eastAsia="仿宋" w:cs="仿宋"/>
          <w:sz w:val="22"/>
        </w:rPr>
        <w:t>1</w:t>
      </w:r>
      <w:r>
        <w:rPr>
          <w:rFonts w:hint="eastAsia" w:ascii="仿宋" w:hAnsi="仿宋" w:eastAsia="仿宋" w:cs="仿宋"/>
          <w:sz w:val="22"/>
        </w:rPr>
        <w:t>个月</w:t>
      </w:r>
      <w:r>
        <w:rPr>
          <w:rFonts w:hint="eastAsia" w:ascii="仿宋" w:hAnsi="仿宋" w:eastAsia="仿宋" w:cs="Times New Roman"/>
          <w:sz w:val="22"/>
        </w:rPr>
        <w:t>内将补偿范围内</w:t>
      </w:r>
      <w:r>
        <w:rPr>
          <w:rFonts w:ascii="仿宋" w:hAnsi="仿宋" w:eastAsia="仿宋" w:cs="Times New Roman"/>
          <w:sz w:val="22"/>
          <w:u w:val="single"/>
        </w:rPr>
        <w:t xml:space="preserve">    </w:t>
      </w:r>
      <w:r>
        <w:rPr>
          <w:rFonts w:hint="eastAsia" w:ascii="仿宋" w:hAnsi="仿宋" w:eastAsia="仿宋" w:cs="Times New Roman"/>
          <w:sz w:val="22"/>
        </w:rPr>
        <w:t>亩青苗及地上附着物全部清理或搬迁完毕，并向甲方交付土地。逾期未清理或搬迁的，视为乙方放弃相关青苗及地上附着物的所有权利，并同意由甲方组织清理。</w:t>
      </w:r>
      <w:r>
        <w:rPr>
          <w:rFonts w:ascii="仿宋" w:hAnsi="仿宋" w:eastAsia="仿宋" w:cs="Times New Roman"/>
          <w:sz w:val="22"/>
        </w:rPr>
        <w:t xml:space="preserve"> </w:t>
      </w:r>
    </w:p>
    <w:p>
      <w:pPr>
        <w:spacing w:line="540" w:lineRule="exact"/>
        <w:ind w:firstLine="440" w:firstLineChars="200"/>
        <w:rPr>
          <w:rFonts w:ascii="仿宋" w:hAnsi="仿宋" w:eastAsia="仿宋" w:cs="Times New Roman"/>
          <w:sz w:val="22"/>
        </w:rPr>
      </w:pPr>
      <w:r>
        <w:rPr>
          <w:rFonts w:hint="eastAsia" w:ascii="仿宋" w:hAnsi="仿宋" w:eastAsia="仿宋" w:cs="Times New Roman"/>
          <w:sz w:val="22"/>
        </w:rPr>
        <w:t>3、乙方承诺积极配合甲方完成补偿范围内青苗及地上附着物的款项支付工作。如乙方不配合或拒绝提供相关资料、文件的，甲方可将相关补偿款支付至本协议约定的乙方账户或支付至惠阳区公证处提存账户，两种支付方式均视为相应的青苗及地上附着物已补偿完毕。</w:t>
      </w:r>
    </w:p>
    <w:p>
      <w:pPr>
        <w:spacing w:line="540" w:lineRule="exact"/>
        <w:ind w:firstLine="442" w:firstLineChars="200"/>
        <w:rPr>
          <w:rFonts w:ascii="仿宋" w:hAnsi="仿宋" w:eastAsia="仿宋" w:cs="Times New Roman"/>
          <w:b/>
          <w:bCs/>
          <w:sz w:val="22"/>
        </w:rPr>
      </w:pPr>
      <w:r>
        <w:rPr>
          <w:rFonts w:hint="eastAsia" w:ascii="仿宋" w:hAnsi="仿宋" w:eastAsia="仿宋" w:cs="Times New Roman"/>
          <w:b/>
          <w:bCs/>
          <w:sz w:val="22"/>
        </w:rPr>
        <w:t>四、其他事项</w:t>
      </w:r>
    </w:p>
    <w:p>
      <w:pPr>
        <w:spacing w:line="540" w:lineRule="exact"/>
        <w:ind w:firstLine="440" w:firstLineChars="200"/>
        <w:rPr>
          <w:rFonts w:ascii="仿宋" w:hAnsi="仿宋" w:eastAsia="仿宋" w:cs="Times New Roman"/>
          <w:b/>
          <w:sz w:val="22"/>
        </w:rPr>
      </w:pPr>
      <w:r>
        <w:rPr>
          <w:rFonts w:hint="eastAsia" w:ascii="仿宋" w:hAnsi="仿宋" w:eastAsia="仿宋" w:cs="Times New Roman"/>
          <w:sz w:val="22"/>
        </w:rPr>
        <w:t xml:space="preserve">丙方确认本协议补偿范围内的青苗及地上附着物在补偿完毕前属乙方所有，不存在争议，清点和丈量结果真实。                                                                                                                                                                                                                                                                                                                                                                                                                                                                                                                                                                                                                                                                                                                                                                                                                                                                                                                                                                                                                  </w:t>
      </w:r>
    </w:p>
    <w:p>
      <w:pPr>
        <w:spacing w:line="540" w:lineRule="exact"/>
        <w:ind w:firstLine="645"/>
        <w:rPr>
          <w:rFonts w:ascii="仿宋" w:hAnsi="仿宋" w:eastAsia="仿宋" w:cs="仿宋"/>
          <w:b/>
          <w:bCs/>
          <w:sz w:val="22"/>
        </w:rPr>
      </w:pPr>
      <w:r>
        <w:rPr>
          <w:rFonts w:hint="eastAsia" w:ascii="仿宋" w:hAnsi="仿宋" w:eastAsia="仿宋" w:cs="仿宋"/>
          <w:b/>
          <w:bCs/>
          <w:sz w:val="22"/>
        </w:rPr>
        <w:t>五、本协议经甲乙丙三方和见证方签名、盖章后生效，未尽事宜，另行协商签订补充协议。任何一方不得违约，否则违约方应负一切法律责任，造成经济损失的由违约方负责赔偿。</w:t>
      </w:r>
    </w:p>
    <w:p>
      <w:pPr>
        <w:spacing w:line="540" w:lineRule="exact"/>
        <w:ind w:firstLine="645"/>
        <w:rPr>
          <w:rFonts w:ascii="仿宋" w:hAnsi="仿宋" w:eastAsia="仿宋" w:cs="仿宋"/>
          <w:b/>
          <w:bCs/>
          <w:sz w:val="22"/>
        </w:rPr>
      </w:pPr>
      <w:r>
        <w:rPr>
          <w:rFonts w:hint="eastAsia" w:ascii="仿宋" w:hAnsi="仿宋" w:eastAsia="仿宋" w:cs="仿宋"/>
          <w:b/>
          <w:bCs/>
          <w:sz w:val="22"/>
        </w:rPr>
        <w:t>六、本协议一式四份，甲乙丙三方、见证方各执一份。</w:t>
      </w:r>
    </w:p>
    <w:p>
      <w:pPr>
        <w:rPr>
          <w:rFonts w:ascii="仿宋" w:hAnsi="仿宋" w:eastAsia="仿宋" w:cs="Times New Roman"/>
          <w:sz w:val="22"/>
        </w:rPr>
      </w:pPr>
    </w:p>
    <w:p>
      <w:pPr>
        <w:ind w:left="570"/>
        <w:rPr>
          <w:rFonts w:ascii="仿宋" w:hAnsi="仿宋" w:eastAsia="仿宋" w:cs="Times New Roman"/>
          <w:sz w:val="22"/>
        </w:rPr>
      </w:pPr>
    </w:p>
    <w:p>
      <w:pPr>
        <w:ind w:left="570"/>
        <w:rPr>
          <w:rFonts w:ascii="仿宋" w:hAnsi="仿宋" w:eastAsia="仿宋" w:cs="Times New Roman"/>
          <w:sz w:val="22"/>
        </w:rPr>
      </w:pPr>
      <w:r>
        <w:rPr>
          <w:rFonts w:hint="eastAsia" w:ascii="仿宋" w:hAnsi="仿宋" w:eastAsia="仿宋" w:cs="Times New Roman"/>
          <w:sz w:val="22"/>
        </w:rPr>
        <w:t>甲</w:t>
      </w:r>
      <w:r>
        <w:rPr>
          <w:rFonts w:ascii="仿宋" w:hAnsi="仿宋" w:eastAsia="仿宋" w:cs="Times New Roman"/>
          <w:sz w:val="22"/>
        </w:rPr>
        <w:t xml:space="preserve">  </w:t>
      </w:r>
      <w:r>
        <w:rPr>
          <w:rFonts w:hint="eastAsia" w:ascii="仿宋" w:hAnsi="仿宋" w:eastAsia="仿宋" w:cs="Times New Roman"/>
          <w:sz w:val="22"/>
        </w:rPr>
        <w:t>方：</w:t>
      </w:r>
      <w:r>
        <w:rPr>
          <w:rFonts w:ascii="仿宋" w:hAnsi="仿宋" w:eastAsia="仿宋" w:cs="Times New Roman"/>
          <w:sz w:val="22"/>
        </w:rPr>
        <w:t xml:space="preserve">                        </w:t>
      </w:r>
      <w:r>
        <w:rPr>
          <w:rFonts w:hint="eastAsia" w:ascii="仿宋" w:hAnsi="仿宋" w:eastAsia="仿宋" w:cs="Times New Roman"/>
          <w:sz w:val="22"/>
        </w:rPr>
        <w:t>乙</w:t>
      </w:r>
      <w:r>
        <w:rPr>
          <w:rFonts w:ascii="仿宋" w:hAnsi="仿宋" w:eastAsia="仿宋" w:cs="Times New Roman"/>
          <w:sz w:val="22"/>
        </w:rPr>
        <w:t xml:space="preserve">   </w:t>
      </w:r>
      <w:r>
        <w:rPr>
          <w:rFonts w:hint="eastAsia" w:ascii="仿宋" w:hAnsi="仿宋" w:eastAsia="仿宋" w:cs="Times New Roman"/>
          <w:sz w:val="22"/>
        </w:rPr>
        <w:t>方：</w:t>
      </w:r>
    </w:p>
    <w:p>
      <w:pPr>
        <w:ind w:left="570"/>
        <w:rPr>
          <w:rFonts w:ascii="仿宋" w:hAnsi="仿宋" w:eastAsia="仿宋" w:cs="Times New Roman"/>
          <w:sz w:val="22"/>
        </w:rPr>
      </w:pPr>
      <w:r>
        <w:rPr>
          <w:rFonts w:hint="eastAsia" w:ascii="仿宋" w:hAnsi="仿宋" w:eastAsia="仿宋" w:cs="Times New Roman"/>
          <w:sz w:val="22"/>
        </w:rPr>
        <w:t xml:space="preserve">代  表：                       </w:t>
      </w:r>
    </w:p>
    <w:p>
      <w:pPr>
        <w:ind w:left="570"/>
        <w:rPr>
          <w:rFonts w:ascii="仿宋" w:hAnsi="仿宋" w:eastAsia="仿宋" w:cs="Times New Roman"/>
          <w:sz w:val="22"/>
        </w:rPr>
      </w:pPr>
    </w:p>
    <w:p>
      <w:pPr>
        <w:ind w:left="570"/>
        <w:rPr>
          <w:rFonts w:ascii="仿宋" w:hAnsi="仿宋" w:eastAsia="仿宋" w:cs="Times New Roman"/>
          <w:sz w:val="22"/>
        </w:rPr>
      </w:pPr>
      <w:r>
        <w:rPr>
          <w:rFonts w:hint="eastAsia" w:ascii="仿宋" w:hAnsi="仿宋" w:eastAsia="仿宋" w:cs="Times New Roman"/>
          <w:sz w:val="22"/>
        </w:rPr>
        <w:t>丙方：</w:t>
      </w:r>
      <w:r>
        <w:rPr>
          <w:rFonts w:ascii="仿宋" w:hAnsi="仿宋" w:eastAsia="仿宋" w:cs="Times New Roman"/>
          <w:sz w:val="22"/>
        </w:rPr>
        <w:t xml:space="preserve">                          </w:t>
      </w:r>
      <w:r>
        <w:rPr>
          <w:rFonts w:hint="eastAsia" w:ascii="仿宋" w:hAnsi="仿宋" w:eastAsia="仿宋" w:cs="Times New Roman"/>
          <w:sz w:val="22"/>
        </w:rPr>
        <w:t>见证方：</w:t>
      </w:r>
    </w:p>
    <w:p>
      <w:pPr>
        <w:ind w:left="570"/>
        <w:rPr>
          <w:rFonts w:ascii="仿宋" w:hAnsi="仿宋" w:eastAsia="仿宋" w:cs="Times New Roman"/>
          <w:sz w:val="22"/>
        </w:rPr>
      </w:pPr>
      <w:r>
        <w:rPr>
          <w:rFonts w:hint="eastAsia" w:ascii="仿宋" w:hAnsi="仿宋" w:eastAsia="仿宋" w:cs="Times New Roman"/>
          <w:sz w:val="22"/>
        </w:rPr>
        <w:t>代</w:t>
      </w:r>
      <w:r>
        <w:rPr>
          <w:rFonts w:ascii="仿宋" w:hAnsi="仿宋" w:eastAsia="仿宋" w:cs="Times New Roman"/>
          <w:sz w:val="22"/>
        </w:rPr>
        <w:t xml:space="preserve">  </w:t>
      </w:r>
      <w:r>
        <w:rPr>
          <w:rFonts w:hint="eastAsia" w:ascii="仿宋" w:hAnsi="仿宋" w:eastAsia="仿宋" w:cs="Times New Roman"/>
          <w:sz w:val="22"/>
        </w:rPr>
        <w:t>表：</w:t>
      </w:r>
      <w:r>
        <w:rPr>
          <w:rFonts w:ascii="仿宋" w:hAnsi="仿宋" w:eastAsia="仿宋" w:cs="Times New Roman"/>
          <w:sz w:val="22"/>
        </w:rPr>
        <w:t xml:space="preserve">                        </w:t>
      </w:r>
      <w:r>
        <w:rPr>
          <w:rFonts w:hint="eastAsia" w:ascii="仿宋" w:hAnsi="仿宋" w:eastAsia="仿宋" w:cs="Times New Roman"/>
          <w:sz w:val="22"/>
        </w:rPr>
        <w:t>代</w:t>
      </w:r>
      <w:r>
        <w:rPr>
          <w:rFonts w:ascii="仿宋" w:hAnsi="仿宋" w:eastAsia="仿宋" w:cs="Times New Roman"/>
          <w:sz w:val="22"/>
        </w:rPr>
        <w:t xml:space="preserve">  </w:t>
      </w:r>
      <w:r>
        <w:rPr>
          <w:rFonts w:hint="eastAsia" w:ascii="仿宋" w:hAnsi="仿宋" w:eastAsia="仿宋" w:cs="Times New Roman"/>
          <w:sz w:val="22"/>
        </w:rPr>
        <w:t>表：</w:t>
      </w:r>
    </w:p>
    <w:p>
      <w:pPr>
        <w:ind w:left="570"/>
        <w:rPr>
          <w:rFonts w:ascii="仿宋" w:hAnsi="仿宋" w:eastAsia="仿宋" w:cs="Times New Roman"/>
          <w:sz w:val="22"/>
        </w:rPr>
      </w:pPr>
    </w:p>
    <w:p>
      <w:pPr>
        <w:rPr>
          <w:rFonts w:ascii="仿宋" w:hAnsi="仿宋" w:eastAsia="仿宋" w:cs="Times New Roman"/>
          <w:sz w:val="22"/>
        </w:rPr>
      </w:pPr>
    </w:p>
    <w:p>
      <w:pPr>
        <w:rPr>
          <w:rFonts w:ascii="仿宋" w:hAnsi="仿宋" w:eastAsia="仿宋" w:cs="Times New Roman"/>
          <w:sz w:val="22"/>
        </w:rPr>
      </w:pPr>
    </w:p>
    <w:p>
      <w:pPr>
        <w:ind w:left="570" w:right="560"/>
        <w:jc w:val="right"/>
        <w:rPr>
          <w:rFonts w:ascii="仿宋" w:hAnsi="仿宋" w:eastAsia="仿宋" w:cs="Times New Roman"/>
          <w:sz w:val="22"/>
        </w:rPr>
      </w:pPr>
      <w:r>
        <w:rPr>
          <w:rFonts w:hint="eastAsia" w:ascii="仿宋" w:hAnsi="仿宋" w:eastAsia="仿宋" w:cs="Times New Roman"/>
          <w:sz w:val="22"/>
        </w:rPr>
        <w:t xml:space="preserve">      年    月    日</w: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6</w:t>
      </w:r>
    </w:p>
    <w:p>
      <w:pPr>
        <w:jc w:val="center"/>
        <w:rPr>
          <w:rFonts w:ascii="黑体" w:hAnsi="黑体" w:eastAsia="黑体" w:cs="黑体"/>
          <w:b/>
          <w:sz w:val="44"/>
          <w:szCs w:val="44"/>
        </w:rPr>
      </w:pPr>
      <w:r>
        <w:rPr>
          <w:rFonts w:hint="eastAsia" w:ascii="黑体" w:hAnsi="黑体" w:eastAsia="黑体" w:cs="黑体"/>
          <w:b/>
          <w:sz w:val="44"/>
          <w:szCs w:val="44"/>
        </w:rPr>
        <w:t>农村村民住宅分户办法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“一户一宅”是指农村村民一户只能拥有一处宅基地，其宅基地面积不得超过省规定的标准。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村民家庭成员符合分户条件未分户的，可以分户。被征地所在村已根据有关规定建立宅基地准入资格名录库的，分户户主应为名录库内人员；被征地所在村未建立宅基地准入资格名录库的，分户户主应当为具有宅基地资格权的村民。</w:t>
      </w:r>
    </w:p>
    <w:p>
      <w:pPr>
        <w:numPr>
          <w:ilvl w:val="0"/>
          <w:numId w:val="30"/>
        </w:numPr>
        <w:tabs>
          <w:tab w:val="left" w:pos="1418"/>
        </w:tabs>
        <w:spacing w:line="600" w:lineRule="exact"/>
        <w:ind w:left="0" w:firstLine="659" w:firstLineChars="200"/>
        <w:outlineLvl w:val="0"/>
        <w:rPr>
          <w:rFonts w:ascii="黑体" w:hAnsi="黑体" w:eastAsia="黑体" w:cs="Times New Roman"/>
          <w:b/>
          <w:bCs/>
          <w:spacing w:val="4"/>
          <w:kern w:val="0"/>
          <w:sz w:val="32"/>
          <w:szCs w:val="32"/>
        </w:rPr>
      </w:pPr>
      <w:r>
        <w:rPr>
          <w:rFonts w:hint="eastAsia" w:ascii="黑体" w:hAnsi="黑体" w:eastAsia="黑体" w:cs="Times New Roman"/>
          <w:b/>
          <w:bCs/>
          <w:spacing w:val="4"/>
          <w:kern w:val="0"/>
          <w:sz w:val="32"/>
          <w:szCs w:val="32"/>
        </w:rPr>
        <w:t>分户户主</w:t>
      </w:r>
    </w:p>
    <w:p>
      <w:pPr>
        <w:numPr>
          <w:ilvl w:val="0"/>
          <w:numId w:val="31"/>
        </w:numPr>
        <w:tabs>
          <w:tab w:val="left" w:pos="993"/>
          <w:tab w:val="left" w:pos="1276"/>
          <w:tab w:val="left" w:pos="1418"/>
        </w:tabs>
        <w:spacing w:line="560" w:lineRule="exact"/>
        <w:ind w:left="0" w:firstLine="640" w:firstLineChars="200"/>
        <w:rPr>
          <w:rFonts w:ascii="仿宋" w:hAnsi="仿宋" w:eastAsia="仿宋" w:cs="Times New Roman"/>
          <w:spacing w:val="4"/>
          <w:kern w:val="0"/>
          <w:sz w:val="32"/>
          <w:szCs w:val="32"/>
        </w:rPr>
      </w:pPr>
      <w:r>
        <w:rPr>
          <w:rFonts w:hint="eastAsia" w:ascii="仿宋" w:hAnsi="仿宋" w:eastAsia="仿宋" w:cs="仿宋"/>
          <w:sz w:val="32"/>
          <w:szCs w:val="32"/>
        </w:rPr>
        <w:t>原人民公社、生产大队、生产队的成员，户口保</w:t>
      </w:r>
      <w:r>
        <w:rPr>
          <w:rFonts w:hint="eastAsia" w:ascii="仿宋" w:hAnsi="仿宋" w:eastAsia="仿宋" w:cs="Times New Roman"/>
          <w:spacing w:val="4"/>
          <w:kern w:val="0"/>
          <w:sz w:val="32"/>
          <w:szCs w:val="32"/>
        </w:rPr>
        <w:t>留在农村集体经济组织所在地，履行法律法规和组织章程规定义务的；</w:t>
      </w:r>
    </w:p>
    <w:p>
      <w:pPr>
        <w:numPr>
          <w:ilvl w:val="0"/>
          <w:numId w:val="31"/>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实行以家庭承包经营为基础、统分结合的双层经营体制时起，集体经济组织成员所生的子女，户口在集体经济组织所在地，并履行法律法规和组织章程规定义务的；</w:t>
      </w:r>
    </w:p>
    <w:p>
      <w:pPr>
        <w:numPr>
          <w:ilvl w:val="0"/>
          <w:numId w:val="31"/>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实行以家庭承包经营为基础、统分结合的双层经营体制时起，户口迁入、迁出集体经济组织所在地的公民，按照组织章程规定，经社委会或者理事会审查和成员大会表决确定其成员资格的，但法律、法规、规章和县级以上人民政府另有规定的除外；</w:t>
      </w:r>
    </w:p>
    <w:p>
      <w:pPr>
        <w:numPr>
          <w:ilvl w:val="0"/>
          <w:numId w:val="31"/>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法律、法规、规章和组织章程规定的其他情形。</w:t>
      </w:r>
    </w:p>
    <w:p>
      <w:pPr>
        <w:numPr>
          <w:ilvl w:val="0"/>
          <w:numId w:val="30"/>
        </w:numPr>
        <w:tabs>
          <w:tab w:val="left" w:pos="1418"/>
        </w:tabs>
        <w:spacing w:line="600" w:lineRule="exact"/>
        <w:ind w:left="0" w:firstLine="659" w:firstLineChars="200"/>
        <w:outlineLvl w:val="0"/>
        <w:rPr>
          <w:rFonts w:ascii="黑体" w:hAnsi="黑体" w:eastAsia="黑体" w:cs="Times New Roman"/>
          <w:b/>
          <w:bCs/>
          <w:spacing w:val="4"/>
          <w:kern w:val="0"/>
          <w:sz w:val="32"/>
          <w:szCs w:val="32"/>
        </w:rPr>
      </w:pPr>
      <w:r>
        <w:rPr>
          <w:rFonts w:hint="eastAsia" w:ascii="黑体" w:hAnsi="黑体" w:eastAsia="黑体" w:cs="Times New Roman"/>
          <w:b/>
          <w:bCs/>
          <w:spacing w:val="4"/>
          <w:kern w:val="0"/>
          <w:sz w:val="32"/>
          <w:szCs w:val="32"/>
        </w:rPr>
        <w:t>分户基本原则</w:t>
      </w:r>
    </w:p>
    <w:p>
      <w:pPr>
        <w:numPr>
          <w:ilvl w:val="0"/>
          <w:numId w:val="32"/>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夫妻与未成年子女为一户；</w:t>
      </w:r>
    </w:p>
    <w:p>
      <w:pPr>
        <w:numPr>
          <w:ilvl w:val="0"/>
          <w:numId w:val="32"/>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有兄弟姐妹的，成年后可申请分户；</w:t>
      </w:r>
    </w:p>
    <w:p>
      <w:pPr>
        <w:numPr>
          <w:ilvl w:val="0"/>
          <w:numId w:val="32"/>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独生子女的，成年后可以继续与父母为一户，也可单独立户；</w:t>
      </w:r>
    </w:p>
    <w:p>
      <w:pPr>
        <w:numPr>
          <w:ilvl w:val="0"/>
          <w:numId w:val="32"/>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离异后无房一方未再婚且户口保留在农村集体经济组织所在地，可为一户；</w:t>
      </w:r>
    </w:p>
    <w:p>
      <w:pPr>
        <w:numPr>
          <w:ilvl w:val="0"/>
          <w:numId w:val="32"/>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ascii="仿宋" w:hAnsi="仿宋" w:eastAsia="仿宋" w:cs="Times New Roman"/>
          <w:spacing w:val="4"/>
          <w:kern w:val="0"/>
          <w:sz w:val="32"/>
          <w:szCs w:val="32"/>
        </w:rPr>
        <w:t>离异后无房一方</w:t>
      </w:r>
      <w:r>
        <w:rPr>
          <w:rFonts w:hint="eastAsia" w:ascii="仿宋" w:hAnsi="仿宋" w:eastAsia="仿宋" w:cs="Times New Roman"/>
          <w:spacing w:val="4"/>
          <w:kern w:val="0"/>
          <w:sz w:val="32"/>
          <w:szCs w:val="32"/>
        </w:rPr>
        <w:t>，</w:t>
      </w:r>
      <w:r>
        <w:rPr>
          <w:rFonts w:ascii="仿宋" w:hAnsi="仿宋" w:eastAsia="仿宋" w:cs="Times New Roman"/>
          <w:spacing w:val="4"/>
          <w:kern w:val="0"/>
          <w:sz w:val="32"/>
          <w:szCs w:val="32"/>
        </w:rPr>
        <w:t>户口保留在农村集体经济组织所在地，</w:t>
      </w:r>
      <w:r>
        <w:rPr>
          <w:rFonts w:hint="eastAsia" w:ascii="仿宋" w:hAnsi="仿宋" w:eastAsia="仿宋" w:cs="Times New Roman"/>
          <w:spacing w:val="4"/>
          <w:kern w:val="0"/>
          <w:sz w:val="32"/>
          <w:szCs w:val="32"/>
        </w:rPr>
        <w:t>再婚且配偶无房的可为一户。</w:t>
      </w:r>
    </w:p>
    <w:p>
      <w:pPr>
        <w:numPr>
          <w:ilvl w:val="0"/>
          <w:numId w:val="30"/>
        </w:numPr>
        <w:tabs>
          <w:tab w:val="left" w:pos="1418"/>
        </w:tabs>
        <w:spacing w:line="600" w:lineRule="exact"/>
        <w:ind w:left="0" w:firstLine="659" w:firstLineChars="200"/>
        <w:outlineLvl w:val="0"/>
        <w:rPr>
          <w:rFonts w:ascii="黑体" w:hAnsi="黑体" w:eastAsia="黑体" w:cs="Times New Roman"/>
          <w:b/>
          <w:bCs/>
          <w:spacing w:val="4"/>
          <w:kern w:val="0"/>
          <w:sz w:val="32"/>
          <w:szCs w:val="32"/>
        </w:rPr>
      </w:pPr>
      <w:r>
        <w:rPr>
          <w:rFonts w:hint="eastAsia" w:ascii="黑体" w:hAnsi="黑体" w:eastAsia="黑体" w:cs="Times New Roman"/>
          <w:b/>
          <w:bCs/>
          <w:spacing w:val="4"/>
          <w:kern w:val="0"/>
          <w:sz w:val="32"/>
          <w:szCs w:val="32"/>
        </w:rPr>
        <w:t>分户的大致类型</w:t>
      </w:r>
    </w:p>
    <w:p>
      <w:pPr>
        <w:numPr>
          <w:ilvl w:val="0"/>
          <w:numId w:val="33"/>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本村村民的合建房，经核实均在本村范围内没有其他房屋，分户后符合“一户一宅”的，可以给予分户；</w:t>
      </w:r>
    </w:p>
    <w:p>
      <w:pPr>
        <w:numPr>
          <w:ilvl w:val="0"/>
          <w:numId w:val="33"/>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一方为本村村民的合建房，经核实本村村民在本村范围内没有其他房屋，分户后符合“一户一宅”的，按以下情况处理：</w:t>
      </w:r>
    </w:p>
    <w:p>
      <w:pPr>
        <w:numPr>
          <w:ilvl w:val="0"/>
          <w:numId w:val="34"/>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另一方属于合法继承的，可以给予分户；</w:t>
      </w:r>
    </w:p>
    <w:p>
      <w:pPr>
        <w:numPr>
          <w:ilvl w:val="0"/>
          <w:numId w:val="34"/>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ascii="仿宋" w:hAnsi="仿宋" w:eastAsia="仿宋" w:cs="Times New Roman"/>
          <w:spacing w:val="4"/>
          <w:kern w:val="0"/>
          <w:sz w:val="32"/>
          <w:szCs w:val="32"/>
        </w:rPr>
        <w:t>另一方</w:t>
      </w:r>
      <w:r>
        <w:rPr>
          <w:rFonts w:hint="eastAsia" w:ascii="仿宋" w:hAnsi="仿宋" w:eastAsia="仿宋" w:cs="Times New Roman"/>
          <w:spacing w:val="4"/>
          <w:kern w:val="0"/>
          <w:sz w:val="32"/>
          <w:szCs w:val="32"/>
        </w:rPr>
        <w:t>不</w:t>
      </w:r>
      <w:r>
        <w:rPr>
          <w:rFonts w:ascii="仿宋" w:hAnsi="仿宋" w:eastAsia="仿宋" w:cs="Times New Roman"/>
          <w:spacing w:val="4"/>
          <w:kern w:val="0"/>
          <w:sz w:val="32"/>
          <w:szCs w:val="32"/>
        </w:rPr>
        <w:t>属于合法继承的</w:t>
      </w:r>
      <w:r>
        <w:rPr>
          <w:rFonts w:hint="eastAsia" w:ascii="仿宋" w:hAnsi="仿宋" w:eastAsia="仿宋" w:cs="Times New Roman"/>
          <w:spacing w:val="4"/>
          <w:kern w:val="0"/>
          <w:sz w:val="32"/>
          <w:szCs w:val="32"/>
        </w:rPr>
        <w:t>情况</w:t>
      </w:r>
      <w:r>
        <w:rPr>
          <w:rFonts w:ascii="仿宋" w:hAnsi="仿宋" w:eastAsia="仿宋" w:cs="Times New Roman"/>
          <w:spacing w:val="4"/>
          <w:kern w:val="0"/>
          <w:sz w:val="32"/>
          <w:szCs w:val="32"/>
        </w:rPr>
        <w:t>，</w:t>
      </w:r>
      <w:r>
        <w:rPr>
          <w:rFonts w:hint="eastAsia" w:ascii="仿宋" w:hAnsi="仿宋" w:eastAsia="仿宋" w:cs="Times New Roman"/>
          <w:spacing w:val="4"/>
          <w:kern w:val="0"/>
          <w:sz w:val="32"/>
          <w:szCs w:val="32"/>
        </w:rPr>
        <w:t>不</w:t>
      </w:r>
      <w:r>
        <w:rPr>
          <w:rFonts w:ascii="仿宋" w:hAnsi="仿宋" w:eastAsia="仿宋" w:cs="Times New Roman"/>
          <w:spacing w:val="4"/>
          <w:kern w:val="0"/>
          <w:sz w:val="32"/>
          <w:szCs w:val="32"/>
        </w:rPr>
        <w:t>给予分户；</w:t>
      </w:r>
    </w:p>
    <w:p>
      <w:pPr>
        <w:numPr>
          <w:ilvl w:val="0"/>
          <w:numId w:val="33"/>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本村村民，属户主直系亲属且住在同一栋房屋，子女在征收土地预公告发布前已成年的且在本村范围内没有其他房屋的，可以给予分户；</w:t>
      </w:r>
    </w:p>
    <w:p>
      <w:pPr>
        <w:numPr>
          <w:ilvl w:val="0"/>
          <w:numId w:val="33"/>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原属于本村村民，户口迁出本村之前建设的合法住宅，不给予分户；</w:t>
      </w:r>
    </w:p>
    <w:p>
      <w:pPr>
        <w:numPr>
          <w:ilvl w:val="0"/>
          <w:numId w:val="33"/>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村民住宅以外的住宅，不给予分户。</w:t>
      </w:r>
    </w:p>
    <w:p>
      <w:pPr>
        <w:numPr>
          <w:ilvl w:val="0"/>
          <w:numId w:val="30"/>
        </w:numPr>
        <w:tabs>
          <w:tab w:val="left" w:pos="1418"/>
        </w:tabs>
        <w:spacing w:line="600" w:lineRule="exact"/>
        <w:ind w:left="0" w:firstLine="659" w:firstLineChars="200"/>
        <w:outlineLvl w:val="0"/>
        <w:rPr>
          <w:rFonts w:ascii="黑体" w:hAnsi="黑体" w:eastAsia="黑体" w:cs="Times New Roman"/>
          <w:b/>
          <w:bCs/>
          <w:spacing w:val="4"/>
          <w:kern w:val="0"/>
          <w:sz w:val="32"/>
          <w:szCs w:val="32"/>
        </w:rPr>
      </w:pPr>
      <w:r>
        <w:rPr>
          <w:rFonts w:hint="eastAsia" w:ascii="黑体" w:hAnsi="黑体" w:eastAsia="黑体" w:cs="Times New Roman"/>
          <w:b/>
          <w:bCs/>
          <w:spacing w:val="4"/>
          <w:kern w:val="0"/>
          <w:sz w:val="32"/>
          <w:szCs w:val="32"/>
        </w:rPr>
        <w:t>分户办理程序</w:t>
      </w:r>
    </w:p>
    <w:p>
      <w:pPr>
        <w:spacing w:line="560" w:lineRule="exact"/>
        <w:ind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凡符合分户条件的，按照以下程序办理：</w:t>
      </w:r>
    </w:p>
    <w:p>
      <w:pPr>
        <w:numPr>
          <w:ilvl w:val="0"/>
          <w:numId w:val="35"/>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乡镇人民政府（含街道办事处，下同）、村小组或村委会工作人员共同对村民住宅进行现场调查和资料收集，调查时需拍照并填写《情况说明》（详见附件1），同时收集村民住宅权属人的户口本、身份证以及相关权属资料；收集资料需经村民住宅权属人、</w:t>
      </w:r>
      <w:r>
        <w:rPr>
          <w:rFonts w:ascii="仿宋" w:hAnsi="仿宋" w:eastAsia="仿宋" w:cs="Times New Roman"/>
          <w:spacing w:val="4"/>
          <w:kern w:val="0"/>
          <w:sz w:val="32"/>
          <w:szCs w:val="32"/>
        </w:rPr>
        <w:t>乡镇人民政府（含街道办事处，下同）、村小组或村委会工作人员</w:t>
      </w:r>
      <w:r>
        <w:rPr>
          <w:rFonts w:hint="eastAsia" w:ascii="仿宋" w:hAnsi="仿宋" w:eastAsia="仿宋" w:cs="Times New Roman"/>
          <w:spacing w:val="4"/>
          <w:kern w:val="0"/>
          <w:sz w:val="32"/>
          <w:szCs w:val="32"/>
        </w:rPr>
        <w:t>共同签名确认；</w:t>
      </w:r>
    </w:p>
    <w:p>
      <w:pPr>
        <w:numPr>
          <w:ilvl w:val="0"/>
          <w:numId w:val="35"/>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村民住宅权属人以及分户后户主填写《房屋补偿申请分户认定表》（详见附件2）；</w:t>
      </w:r>
    </w:p>
    <w:p>
      <w:pPr>
        <w:numPr>
          <w:ilvl w:val="0"/>
          <w:numId w:val="35"/>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村小组根据拟申请分户名单填写《集体土地上房屋征收范围内分户认定前公示表》（详见附件3）进行公示，并拍照留存（远、近照各一张）；</w:t>
      </w:r>
    </w:p>
    <w:p>
      <w:pPr>
        <w:numPr>
          <w:ilvl w:val="0"/>
          <w:numId w:val="35"/>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公示期满无异议或异议不成立的，村小组、村委会在《房屋补偿申请分户认定表》填写调查意见后，交征地工作组调查核实；</w:t>
      </w:r>
    </w:p>
    <w:p>
      <w:pPr>
        <w:numPr>
          <w:ilvl w:val="0"/>
          <w:numId w:val="35"/>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征地工作组核实资料，核实内容包括现场调查照片、《情况说明》、户口本、身份证、公示资料以及相关权属资料，核实无误后在《房屋补偿申请分户认定表》出具调查意见，并提交乡镇人民政府审核；</w:t>
      </w:r>
    </w:p>
    <w:p>
      <w:pPr>
        <w:numPr>
          <w:ilvl w:val="0"/>
          <w:numId w:val="35"/>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ascii="仿宋" w:hAnsi="仿宋" w:eastAsia="仿宋" w:cs="Times New Roman"/>
          <w:spacing w:val="4"/>
          <w:kern w:val="0"/>
          <w:sz w:val="32"/>
          <w:szCs w:val="32"/>
        </w:rPr>
        <w:t>乡镇人民政府</w:t>
      </w:r>
      <w:r>
        <w:rPr>
          <w:rFonts w:hint="eastAsia" w:ascii="仿宋" w:hAnsi="仿宋" w:eastAsia="仿宋" w:cs="Times New Roman"/>
          <w:spacing w:val="4"/>
          <w:kern w:val="0"/>
          <w:sz w:val="32"/>
          <w:szCs w:val="32"/>
        </w:rPr>
        <w:t>审核并出具认定意见，出具认定意见时，需提交以下资料：</w:t>
      </w:r>
    </w:p>
    <w:p>
      <w:pPr>
        <w:numPr>
          <w:ilvl w:val="0"/>
          <w:numId w:val="36"/>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现场调查照片；</w:t>
      </w:r>
    </w:p>
    <w:p>
      <w:pPr>
        <w:numPr>
          <w:ilvl w:val="0"/>
          <w:numId w:val="36"/>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《情况说明》；</w:t>
      </w:r>
    </w:p>
    <w:p>
      <w:pPr>
        <w:numPr>
          <w:ilvl w:val="0"/>
          <w:numId w:val="36"/>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户口本；</w:t>
      </w:r>
    </w:p>
    <w:p>
      <w:pPr>
        <w:numPr>
          <w:ilvl w:val="0"/>
          <w:numId w:val="36"/>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身份证；</w:t>
      </w:r>
    </w:p>
    <w:p>
      <w:pPr>
        <w:numPr>
          <w:ilvl w:val="0"/>
          <w:numId w:val="36"/>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公示资料；</w:t>
      </w:r>
    </w:p>
    <w:p>
      <w:pPr>
        <w:numPr>
          <w:ilvl w:val="0"/>
          <w:numId w:val="36"/>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相关权属资料；</w:t>
      </w:r>
    </w:p>
    <w:p>
      <w:pPr>
        <w:numPr>
          <w:ilvl w:val="0"/>
          <w:numId w:val="36"/>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测绘报告；</w:t>
      </w:r>
    </w:p>
    <w:p>
      <w:pPr>
        <w:numPr>
          <w:ilvl w:val="0"/>
          <w:numId w:val="36"/>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pPr>
      <w:r>
        <w:rPr>
          <w:rFonts w:hint="eastAsia" w:ascii="仿宋" w:hAnsi="仿宋" w:eastAsia="仿宋" w:cs="Times New Roman"/>
          <w:spacing w:val="4"/>
          <w:kern w:val="0"/>
          <w:sz w:val="32"/>
          <w:szCs w:val="32"/>
        </w:rPr>
        <w:t>《房屋补偿申请分户认定表》。</w:t>
      </w:r>
    </w:p>
    <w:p>
      <w:pPr>
        <w:numPr>
          <w:ilvl w:val="0"/>
          <w:numId w:val="35"/>
        </w:numPr>
        <w:tabs>
          <w:tab w:val="left" w:pos="993"/>
          <w:tab w:val="left" w:pos="1276"/>
          <w:tab w:val="left" w:pos="1418"/>
        </w:tabs>
        <w:spacing w:line="560" w:lineRule="exact"/>
        <w:ind w:left="0" w:firstLine="656" w:firstLineChars="200"/>
        <w:rPr>
          <w:rFonts w:ascii="仿宋" w:hAnsi="仿宋" w:eastAsia="仿宋" w:cs="Times New Roman"/>
          <w:spacing w:val="4"/>
          <w:kern w:val="0"/>
          <w:sz w:val="32"/>
          <w:szCs w:val="32"/>
        </w:rPr>
        <w:sectPr>
          <w:headerReference r:id="rId10" w:type="first"/>
          <w:headerReference r:id="rId8" w:type="default"/>
          <w:footerReference r:id="rId11" w:type="default"/>
          <w:headerReference r:id="rId9" w:type="even"/>
          <w:footerReference r:id="rId12" w:type="even"/>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Times New Roman"/>
          <w:spacing w:val="4"/>
          <w:kern w:val="0"/>
          <w:sz w:val="32"/>
          <w:szCs w:val="32"/>
        </w:rPr>
        <w:t>分户后户主签署《宅基地承诺书》（详见附件</w:t>
      </w:r>
      <w:r>
        <w:rPr>
          <w:rFonts w:ascii="仿宋" w:hAnsi="仿宋" w:eastAsia="仿宋" w:cs="Times New Roman"/>
          <w:spacing w:val="4"/>
          <w:kern w:val="0"/>
          <w:sz w:val="32"/>
          <w:szCs w:val="32"/>
        </w:rPr>
        <w:t>4</w:t>
      </w:r>
      <w:r>
        <w:rPr>
          <w:rFonts w:hint="eastAsia" w:ascii="仿宋" w:hAnsi="仿宋" w:eastAsia="仿宋" w:cs="Times New Roman"/>
          <w:spacing w:val="4"/>
          <w:kern w:val="0"/>
          <w:sz w:val="32"/>
          <w:szCs w:val="32"/>
        </w:rPr>
        <w:t>）。</w: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6</w:t>
      </w:r>
      <w:r>
        <w:rPr>
          <w:rFonts w:hint="eastAsia" w:ascii="Times New Roman" w:hAnsi="Times New Roman" w:eastAsia="仿宋"/>
          <w:b/>
          <w:bCs/>
          <w:color w:val="000000" w:themeColor="text1"/>
          <w:sz w:val="32"/>
          <w:szCs w:val="32"/>
          <w:shd w:val="clear" w:color="auto" w:fill="FFFFFF"/>
          <w14:textFill>
            <w14:solidFill>
              <w14:schemeClr w14:val="tx1"/>
            </w14:solidFill>
          </w14:textFill>
        </w:rPr>
        <w:t>-1</w:t>
      </w:r>
    </w:p>
    <w:p>
      <w:pPr>
        <w:tabs>
          <w:tab w:val="left" w:pos="993"/>
          <w:tab w:val="left" w:pos="1276"/>
          <w:tab w:val="left" w:pos="1418"/>
        </w:tabs>
        <w:spacing w:beforeLines="50" w:afterLines="50" w:line="560" w:lineRule="exact"/>
        <w:jc w:val="center"/>
        <w:rPr>
          <w:rFonts w:ascii="方正小标宋简体" w:hAnsi="黑体" w:eastAsia="方正小标宋简体" w:cs="Tahoma"/>
          <w:b/>
          <w:bCs/>
          <w:color w:val="000000"/>
          <w:kern w:val="0"/>
          <w:sz w:val="44"/>
          <w:szCs w:val="44"/>
        </w:rPr>
      </w:pPr>
      <w:r>
        <w:rPr>
          <w:rFonts w:hint="eastAsia" w:ascii="方正小标宋简体" w:hAnsi="黑体" w:eastAsia="方正小标宋简体" w:cs="Tahoma"/>
          <w:b/>
          <w:bCs/>
          <w:color w:val="000000"/>
          <w:kern w:val="0"/>
          <w:sz w:val="44"/>
          <w:szCs w:val="44"/>
        </w:rPr>
        <w:t>情况说明</w:t>
      </w:r>
    </w:p>
    <w:p>
      <w:pPr>
        <w:ind w:firstLine="560" w:firstLineChars="200"/>
        <w:rPr>
          <w:rFonts w:ascii="仿宋" w:hAnsi="仿宋" w:eastAsia="仿宋" w:cs="宋体"/>
          <w:sz w:val="28"/>
          <w:szCs w:val="28"/>
        </w:rPr>
      </w:pPr>
      <w:r>
        <w:rPr>
          <w:rFonts w:hint="eastAsia" w:ascii="仿宋" w:hAnsi="仿宋" w:eastAsia="仿宋" w:cs="宋体"/>
          <w:sz w:val="28"/>
          <w:szCs w:val="28"/>
        </w:rPr>
        <w:t>现因xxx项目用地需要征收集体土地涉及</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rPr>
        <w:t xml:space="preserve"> </w:t>
      </w:r>
      <w:r>
        <w:rPr>
          <w:rFonts w:hint="eastAsia" w:ascii="仿宋" w:hAnsi="仿宋" w:eastAsia="仿宋" w:cs="宋体"/>
          <w:sz w:val="28"/>
          <w:szCs w:val="28"/>
        </w:rPr>
        <w:t>位于</w:t>
      </w:r>
      <w:r>
        <w:rPr>
          <w:rFonts w:hint="eastAsia" w:ascii="仿宋" w:hAnsi="仿宋" w:eastAsia="仿宋" w:cs="宋体"/>
          <w:sz w:val="28"/>
          <w:szCs w:val="28"/>
          <w:u w:val="single"/>
        </w:rPr>
        <w:t xml:space="preserve">                      </w:t>
      </w:r>
      <w:r>
        <w:rPr>
          <w:rFonts w:hint="eastAsia" w:ascii="仿宋" w:hAnsi="仿宋" w:eastAsia="仿宋" w:cs="宋体"/>
          <w:sz w:val="28"/>
          <w:szCs w:val="28"/>
        </w:rPr>
        <w:t>的房屋。</w:t>
      </w:r>
    </w:p>
    <w:p>
      <w:pPr>
        <w:ind w:firstLine="560" w:firstLineChars="200"/>
        <w:jc w:val="left"/>
        <w:rPr>
          <w:rFonts w:ascii="仿宋" w:hAnsi="仿宋" w:eastAsia="仿宋" w:cs="宋体"/>
          <w:sz w:val="28"/>
          <w:szCs w:val="28"/>
          <w:u w:val="single"/>
        </w:rPr>
      </w:pPr>
      <w:r>
        <w:rPr>
          <w:rFonts w:hint="eastAsia" w:ascii="仿宋" w:hAnsi="仿宋" w:eastAsia="仿宋" w:cs="宋体"/>
          <w:sz w:val="28"/>
          <w:szCs w:val="28"/>
        </w:rPr>
        <w:t>权利人基本情况：</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rPr>
        <w:t>。</w:t>
      </w:r>
    </w:p>
    <w:p>
      <w:pPr>
        <w:ind w:firstLine="560" w:firstLineChars="200"/>
        <w:jc w:val="left"/>
        <w:rPr>
          <w:rFonts w:ascii="仿宋" w:hAnsi="仿宋" w:eastAsia="仿宋" w:cs="宋体"/>
          <w:sz w:val="28"/>
          <w:szCs w:val="28"/>
          <w:u w:val="single"/>
        </w:rPr>
      </w:pPr>
      <w:r>
        <w:rPr>
          <w:rFonts w:hint="eastAsia" w:ascii="仿宋" w:hAnsi="仿宋" w:eastAsia="仿宋" w:cs="宋体"/>
          <w:sz w:val="28"/>
          <w:szCs w:val="28"/>
        </w:rPr>
        <w:t>土地来源：</w:t>
      </w:r>
      <w:r>
        <w:rPr>
          <w:rFonts w:hint="eastAsia" w:ascii="仿宋" w:hAnsi="仿宋" w:eastAsia="仿宋" w:cs="宋体"/>
          <w:sz w:val="28"/>
          <w:szCs w:val="28"/>
          <w:u w:val="single"/>
        </w:rPr>
        <w:t xml:space="preserve">                                           。</w:t>
      </w:r>
    </w:p>
    <w:p>
      <w:pPr>
        <w:ind w:firstLine="560" w:firstLineChars="200"/>
        <w:jc w:val="left"/>
        <w:rPr>
          <w:rFonts w:ascii="仿宋" w:hAnsi="仿宋" w:eastAsia="仿宋" w:cs="宋体"/>
          <w:sz w:val="28"/>
          <w:szCs w:val="28"/>
          <w:u w:val="single"/>
        </w:rPr>
      </w:pPr>
      <w:r>
        <w:rPr>
          <w:rFonts w:hint="eastAsia" w:ascii="仿宋" w:hAnsi="仿宋" w:eastAsia="仿宋" w:cs="宋体"/>
          <w:sz w:val="28"/>
          <w:szCs w:val="28"/>
        </w:rPr>
        <w:t>宅基地分配情况：</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rPr>
        <w:t>。</w:t>
      </w:r>
    </w:p>
    <w:p>
      <w:pPr>
        <w:ind w:firstLine="560" w:firstLineChars="200"/>
        <w:jc w:val="left"/>
        <w:rPr>
          <w:rFonts w:ascii="仿宋" w:hAnsi="仿宋" w:eastAsia="仿宋" w:cs="宋体"/>
          <w:sz w:val="28"/>
          <w:szCs w:val="28"/>
          <w:u w:val="single"/>
        </w:rPr>
      </w:pPr>
      <w:r>
        <w:rPr>
          <w:rFonts w:hint="eastAsia" w:ascii="仿宋" w:hAnsi="仿宋" w:eastAsia="仿宋" w:cs="宋体"/>
          <w:sz w:val="28"/>
          <w:szCs w:val="28"/>
        </w:rPr>
        <w:t>房屋位置：</w:t>
      </w:r>
      <w:r>
        <w:rPr>
          <w:rFonts w:hint="eastAsia" w:ascii="仿宋" w:hAnsi="仿宋" w:eastAsia="仿宋" w:cs="宋体"/>
          <w:sz w:val="28"/>
          <w:szCs w:val="28"/>
          <w:u w:val="single"/>
        </w:rPr>
        <w:t xml:space="preserve">                                           。</w:t>
      </w:r>
    </w:p>
    <w:p>
      <w:pPr>
        <w:ind w:firstLine="560" w:firstLineChars="200"/>
        <w:jc w:val="left"/>
        <w:rPr>
          <w:rFonts w:ascii="仿宋" w:hAnsi="仿宋" w:eastAsia="仿宋" w:cs="宋体"/>
          <w:sz w:val="28"/>
          <w:szCs w:val="28"/>
          <w:u w:val="single"/>
        </w:rPr>
      </w:pPr>
      <w:r>
        <w:rPr>
          <w:rFonts w:hint="eastAsia" w:ascii="仿宋" w:hAnsi="仿宋" w:eastAsia="仿宋" w:cs="宋体"/>
          <w:sz w:val="28"/>
          <w:szCs w:val="28"/>
        </w:rPr>
        <w:t>房屋修建时间：</w:t>
      </w:r>
      <w:r>
        <w:rPr>
          <w:rFonts w:hint="eastAsia" w:ascii="仿宋" w:hAnsi="仿宋" w:eastAsia="仿宋" w:cs="宋体"/>
          <w:sz w:val="28"/>
          <w:szCs w:val="28"/>
          <w:u w:val="single"/>
        </w:rPr>
        <w:t xml:space="preserve">                                       。</w:t>
      </w:r>
    </w:p>
    <w:p>
      <w:pPr>
        <w:ind w:firstLine="560" w:firstLineChars="200"/>
        <w:jc w:val="left"/>
        <w:rPr>
          <w:rFonts w:ascii="仿宋" w:hAnsi="仿宋" w:eastAsia="仿宋" w:cs="宋体"/>
          <w:sz w:val="28"/>
          <w:szCs w:val="28"/>
        </w:rPr>
      </w:pPr>
      <w:r>
        <w:rPr>
          <w:rFonts w:hint="eastAsia" w:ascii="仿宋" w:hAnsi="仿宋" w:eastAsia="仿宋" w:cs="宋体"/>
          <w:sz w:val="28"/>
          <w:szCs w:val="28"/>
        </w:rPr>
        <w:t>房屋修建的资金使用情况：</w:t>
      </w:r>
      <w:r>
        <w:rPr>
          <w:rFonts w:hint="eastAsia" w:ascii="仿宋" w:hAnsi="仿宋" w:eastAsia="仿宋" w:cs="宋体"/>
          <w:sz w:val="28"/>
          <w:szCs w:val="28"/>
          <w:u w:val="single"/>
        </w:rPr>
        <w:t xml:space="preserve">                             。</w:t>
      </w:r>
    </w:p>
    <w:p>
      <w:pPr>
        <w:ind w:firstLine="560" w:firstLineChars="200"/>
        <w:jc w:val="left"/>
        <w:rPr>
          <w:rFonts w:ascii="仿宋" w:hAnsi="仿宋" w:eastAsia="仿宋" w:cs="宋体"/>
          <w:sz w:val="28"/>
          <w:szCs w:val="28"/>
          <w:u w:val="single"/>
        </w:rPr>
      </w:pPr>
      <w:r>
        <w:rPr>
          <w:rFonts w:hint="eastAsia" w:ascii="仿宋" w:hAnsi="仿宋" w:eastAsia="仿宋" w:cs="宋体"/>
          <w:sz w:val="28"/>
          <w:szCs w:val="28"/>
        </w:rPr>
        <w:t>分户情况：</w:t>
      </w:r>
      <w:r>
        <w:rPr>
          <w:rFonts w:hint="eastAsia" w:ascii="仿宋" w:hAnsi="仿宋" w:eastAsia="仿宋" w:cs="宋体"/>
          <w:sz w:val="28"/>
          <w:szCs w:val="28"/>
          <w:u w:val="single"/>
        </w:rPr>
        <w:t xml:space="preserve">                                           。</w:t>
      </w:r>
    </w:p>
    <w:p>
      <w:pPr>
        <w:ind w:firstLine="560" w:firstLineChars="200"/>
        <w:rPr>
          <w:rFonts w:ascii="仿宋" w:hAnsi="仿宋" w:eastAsia="仿宋" w:cs="宋体"/>
          <w:sz w:val="28"/>
          <w:szCs w:val="28"/>
        </w:rPr>
      </w:pPr>
    </w:p>
    <w:p>
      <w:pPr>
        <w:ind w:firstLine="560" w:firstLineChars="200"/>
        <w:rPr>
          <w:rFonts w:ascii="仿宋" w:hAnsi="仿宋" w:eastAsia="仿宋" w:cs="宋体"/>
          <w:sz w:val="28"/>
          <w:szCs w:val="28"/>
        </w:rPr>
      </w:pPr>
      <w:r>
        <w:rPr>
          <w:rFonts w:hint="eastAsia" w:ascii="仿宋" w:hAnsi="仿宋" w:eastAsia="仿宋" w:cs="宋体"/>
          <w:sz w:val="28"/>
          <w:szCs w:val="28"/>
        </w:rPr>
        <w:t>特此说明</w:t>
      </w:r>
    </w:p>
    <w:p>
      <w:pPr>
        <w:ind w:firstLine="560" w:firstLineChars="200"/>
        <w:rPr>
          <w:rFonts w:ascii="仿宋" w:hAnsi="仿宋" w:eastAsia="仿宋" w:cs="宋体"/>
          <w:sz w:val="28"/>
          <w:szCs w:val="28"/>
        </w:rPr>
      </w:pPr>
    </w:p>
    <w:p>
      <w:pPr>
        <w:tabs>
          <w:tab w:val="left" w:pos="993"/>
          <w:tab w:val="left" w:pos="1276"/>
          <w:tab w:val="left" w:pos="1418"/>
        </w:tabs>
        <w:spacing w:line="560" w:lineRule="exact"/>
        <w:jc w:val="right"/>
        <w:rPr>
          <w:rFonts w:ascii="仿宋" w:hAnsi="仿宋" w:eastAsia="仿宋" w:cs="Times New Roman"/>
          <w:spacing w:val="4"/>
          <w:kern w:val="0"/>
          <w:sz w:val="32"/>
          <w:szCs w:val="32"/>
        </w:rPr>
      </w:pPr>
      <w:r>
        <w:rPr>
          <w:rFonts w:hint="eastAsia" w:ascii="仿宋" w:hAnsi="仿宋" w:eastAsia="仿宋" w:cs="宋体"/>
          <w:sz w:val="28"/>
          <w:szCs w:val="28"/>
        </w:rPr>
        <w:t>20**年**月**日</w:t>
      </w:r>
    </w:p>
    <w:p>
      <w:pPr>
        <w:tabs>
          <w:tab w:val="left" w:pos="993"/>
          <w:tab w:val="left" w:pos="1276"/>
          <w:tab w:val="left" w:pos="1418"/>
        </w:tabs>
        <w:spacing w:line="560" w:lineRule="exact"/>
        <w:outlineLvl w:val="0"/>
        <w:rPr>
          <w:rFonts w:ascii="仿宋_GB2312" w:hAnsi="仿宋" w:eastAsia="仿宋_GB2312" w:cs="Times New Roman"/>
          <w:spacing w:val="4"/>
          <w:kern w:val="0"/>
          <w:sz w:val="32"/>
          <w:szCs w:val="32"/>
        </w:rPr>
        <w:sectPr>
          <w:pgSz w:w="11906" w:h="16838"/>
          <w:pgMar w:top="1440" w:right="1800" w:bottom="1440" w:left="1800" w:header="851" w:footer="992" w:gutter="0"/>
          <w:pgNumType w:fmt="numberInDash"/>
          <w:cols w:space="425" w:num="1"/>
          <w:docGrid w:type="lines" w:linePitch="312" w:charSpace="0"/>
        </w:sectPr>
      </w:pPr>
    </w:p>
    <w:p>
      <w:pPr>
        <w:tabs>
          <w:tab w:val="left" w:pos="993"/>
          <w:tab w:val="left" w:pos="1276"/>
          <w:tab w:val="left" w:pos="1418"/>
        </w:tabs>
        <w:spacing w:line="560" w:lineRule="exact"/>
        <w:outlineLvl w:val="0"/>
        <w:rPr>
          <w:rFonts w:ascii="仿宋_GB2312" w:hAnsi="仿宋" w:eastAsia="仿宋_GB2312" w:cs="Times New Roman"/>
          <w:spacing w:val="4"/>
          <w:kern w:val="0"/>
          <w:sz w:val="32"/>
          <w:szCs w:val="32"/>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6</w:t>
      </w:r>
      <w:r>
        <w:rPr>
          <w:rFonts w:hint="eastAsia" w:ascii="Times New Roman" w:hAnsi="Times New Roman" w:eastAsia="仿宋"/>
          <w:b/>
          <w:bCs/>
          <w:color w:val="000000" w:themeColor="text1"/>
          <w:sz w:val="32"/>
          <w:szCs w:val="32"/>
          <w:shd w:val="clear" w:color="auto" w:fill="FFFFFF"/>
          <w14:textFill>
            <w14:solidFill>
              <w14:schemeClr w14:val="tx1"/>
            </w14:solidFill>
          </w14:textFill>
        </w:rPr>
        <w:t>-2</w:t>
      </w:r>
    </w:p>
    <w:p>
      <w:pPr>
        <w:tabs>
          <w:tab w:val="left" w:pos="993"/>
          <w:tab w:val="left" w:pos="1276"/>
          <w:tab w:val="left" w:pos="1418"/>
        </w:tabs>
        <w:spacing w:beforeLines="50" w:afterLines="50" w:line="560" w:lineRule="exact"/>
        <w:jc w:val="center"/>
        <w:rPr>
          <w:rFonts w:ascii="方正小标宋简体" w:hAnsi="黑体" w:eastAsia="方正小标宋简体" w:cs="Tahoma"/>
          <w:b/>
          <w:bCs/>
          <w:color w:val="000000"/>
          <w:kern w:val="0"/>
          <w:sz w:val="44"/>
          <w:szCs w:val="44"/>
        </w:rPr>
      </w:pPr>
      <w:r>
        <w:rPr>
          <w:rFonts w:hint="eastAsia" w:ascii="方正小标宋简体" w:hAnsi="黑体" w:eastAsia="方正小标宋简体" w:cs="Tahoma"/>
          <w:b/>
          <w:bCs/>
          <w:color w:val="000000"/>
          <w:kern w:val="0"/>
          <w:sz w:val="44"/>
          <w:szCs w:val="44"/>
        </w:rPr>
        <w:t>房屋补偿申请分户认定表</w:t>
      </w:r>
    </w:p>
    <w:tbl>
      <w:tblPr>
        <w:tblStyle w:val="11"/>
        <w:tblW w:w="9300" w:type="dxa"/>
        <w:jc w:val="center"/>
        <w:tblLayout w:type="autofit"/>
        <w:tblCellMar>
          <w:top w:w="15" w:type="dxa"/>
          <w:left w:w="108" w:type="dxa"/>
          <w:bottom w:w="0" w:type="dxa"/>
          <w:right w:w="108" w:type="dxa"/>
        </w:tblCellMar>
      </w:tblPr>
      <w:tblGrid>
        <w:gridCol w:w="1340"/>
        <w:gridCol w:w="1495"/>
        <w:gridCol w:w="1817"/>
        <w:gridCol w:w="1600"/>
        <w:gridCol w:w="1403"/>
        <w:gridCol w:w="1423"/>
        <w:gridCol w:w="222"/>
      </w:tblGrid>
      <w:tr>
        <w:tblPrEx>
          <w:tblCellMar>
            <w:top w:w="15" w:type="dxa"/>
            <w:left w:w="108" w:type="dxa"/>
            <w:bottom w:w="0" w:type="dxa"/>
            <w:right w:w="108" w:type="dxa"/>
          </w:tblCellMar>
        </w:tblPrEx>
        <w:trPr>
          <w:gridAfter w:val="1"/>
          <w:wAfter w:w="222" w:type="dxa"/>
          <w:trHeight w:val="400" w:hRule="atLeast"/>
          <w:jc w:val="center"/>
        </w:trPr>
        <w:tc>
          <w:tcPr>
            <w:tcW w:w="13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szCs w:val="24"/>
              </w:rPr>
            </w:pPr>
            <w:bookmarkStart w:id="54" w:name="RANGE!A1:F26"/>
            <w:r>
              <w:rPr>
                <w:rFonts w:hint="eastAsia" w:ascii="仿宋_GB2312" w:hAnsi="宋体" w:eastAsia="仿宋_GB2312" w:cs="宋体"/>
                <w:color w:val="000000"/>
                <w:kern w:val="0"/>
                <w:sz w:val="24"/>
                <w:szCs w:val="24"/>
              </w:rPr>
              <w:t>项目名称</w:t>
            </w:r>
            <w:bookmarkEnd w:id="54"/>
          </w:p>
        </w:tc>
        <w:tc>
          <w:tcPr>
            <w:tcW w:w="3312"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szCs w:val="24"/>
              </w:rPr>
            </w:pPr>
          </w:p>
        </w:tc>
        <w:tc>
          <w:tcPr>
            <w:tcW w:w="160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征收编号</w:t>
            </w:r>
          </w:p>
        </w:tc>
        <w:tc>
          <w:tcPr>
            <w:tcW w:w="2826"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szCs w:val="24"/>
              </w:rPr>
            </w:pPr>
          </w:p>
        </w:tc>
      </w:tr>
      <w:tr>
        <w:tblPrEx>
          <w:tblCellMar>
            <w:top w:w="15" w:type="dxa"/>
            <w:left w:w="108" w:type="dxa"/>
            <w:bottom w:w="0" w:type="dxa"/>
            <w:right w:w="108" w:type="dxa"/>
          </w:tblCellMar>
        </w:tblPrEx>
        <w:trPr>
          <w:gridAfter w:val="1"/>
          <w:wAfter w:w="222" w:type="dxa"/>
          <w:trHeight w:val="400" w:hRule="atLeast"/>
          <w:jc w:val="center"/>
        </w:trPr>
        <w:tc>
          <w:tcPr>
            <w:tcW w:w="1340" w:type="dxa"/>
            <w:tcBorders>
              <w:top w:val="nil"/>
              <w:left w:val="nil"/>
              <w:bottom w:val="single" w:color="auto" w:sz="4" w:space="0"/>
              <w:right w:val="nil"/>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房屋住址</w:t>
            </w:r>
          </w:p>
        </w:tc>
        <w:tc>
          <w:tcPr>
            <w:tcW w:w="7738" w:type="dxa"/>
            <w:gridSpan w:val="5"/>
            <w:tcBorders>
              <w:top w:val="nil"/>
              <w:left w:val="nil"/>
              <w:bottom w:val="single" w:color="auto" w:sz="4" w:space="0"/>
              <w:right w:val="nil"/>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15" w:type="dxa"/>
            <w:left w:w="108" w:type="dxa"/>
            <w:bottom w:w="0" w:type="dxa"/>
            <w:right w:w="108" w:type="dxa"/>
          </w:tblCellMar>
        </w:tblPrEx>
        <w:trPr>
          <w:gridAfter w:val="1"/>
          <w:wAfter w:w="222" w:type="dxa"/>
          <w:trHeight w:val="400" w:hRule="atLeast"/>
          <w:jc w:val="center"/>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原户主姓名</w:t>
            </w:r>
          </w:p>
        </w:tc>
        <w:tc>
          <w:tcPr>
            <w:tcW w:w="1495"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身份证号码</w:t>
            </w:r>
          </w:p>
        </w:tc>
        <w:tc>
          <w:tcPr>
            <w:tcW w:w="160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总建筑面积</w:t>
            </w:r>
          </w:p>
        </w:tc>
        <w:tc>
          <w:tcPr>
            <w:tcW w:w="1423"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15" w:type="dxa"/>
            <w:left w:w="108" w:type="dxa"/>
            <w:bottom w:w="0" w:type="dxa"/>
            <w:right w:w="108" w:type="dxa"/>
          </w:tblCellMar>
        </w:tblPrEx>
        <w:trPr>
          <w:gridAfter w:val="1"/>
          <w:wAfter w:w="222" w:type="dxa"/>
          <w:trHeight w:val="400" w:hRule="atLeast"/>
          <w:jc w:val="center"/>
        </w:trPr>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分户后</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户主姓名</w:t>
            </w:r>
          </w:p>
        </w:tc>
        <w:tc>
          <w:tcPr>
            <w:tcW w:w="1495"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身份证号码</w:t>
            </w:r>
          </w:p>
        </w:tc>
        <w:tc>
          <w:tcPr>
            <w:tcW w:w="160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分户面积</w:t>
            </w:r>
          </w:p>
        </w:tc>
        <w:tc>
          <w:tcPr>
            <w:tcW w:w="1423"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15" w:type="dxa"/>
            <w:left w:w="108" w:type="dxa"/>
            <w:bottom w:w="0" w:type="dxa"/>
            <w:right w:w="108" w:type="dxa"/>
          </w:tblCellMar>
        </w:tblPrEx>
        <w:trPr>
          <w:gridAfter w:val="1"/>
          <w:wAfter w:w="222" w:type="dxa"/>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495"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身份证号码</w:t>
            </w:r>
          </w:p>
        </w:tc>
        <w:tc>
          <w:tcPr>
            <w:tcW w:w="160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分户面积</w:t>
            </w:r>
          </w:p>
        </w:tc>
        <w:tc>
          <w:tcPr>
            <w:tcW w:w="1423"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15" w:type="dxa"/>
            <w:left w:w="108" w:type="dxa"/>
            <w:bottom w:w="0" w:type="dxa"/>
            <w:right w:w="108" w:type="dxa"/>
          </w:tblCellMar>
        </w:tblPrEx>
        <w:trPr>
          <w:gridAfter w:val="1"/>
          <w:wAfter w:w="222" w:type="dxa"/>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495"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身份证号码</w:t>
            </w:r>
          </w:p>
        </w:tc>
        <w:tc>
          <w:tcPr>
            <w:tcW w:w="160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403"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分户面积</w:t>
            </w:r>
          </w:p>
        </w:tc>
        <w:tc>
          <w:tcPr>
            <w:tcW w:w="1423"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15" w:type="dxa"/>
            <w:left w:w="108" w:type="dxa"/>
            <w:bottom w:w="0" w:type="dxa"/>
            <w:right w:w="108" w:type="dxa"/>
          </w:tblCellMar>
        </w:tblPrEx>
        <w:trPr>
          <w:gridAfter w:val="1"/>
          <w:wAfter w:w="222" w:type="dxa"/>
          <w:trHeight w:val="400" w:hRule="atLeast"/>
          <w:jc w:val="center"/>
        </w:trPr>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原户主提出</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申请分户的</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理由与承诺</w:t>
            </w:r>
          </w:p>
        </w:tc>
        <w:tc>
          <w:tcPr>
            <w:tcW w:w="7738"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申请人（签名）：                              </w:t>
            </w:r>
            <w:r>
              <w:rPr>
                <w:rFonts w:ascii="仿宋_GB2312" w:hAnsi="宋体" w:eastAsia="仿宋_GB2312" w:cs="宋体"/>
                <w:color w:val="000000"/>
                <w:kern w:val="0"/>
                <w:sz w:val="24"/>
                <w:szCs w:val="24"/>
              </w:rPr>
              <w:t xml:space="preserve"> </w:t>
            </w:r>
            <w:r>
              <w:rPr>
                <w:rFonts w:hint="eastAsia" w:ascii="仿宋_GB2312" w:hAnsi="宋体" w:eastAsia="仿宋_GB2312" w:cs="宋体"/>
                <w:color w:val="000000"/>
                <w:kern w:val="0"/>
                <w:sz w:val="24"/>
                <w:szCs w:val="24"/>
              </w:rPr>
              <w:t>年    月    日</w:t>
            </w:r>
          </w:p>
        </w:tc>
      </w:tr>
      <w:tr>
        <w:tblPrEx>
          <w:tblCellMar>
            <w:top w:w="15" w:type="dxa"/>
            <w:left w:w="108" w:type="dxa"/>
            <w:bottom w:w="0" w:type="dxa"/>
            <w:right w:w="108" w:type="dxa"/>
          </w:tblCellMar>
        </w:tblPrEx>
        <w:trPr>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000000"/>
                <w:kern w:val="0"/>
                <w:sz w:val="24"/>
                <w:szCs w:val="24"/>
              </w:rPr>
            </w:pPr>
          </w:p>
        </w:tc>
      </w:tr>
      <w:tr>
        <w:tblPrEx>
          <w:tblCellMar>
            <w:top w:w="15" w:type="dxa"/>
            <w:left w:w="108" w:type="dxa"/>
            <w:bottom w:w="0" w:type="dxa"/>
            <w:right w:w="108" w:type="dxa"/>
          </w:tblCellMar>
        </w:tblPrEx>
        <w:trPr>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398"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400" w:hRule="atLeast"/>
          <w:jc w:val="center"/>
        </w:trPr>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村民小组意见</w:t>
            </w:r>
          </w:p>
        </w:tc>
        <w:tc>
          <w:tcPr>
            <w:tcW w:w="7738"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（盖章）</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负责人（签名）：                              年    月    日</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15" w:type="dxa"/>
            <w:left w:w="108" w:type="dxa"/>
            <w:bottom w:w="0" w:type="dxa"/>
            <w:right w:w="108" w:type="dxa"/>
          </w:tblCellMar>
        </w:tblPrEx>
        <w:trPr>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400" w:hRule="atLeast"/>
          <w:jc w:val="center"/>
        </w:trPr>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村民委员会意见</w:t>
            </w:r>
          </w:p>
        </w:tc>
        <w:tc>
          <w:tcPr>
            <w:tcW w:w="7738"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（盖章）</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负责人（签名）：                              年    月    日</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15" w:type="dxa"/>
            <w:left w:w="108" w:type="dxa"/>
            <w:bottom w:w="0" w:type="dxa"/>
            <w:right w:w="108" w:type="dxa"/>
          </w:tblCellMar>
        </w:tblPrEx>
        <w:trPr>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400" w:hRule="atLeast"/>
          <w:jc w:val="center"/>
        </w:trPr>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工作组意见</w:t>
            </w:r>
          </w:p>
        </w:tc>
        <w:tc>
          <w:tcPr>
            <w:tcW w:w="7738"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（盖章）</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负责人（签名）：                              年    月    日</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15" w:type="dxa"/>
            <w:left w:w="108" w:type="dxa"/>
            <w:bottom w:w="0" w:type="dxa"/>
            <w:right w:w="108" w:type="dxa"/>
          </w:tblCellMar>
        </w:tblPrEx>
        <w:trPr>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398"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400" w:hRule="atLeast"/>
          <w:jc w:val="center"/>
        </w:trPr>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乡镇人民政府（街道办事处）意见</w:t>
            </w:r>
          </w:p>
        </w:tc>
        <w:tc>
          <w:tcPr>
            <w:tcW w:w="7738"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（盖章）</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负责人（签名）：                              年    月    日</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center"/>
              <w:rPr>
                <w:rFonts w:ascii="仿宋_GB2312" w:hAnsi="宋体" w:eastAsia="仿宋_GB2312" w:cs="宋体"/>
                <w:color w:val="000000"/>
                <w:kern w:val="0"/>
                <w:sz w:val="24"/>
                <w:szCs w:val="24"/>
              </w:rPr>
            </w:pPr>
          </w:p>
        </w:tc>
      </w:tr>
      <w:tr>
        <w:tblPrEx>
          <w:tblCellMar>
            <w:top w:w="15" w:type="dxa"/>
            <w:left w:w="108" w:type="dxa"/>
            <w:bottom w:w="0" w:type="dxa"/>
            <w:right w:w="108" w:type="dxa"/>
          </w:tblCellMar>
        </w:tblPrEx>
        <w:trPr>
          <w:trHeight w:val="400"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15" w:type="dxa"/>
            <w:left w:w="108" w:type="dxa"/>
            <w:bottom w:w="0" w:type="dxa"/>
            <w:right w:w="108" w:type="dxa"/>
          </w:tblCellMar>
        </w:tblPrEx>
        <w:trPr>
          <w:trHeight w:val="398" w:hRule="atLeast"/>
          <w:jc w:val="center"/>
        </w:trPr>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773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2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bl>
    <w:p>
      <w:pPr>
        <w:tabs>
          <w:tab w:val="left" w:pos="2127"/>
          <w:tab w:val="left" w:pos="2410"/>
        </w:tabs>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说明：</w:t>
      </w:r>
      <w:r>
        <w:rPr>
          <w:rFonts w:ascii="仿宋" w:hAnsi="仿宋" w:eastAsia="仿宋" w:cs="宋体"/>
          <w:color w:val="000000" w:themeColor="text1"/>
          <w:sz w:val="22"/>
          <w14:textFill>
            <w14:solidFill>
              <w14:schemeClr w14:val="tx1"/>
            </w14:solidFill>
          </w14:textFill>
        </w:rPr>
        <w:t>1.</w:t>
      </w:r>
      <w:r>
        <w:rPr>
          <w:rFonts w:hint="eastAsia" w:ascii="仿宋" w:hAnsi="仿宋" w:eastAsia="仿宋" w:cs="宋体"/>
          <w:color w:val="000000" w:themeColor="text1"/>
          <w:sz w:val="22"/>
          <w14:textFill>
            <w14:solidFill>
              <w14:schemeClr w14:val="tx1"/>
            </w14:solidFill>
          </w14:textFill>
        </w:rPr>
        <w:t>本表一式四份，村民小组</w:t>
      </w:r>
      <w:r>
        <w:rPr>
          <w:rFonts w:ascii="仿宋" w:hAnsi="仿宋" w:eastAsia="仿宋" w:cs="宋体"/>
          <w:color w:val="000000" w:themeColor="text1"/>
          <w:sz w:val="22"/>
          <w14:textFill>
            <w14:solidFill>
              <w14:schemeClr w14:val="tx1"/>
            </w14:solidFill>
          </w14:textFill>
        </w:rPr>
        <w:t>、村民委员会</w:t>
      </w:r>
      <w:r>
        <w:rPr>
          <w:rFonts w:hint="eastAsia" w:ascii="仿宋" w:hAnsi="仿宋" w:eastAsia="仿宋" w:cs="宋体"/>
          <w:color w:val="000000" w:themeColor="text1"/>
          <w:sz w:val="22"/>
          <w14:textFill>
            <w14:solidFill>
              <w14:schemeClr w14:val="tx1"/>
            </w14:solidFill>
          </w14:textFill>
        </w:rPr>
        <w:t>、镇人民政府（街道办事处）、评估机构各执一份。</w:t>
      </w:r>
    </w:p>
    <w:p>
      <w:pPr>
        <w:tabs>
          <w:tab w:val="left" w:pos="993"/>
          <w:tab w:val="left" w:pos="1276"/>
          <w:tab w:val="left" w:pos="1418"/>
        </w:tabs>
        <w:spacing w:line="560" w:lineRule="exact"/>
        <w:outlineLvl w:val="0"/>
        <w:rPr>
          <w:rFonts w:ascii="仿宋_GB2312" w:hAnsi="仿宋" w:eastAsia="仿宋_GB2312" w:cs="Times New Roman"/>
          <w:spacing w:val="4"/>
          <w:kern w:val="0"/>
          <w:sz w:val="32"/>
          <w:szCs w:val="32"/>
        </w:rPr>
        <w:sectPr>
          <w:pgSz w:w="11906" w:h="16838"/>
          <w:pgMar w:top="1440" w:right="1800" w:bottom="1440" w:left="1800" w:header="851" w:footer="992" w:gutter="0"/>
          <w:pgNumType w:fmt="numberInDash"/>
          <w:cols w:space="425" w:num="1"/>
          <w:docGrid w:type="lines" w:linePitch="312" w:charSpace="0"/>
        </w:sectPr>
      </w:pPr>
    </w:p>
    <w:p>
      <w:pPr>
        <w:tabs>
          <w:tab w:val="left" w:pos="993"/>
          <w:tab w:val="left" w:pos="1276"/>
          <w:tab w:val="left" w:pos="1418"/>
        </w:tabs>
        <w:spacing w:line="560" w:lineRule="exact"/>
        <w:outlineLvl w:val="0"/>
        <w:rPr>
          <w:rFonts w:ascii="仿宋_GB2312" w:hAnsi="仿宋" w:eastAsia="仿宋_GB2312" w:cs="Times New Roman"/>
          <w:spacing w:val="4"/>
          <w:kern w:val="0"/>
          <w:sz w:val="32"/>
          <w:szCs w:val="32"/>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6</w:t>
      </w:r>
      <w:r>
        <w:rPr>
          <w:rFonts w:hint="eastAsia" w:ascii="Times New Roman" w:hAnsi="Times New Roman" w:eastAsia="仿宋"/>
          <w:b/>
          <w:bCs/>
          <w:color w:val="000000" w:themeColor="text1"/>
          <w:sz w:val="32"/>
          <w:szCs w:val="32"/>
          <w:shd w:val="clear" w:color="auto" w:fill="FFFFFF"/>
          <w14:textFill>
            <w14:solidFill>
              <w14:schemeClr w14:val="tx1"/>
            </w14:solidFill>
          </w14:textFill>
        </w:rPr>
        <w:t>-3</w:t>
      </w:r>
    </w:p>
    <w:p>
      <w:pPr>
        <w:tabs>
          <w:tab w:val="left" w:pos="993"/>
          <w:tab w:val="left" w:pos="1276"/>
          <w:tab w:val="left" w:pos="1418"/>
        </w:tabs>
        <w:spacing w:beforeLines="50" w:afterLines="50" w:line="560" w:lineRule="exact"/>
        <w:jc w:val="center"/>
        <w:rPr>
          <w:rFonts w:ascii="方正小标宋简体" w:hAnsi="黑体" w:eastAsia="方正小标宋简体" w:cs="Tahoma"/>
          <w:b/>
          <w:bCs/>
          <w:color w:val="000000"/>
          <w:kern w:val="0"/>
          <w:sz w:val="44"/>
          <w:szCs w:val="44"/>
        </w:rPr>
      </w:pPr>
      <w:r>
        <w:rPr>
          <w:rFonts w:hint="eastAsia" w:ascii="方正小标宋简体" w:hAnsi="黑体" w:eastAsia="方正小标宋简体" w:cs="Tahoma"/>
          <w:b/>
          <w:bCs/>
          <w:color w:val="000000"/>
          <w:kern w:val="0"/>
          <w:sz w:val="44"/>
          <w:szCs w:val="44"/>
        </w:rPr>
        <w:t>集体土地上房屋征收范围内分户认定前公示表</w:t>
      </w:r>
    </w:p>
    <w:p>
      <w:pPr>
        <w:spacing w:line="560" w:lineRule="exact"/>
        <w:rPr>
          <w:rFonts w:ascii="仿宋_GB2312" w:hAnsi="仿宋" w:eastAsia="仿宋_GB2312" w:cs="Times New Roman"/>
          <w:spacing w:val="4"/>
          <w:kern w:val="0"/>
          <w:sz w:val="32"/>
          <w:szCs w:val="32"/>
        </w:rPr>
      </w:pPr>
      <w:r>
        <w:rPr>
          <w:rFonts w:hint="eastAsia" w:ascii="仿宋_GB2312" w:hAnsi="仿宋" w:eastAsia="仿宋_GB2312" w:cs="Times New Roman"/>
          <w:spacing w:val="4"/>
          <w:kern w:val="0"/>
          <w:sz w:val="32"/>
          <w:szCs w:val="32"/>
        </w:rPr>
        <w:t>征地项目名称：</w:t>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　</w:t>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 xml:space="preserve">                         房屋所在村小组：</w:t>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647"/>
        <w:gridCol w:w="1647"/>
        <w:gridCol w:w="2529"/>
        <w:gridCol w:w="1999"/>
        <w:gridCol w:w="2704"/>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33" w:type="pct"/>
            <w:shd w:val="clear" w:color="auto" w:fill="auto"/>
            <w:vAlign w:val="center"/>
          </w:tcPr>
          <w:p>
            <w:pPr>
              <w:widowControl/>
              <w:jc w:val="center"/>
              <w:rPr>
                <w:rFonts w:ascii="仿宋" w:hAnsi="仿宋" w:eastAsia="仿宋" w:cs="Tahoma"/>
                <w:color w:val="000000"/>
                <w:kern w:val="0"/>
                <w:sz w:val="32"/>
                <w:szCs w:val="32"/>
              </w:rPr>
            </w:pPr>
            <w:r>
              <w:rPr>
                <w:rFonts w:ascii="仿宋" w:hAnsi="仿宋" w:eastAsia="仿宋" w:cs="Tahoma"/>
                <w:color w:val="000000"/>
                <w:kern w:val="0"/>
                <w:sz w:val="32"/>
                <w:szCs w:val="32"/>
              </w:rPr>
              <w:t>序号</w:t>
            </w:r>
          </w:p>
        </w:tc>
        <w:tc>
          <w:tcPr>
            <w:tcW w:w="581" w:type="pct"/>
            <w:shd w:val="clear" w:color="auto" w:fill="auto"/>
            <w:vAlign w:val="center"/>
          </w:tcPr>
          <w:p>
            <w:pPr>
              <w:widowControl/>
              <w:jc w:val="center"/>
              <w:rPr>
                <w:rFonts w:ascii="仿宋" w:hAnsi="仿宋" w:eastAsia="仿宋" w:cs="Tahoma"/>
                <w:color w:val="000000"/>
                <w:kern w:val="0"/>
                <w:sz w:val="32"/>
                <w:szCs w:val="32"/>
              </w:rPr>
            </w:pPr>
            <w:r>
              <w:rPr>
                <w:rFonts w:ascii="仿宋" w:hAnsi="仿宋" w:eastAsia="仿宋" w:cs="Tahoma"/>
                <w:color w:val="000000"/>
                <w:kern w:val="0"/>
                <w:sz w:val="32"/>
                <w:szCs w:val="32"/>
              </w:rPr>
              <w:t>房屋征收</w:t>
            </w:r>
          </w:p>
          <w:p>
            <w:pPr>
              <w:widowControl/>
              <w:jc w:val="center"/>
              <w:rPr>
                <w:rFonts w:ascii="仿宋" w:hAnsi="仿宋" w:eastAsia="仿宋" w:cs="Tahoma"/>
                <w:color w:val="000000"/>
                <w:kern w:val="0"/>
                <w:sz w:val="32"/>
                <w:szCs w:val="32"/>
              </w:rPr>
            </w:pPr>
            <w:r>
              <w:rPr>
                <w:rFonts w:ascii="仿宋" w:hAnsi="仿宋" w:eastAsia="仿宋" w:cs="Tahoma"/>
                <w:color w:val="000000"/>
                <w:kern w:val="0"/>
                <w:sz w:val="32"/>
                <w:szCs w:val="32"/>
              </w:rPr>
              <w:t>编号</w:t>
            </w:r>
          </w:p>
        </w:tc>
        <w:tc>
          <w:tcPr>
            <w:tcW w:w="581" w:type="pct"/>
            <w:shd w:val="clear" w:color="auto" w:fill="auto"/>
            <w:vAlign w:val="center"/>
          </w:tcPr>
          <w:p>
            <w:pPr>
              <w:widowControl/>
              <w:jc w:val="center"/>
              <w:rPr>
                <w:rFonts w:ascii="仿宋" w:hAnsi="仿宋" w:eastAsia="仿宋" w:cs="Tahoma"/>
                <w:color w:val="000000"/>
                <w:kern w:val="0"/>
                <w:sz w:val="32"/>
                <w:szCs w:val="32"/>
              </w:rPr>
            </w:pPr>
            <w:r>
              <w:rPr>
                <w:rFonts w:hint="eastAsia" w:ascii="仿宋" w:hAnsi="仿宋" w:eastAsia="仿宋" w:cs="Tahoma"/>
                <w:color w:val="000000"/>
                <w:kern w:val="0"/>
                <w:sz w:val="32"/>
                <w:szCs w:val="32"/>
              </w:rPr>
              <w:t>原</w:t>
            </w:r>
            <w:r>
              <w:rPr>
                <w:rFonts w:ascii="仿宋" w:hAnsi="仿宋" w:eastAsia="仿宋" w:cs="Tahoma"/>
                <w:color w:val="000000"/>
                <w:kern w:val="0"/>
                <w:sz w:val="32"/>
                <w:szCs w:val="32"/>
              </w:rPr>
              <w:t>权属人</w:t>
            </w:r>
          </w:p>
        </w:tc>
        <w:tc>
          <w:tcPr>
            <w:tcW w:w="892" w:type="pct"/>
            <w:shd w:val="clear" w:color="auto" w:fill="auto"/>
            <w:vAlign w:val="center"/>
          </w:tcPr>
          <w:p>
            <w:pPr>
              <w:widowControl/>
              <w:jc w:val="center"/>
              <w:rPr>
                <w:rFonts w:ascii="仿宋" w:hAnsi="仿宋" w:eastAsia="仿宋" w:cs="Tahoma"/>
                <w:color w:val="000000"/>
                <w:kern w:val="0"/>
                <w:sz w:val="32"/>
                <w:szCs w:val="32"/>
              </w:rPr>
            </w:pPr>
            <w:r>
              <w:rPr>
                <w:rFonts w:ascii="仿宋" w:hAnsi="仿宋" w:eastAsia="仿宋" w:cs="Tahoma"/>
                <w:color w:val="000000"/>
                <w:kern w:val="0"/>
                <w:sz w:val="32"/>
                <w:szCs w:val="32"/>
              </w:rPr>
              <w:t>房屋结构/层数</w:t>
            </w:r>
          </w:p>
        </w:tc>
        <w:tc>
          <w:tcPr>
            <w:tcW w:w="705" w:type="pct"/>
            <w:shd w:val="clear" w:color="auto" w:fill="auto"/>
            <w:vAlign w:val="center"/>
          </w:tcPr>
          <w:p>
            <w:pPr>
              <w:widowControl/>
              <w:jc w:val="center"/>
              <w:rPr>
                <w:rFonts w:ascii="仿宋" w:hAnsi="仿宋" w:eastAsia="仿宋" w:cs="Tahoma"/>
                <w:color w:val="000000"/>
                <w:kern w:val="0"/>
                <w:sz w:val="32"/>
                <w:szCs w:val="32"/>
              </w:rPr>
            </w:pPr>
            <w:r>
              <w:rPr>
                <w:rFonts w:hint="eastAsia" w:ascii="仿宋" w:hAnsi="仿宋" w:eastAsia="仿宋" w:cs="Tahoma"/>
                <w:color w:val="000000"/>
                <w:kern w:val="0"/>
                <w:sz w:val="32"/>
                <w:szCs w:val="32"/>
              </w:rPr>
              <w:t>拟分户户主</w:t>
            </w:r>
          </w:p>
        </w:tc>
        <w:tc>
          <w:tcPr>
            <w:tcW w:w="954" w:type="pct"/>
            <w:shd w:val="clear" w:color="auto" w:fill="auto"/>
            <w:vAlign w:val="center"/>
          </w:tcPr>
          <w:p>
            <w:pPr>
              <w:widowControl/>
              <w:jc w:val="center"/>
              <w:rPr>
                <w:rFonts w:ascii="仿宋" w:hAnsi="仿宋" w:eastAsia="仿宋" w:cs="Tahoma"/>
                <w:color w:val="000000"/>
                <w:kern w:val="0"/>
                <w:sz w:val="32"/>
                <w:szCs w:val="32"/>
              </w:rPr>
            </w:pPr>
            <w:r>
              <w:rPr>
                <w:rFonts w:hint="eastAsia" w:ascii="仿宋" w:hAnsi="仿宋" w:eastAsia="仿宋" w:cs="Tahoma"/>
                <w:color w:val="000000"/>
                <w:kern w:val="0"/>
                <w:sz w:val="32"/>
                <w:szCs w:val="32"/>
              </w:rPr>
              <w:t>分户后</w:t>
            </w:r>
            <w:r>
              <w:rPr>
                <w:rFonts w:ascii="仿宋" w:hAnsi="仿宋" w:eastAsia="仿宋" w:cs="Tahoma"/>
                <w:color w:val="000000"/>
                <w:kern w:val="0"/>
                <w:sz w:val="32"/>
                <w:szCs w:val="32"/>
              </w:rPr>
              <w:t>占地面积</w:t>
            </w:r>
          </w:p>
        </w:tc>
        <w:tc>
          <w:tcPr>
            <w:tcW w:w="954" w:type="pct"/>
            <w:shd w:val="clear" w:color="auto" w:fill="auto"/>
            <w:vAlign w:val="center"/>
          </w:tcPr>
          <w:p>
            <w:pPr>
              <w:widowControl/>
              <w:jc w:val="center"/>
              <w:rPr>
                <w:rFonts w:ascii="仿宋" w:hAnsi="仿宋" w:eastAsia="仿宋" w:cs="Tahoma"/>
                <w:color w:val="000000"/>
                <w:kern w:val="0"/>
                <w:sz w:val="32"/>
                <w:szCs w:val="32"/>
              </w:rPr>
            </w:pPr>
            <w:r>
              <w:rPr>
                <w:rFonts w:hint="eastAsia" w:ascii="仿宋" w:hAnsi="仿宋" w:eastAsia="仿宋" w:cs="Tahoma"/>
                <w:color w:val="000000"/>
                <w:kern w:val="0"/>
                <w:sz w:val="32"/>
                <w:szCs w:val="32"/>
              </w:rPr>
              <w:t>分户后</w:t>
            </w:r>
            <w:r>
              <w:rPr>
                <w:rFonts w:ascii="仿宋" w:hAnsi="仿宋" w:eastAsia="仿宋" w:cs="Tahoma"/>
                <w:color w:val="000000"/>
                <w:kern w:val="0"/>
                <w:sz w:val="32"/>
                <w:szCs w:val="32"/>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3"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581"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581"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892"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705"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954"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954"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3"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581"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581"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892"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705"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954"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954"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3"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581"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581"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892"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705"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954"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954"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3"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581"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581"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892"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705"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954"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c>
          <w:tcPr>
            <w:tcW w:w="954" w:type="pct"/>
            <w:shd w:val="clear" w:color="auto" w:fill="auto"/>
            <w:vAlign w:val="center"/>
          </w:tcPr>
          <w:p>
            <w:pPr>
              <w:widowControl/>
              <w:jc w:val="left"/>
              <w:rPr>
                <w:rFonts w:ascii="仿宋" w:hAnsi="仿宋" w:eastAsia="仿宋" w:cs="Tahoma"/>
                <w:color w:val="000000"/>
                <w:kern w:val="0"/>
                <w:sz w:val="32"/>
                <w:szCs w:val="32"/>
              </w:rPr>
            </w:pPr>
            <w:r>
              <w:rPr>
                <w:rFonts w:ascii="仿宋" w:hAnsi="仿宋" w:eastAsia="仿宋" w:cs="Tahoma"/>
                <w:color w:val="000000"/>
                <w:kern w:val="0"/>
                <w:sz w:val="32"/>
                <w:szCs w:val="32"/>
              </w:rPr>
              <w:t>　</w:t>
            </w:r>
          </w:p>
        </w:tc>
      </w:tr>
    </w:tbl>
    <w:p>
      <w:pPr>
        <w:tabs>
          <w:tab w:val="left" w:pos="993"/>
          <w:tab w:val="left" w:pos="1276"/>
          <w:tab w:val="left" w:pos="1418"/>
        </w:tabs>
        <w:spacing w:line="560" w:lineRule="exact"/>
        <w:rPr>
          <w:rFonts w:ascii="仿宋_GB2312" w:hAnsi="仿宋" w:eastAsia="仿宋_GB2312" w:cs="Times New Roman"/>
          <w:spacing w:val="4"/>
          <w:kern w:val="0"/>
          <w:sz w:val="32"/>
          <w:szCs w:val="32"/>
        </w:rPr>
      </w:pPr>
    </w:p>
    <w:p>
      <w:pPr>
        <w:tabs>
          <w:tab w:val="left" w:pos="993"/>
          <w:tab w:val="left" w:pos="1276"/>
          <w:tab w:val="left" w:pos="1418"/>
        </w:tabs>
        <w:spacing w:line="560" w:lineRule="exact"/>
        <w:jc w:val="right"/>
        <w:rPr>
          <w:rFonts w:ascii="仿宋_GB2312" w:hAnsi="仿宋" w:eastAsia="仿宋_GB2312" w:cs="Times New Roman"/>
          <w:spacing w:val="4"/>
          <w:kern w:val="0"/>
          <w:sz w:val="32"/>
          <w:szCs w:val="32"/>
        </w:rPr>
      </w:pP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公示单位：**镇（街道）**村民</w:t>
      </w:r>
      <w:r>
        <w:rPr>
          <w:rFonts w:hint="eastAsia" w:ascii="仿宋_GB2312" w:hAnsi="仿宋" w:eastAsia="仿宋_GB2312" w:cs="Times New Roman"/>
          <w:spacing w:val="4"/>
          <w:kern w:val="0"/>
          <w:sz w:val="32"/>
          <w:szCs w:val="32"/>
        </w:rPr>
        <w:t>小组</w:t>
      </w:r>
      <w:r>
        <w:rPr>
          <w:rFonts w:ascii="仿宋_GB2312" w:hAnsi="仿宋" w:eastAsia="仿宋_GB2312" w:cs="Times New Roman"/>
          <w:spacing w:val="4"/>
          <w:kern w:val="0"/>
          <w:sz w:val="32"/>
          <w:szCs w:val="32"/>
        </w:rPr>
        <w:t>（盖章）</w:t>
      </w:r>
    </w:p>
    <w:p>
      <w:pPr>
        <w:tabs>
          <w:tab w:val="left" w:pos="993"/>
          <w:tab w:val="left" w:pos="1276"/>
          <w:tab w:val="left" w:pos="1418"/>
        </w:tabs>
        <w:spacing w:line="560" w:lineRule="exact"/>
        <w:jc w:val="right"/>
        <w:rPr>
          <w:rFonts w:ascii="仿宋_GB2312" w:hAnsi="仿宋" w:eastAsia="仿宋_GB2312" w:cs="Times New Roman"/>
          <w:spacing w:val="4"/>
          <w:kern w:val="0"/>
          <w:sz w:val="32"/>
          <w:szCs w:val="32"/>
        </w:rPr>
      </w:pP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年   月   日</w:t>
      </w:r>
    </w:p>
    <w:p>
      <w:pPr>
        <w:tabs>
          <w:tab w:val="left" w:pos="993"/>
          <w:tab w:val="left" w:pos="1276"/>
          <w:tab w:val="left" w:pos="1418"/>
        </w:tabs>
        <w:spacing w:line="560" w:lineRule="exact"/>
        <w:rPr>
          <w:rFonts w:ascii="仿宋_GB2312" w:hAnsi="仿宋" w:eastAsia="仿宋_GB2312" w:cs="Times New Roman"/>
          <w:spacing w:val="4"/>
          <w:kern w:val="0"/>
          <w:sz w:val="32"/>
          <w:szCs w:val="32"/>
        </w:rPr>
        <w:sectPr>
          <w:pgSz w:w="16838" w:h="11906" w:orient="landscape"/>
          <w:pgMar w:top="1800" w:right="1440" w:bottom="1800" w:left="1440" w:header="851" w:footer="992" w:gutter="0"/>
          <w:pgNumType w:fmt="numberInDash"/>
          <w:cols w:space="425" w:num="1"/>
          <w:docGrid w:type="lines" w:linePitch="312" w:charSpace="0"/>
        </w:sectPr>
      </w:pPr>
      <w:r>
        <w:rPr>
          <w:rFonts w:hint="eastAsia" w:ascii="仿宋_GB2312" w:hAnsi="仿宋" w:eastAsia="仿宋_GB2312" w:cs="Times New Roman"/>
          <w:spacing w:val="4"/>
          <w:kern w:val="0"/>
          <w:sz w:val="32"/>
          <w:szCs w:val="32"/>
        </w:rPr>
        <w:t>联系人：</w:t>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 xml:space="preserve">   联系电话：</w:t>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r>
        <w:rPr>
          <w:rFonts w:ascii="仿宋_GB2312" w:hAnsi="仿宋" w:eastAsia="仿宋_GB2312" w:cs="Times New Roman"/>
          <w:spacing w:val="4"/>
          <w:kern w:val="0"/>
          <w:sz w:val="32"/>
          <w:szCs w:val="32"/>
        </w:rPr>
        <w:tab/>
      </w:r>
    </w:p>
    <w:p>
      <w:pPr>
        <w:tabs>
          <w:tab w:val="left" w:pos="993"/>
          <w:tab w:val="left" w:pos="1276"/>
          <w:tab w:val="left" w:pos="1418"/>
        </w:tabs>
        <w:spacing w:line="560" w:lineRule="exact"/>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6</w:t>
      </w:r>
      <w:r>
        <w:rPr>
          <w:rFonts w:hint="eastAsia" w:ascii="Times New Roman" w:hAnsi="Times New Roman" w:eastAsia="仿宋"/>
          <w:b/>
          <w:bCs/>
          <w:color w:val="000000" w:themeColor="text1"/>
          <w:sz w:val="32"/>
          <w:szCs w:val="32"/>
          <w:shd w:val="clear" w:color="auto" w:fill="FFFFFF"/>
          <w14:textFill>
            <w14:solidFill>
              <w14:schemeClr w14:val="tx1"/>
            </w14:solidFill>
          </w14:textFill>
        </w:rPr>
        <w:t>-4</w:t>
      </w:r>
    </w:p>
    <w:p>
      <w:pPr>
        <w:spacing w:beforeLines="100" w:afterLines="100"/>
        <w:jc w:val="center"/>
        <w:rPr>
          <w:rFonts w:ascii="方正小标宋简体" w:hAnsi="仿宋" w:eastAsia="方正小标宋简体" w:cs="Times New Roman"/>
          <w:b/>
          <w:bCs/>
          <w:sz w:val="44"/>
          <w:szCs w:val="44"/>
        </w:rPr>
      </w:pPr>
      <w:r>
        <w:rPr>
          <w:rFonts w:hint="eastAsia" w:ascii="方正小标宋简体" w:hAnsi="仿宋" w:eastAsia="方正小标宋简体" w:cs="Times New Roman"/>
          <w:b/>
          <w:bCs/>
          <w:sz w:val="44"/>
          <w:szCs w:val="44"/>
        </w:rPr>
        <w:t>宅基地承诺书</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本人</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,公民身份号码为</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,户籍所在地</w:t>
      </w:r>
      <w:bookmarkStart w:id="55" w:name="_Hlk63522539"/>
      <w:r>
        <w:rPr>
          <w:rFonts w:hint="eastAsia" w:ascii="仿宋" w:hAnsi="仿宋" w:eastAsia="仿宋" w:cs="Times New Roman"/>
          <w:sz w:val="32"/>
          <w:szCs w:val="32"/>
        </w:rPr>
        <w:t>为惠州市**县（区）**镇**村民小组</w:t>
      </w:r>
      <w:bookmarkEnd w:id="55"/>
      <w:r>
        <w:rPr>
          <w:rFonts w:hint="eastAsia" w:ascii="仿宋" w:hAnsi="仿宋" w:eastAsia="仿宋" w:cs="Times New Roman"/>
          <w:sz w:val="32"/>
          <w:szCs w:val="32"/>
        </w:rPr>
        <w:t>。**项目建设用地红线涉及本人位于**村小组的房屋，房屋征收编号</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，房屋结构</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，房屋层数为</w:t>
      </w:r>
      <w:r>
        <w:rPr>
          <w:rFonts w:hint="eastAsia" w:ascii="仿宋" w:hAnsi="仿宋" w:eastAsia="仿宋" w:cs="Times New Roman"/>
          <w:sz w:val="32"/>
          <w:szCs w:val="32"/>
          <w:u w:val="single"/>
        </w:rPr>
        <w:t xml:space="preserve"> </w:t>
      </w:r>
      <w:r>
        <w:rPr>
          <w:rFonts w:ascii="仿宋" w:hAnsi="仿宋" w:eastAsia="仿宋" w:cs="Times New Roman"/>
          <w:sz w:val="32"/>
          <w:szCs w:val="32"/>
          <w:u w:val="single"/>
        </w:rPr>
        <w:t xml:space="preserve"> </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层，用地面积</w:t>
      </w:r>
      <w:r>
        <w:rPr>
          <w:rFonts w:hint="eastAsia" w:ascii="仿宋" w:hAnsi="仿宋" w:eastAsia="仿宋" w:cs="Times New Roman"/>
          <w:sz w:val="32"/>
          <w:szCs w:val="32"/>
          <w:u w:val="single"/>
        </w:rPr>
        <w:t xml:space="preserve"> </w:t>
      </w:r>
      <w:r>
        <w:rPr>
          <w:rFonts w:ascii="仿宋" w:hAnsi="仿宋" w:eastAsia="仿宋" w:cs="Times New Roman"/>
          <w:sz w:val="32"/>
          <w:szCs w:val="32"/>
          <w:u w:val="single"/>
        </w:rPr>
        <w:t xml:space="preserve">  </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平方米，建筑面积</w:t>
      </w:r>
      <w:r>
        <w:rPr>
          <w:rFonts w:hint="eastAsia" w:ascii="仿宋" w:hAnsi="仿宋" w:eastAsia="仿宋" w:cs="Times New Roman"/>
          <w:sz w:val="32"/>
          <w:szCs w:val="32"/>
          <w:u w:val="single"/>
        </w:rPr>
        <w:t xml:space="preserve">   </w:t>
      </w:r>
      <w:r>
        <w:rPr>
          <w:rFonts w:ascii="仿宋" w:hAnsi="仿宋" w:eastAsia="仿宋" w:cs="Times New Roman"/>
          <w:sz w:val="32"/>
          <w:szCs w:val="32"/>
          <w:u w:val="single"/>
        </w:rPr>
        <w:t xml:space="preserve">  </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平方米。该房屋占用的土地为宅基地，本人申请对该房屋按照补偿安置实施方案的“一户一宅”予以补偿，并承诺今后不再申请宅基地补偿（包括重新安排宅基地建房、货币补偿、房屋置换）。</w:t>
      </w:r>
    </w:p>
    <w:p>
      <w:pPr>
        <w:spacing w:line="560" w:lineRule="exact"/>
        <w:ind w:firstLine="640" w:firstLineChars="200"/>
        <w:rPr>
          <w:rFonts w:ascii="仿宋" w:hAnsi="仿宋" w:eastAsia="仿宋" w:cs="Times New Roman"/>
          <w:sz w:val="32"/>
          <w:szCs w:val="32"/>
        </w:rPr>
      </w:pPr>
    </w:p>
    <w:p>
      <w:pPr>
        <w:spacing w:beforeLines="100" w:afterLines="100" w:line="560" w:lineRule="exact"/>
        <w:ind w:right="1280"/>
        <w:rPr>
          <w:rFonts w:ascii="仿宋" w:hAnsi="仿宋" w:eastAsia="仿宋" w:cs="Times New Roman"/>
          <w:sz w:val="32"/>
          <w:szCs w:val="32"/>
        </w:rPr>
      </w:pPr>
    </w:p>
    <w:p>
      <w:pPr>
        <w:spacing w:beforeLines="100" w:afterLines="100" w:line="560" w:lineRule="exact"/>
        <w:ind w:right="1280" w:firstLine="4800" w:firstLineChars="1500"/>
        <w:rPr>
          <w:rFonts w:ascii="仿宋" w:hAnsi="仿宋" w:eastAsia="仿宋" w:cs="Times New Roman"/>
          <w:sz w:val="32"/>
          <w:szCs w:val="32"/>
        </w:rPr>
      </w:pPr>
      <w:r>
        <w:rPr>
          <w:rFonts w:hint="eastAsia" w:ascii="仿宋" w:hAnsi="仿宋" w:eastAsia="仿宋" w:cs="Times New Roman"/>
          <w:sz w:val="32"/>
          <w:szCs w:val="32"/>
        </w:rPr>
        <w:t>承诺人：</w:t>
      </w:r>
    </w:p>
    <w:p>
      <w:pPr>
        <w:spacing w:line="560" w:lineRule="exact"/>
        <w:ind w:right="640"/>
        <w:jc w:val="right"/>
        <w:rPr>
          <w:rFonts w:ascii="仿宋" w:hAnsi="仿宋" w:eastAsia="仿宋" w:cs="Times New Roman"/>
          <w:sz w:val="32"/>
          <w:szCs w:val="32"/>
        </w:rPr>
      </w:pPr>
      <w:r>
        <w:rPr>
          <w:rFonts w:hint="eastAsia" w:ascii="仿宋" w:hAnsi="仿宋" w:eastAsia="仿宋" w:cs="Times New Roman"/>
          <w:sz w:val="32"/>
          <w:szCs w:val="32"/>
        </w:rPr>
        <w:t>年   月   日</w:t>
      </w:r>
    </w:p>
    <w:p>
      <w:pPr>
        <w:spacing w:line="560" w:lineRule="exact"/>
        <w:ind w:right="640" w:firstLine="5920" w:firstLineChars="1850"/>
        <w:rPr>
          <w:rFonts w:ascii="仿宋" w:hAnsi="仿宋" w:eastAsia="仿宋" w:cs="Times New Roman"/>
          <w:sz w:val="32"/>
          <w:szCs w:val="32"/>
        </w:rPr>
      </w:pPr>
    </w:p>
    <w:p>
      <w:pPr>
        <w:spacing w:line="560" w:lineRule="exact"/>
        <w:ind w:right="640" w:firstLine="5920" w:firstLineChars="1850"/>
        <w:rPr>
          <w:rFonts w:ascii="仿宋" w:hAnsi="仿宋" w:eastAsia="仿宋" w:cs="Times New Roman"/>
          <w:sz w:val="32"/>
          <w:szCs w:val="32"/>
        </w:rPr>
      </w:pPr>
    </w:p>
    <w:p>
      <w:pPr>
        <w:spacing w:line="560" w:lineRule="exact"/>
        <w:ind w:right="640" w:firstLine="5920" w:firstLineChars="1850"/>
        <w:rPr>
          <w:rFonts w:ascii="仿宋" w:hAnsi="仿宋" w:eastAsia="仿宋" w:cs="Times New Roman"/>
          <w:sz w:val="32"/>
          <w:szCs w:val="32"/>
        </w:rPr>
      </w:pPr>
    </w:p>
    <w:p>
      <w:pPr>
        <w:spacing w:line="560" w:lineRule="exact"/>
        <w:ind w:right="640" w:firstLine="640" w:firstLineChars="200"/>
        <w:rPr>
          <w:rFonts w:ascii="仿宋" w:hAnsi="仿宋" w:eastAsia="仿宋" w:cs="Times New Roman"/>
          <w:sz w:val="32"/>
          <w:szCs w:val="32"/>
        </w:rPr>
      </w:pPr>
      <w:r>
        <w:rPr>
          <w:rFonts w:hint="eastAsia" w:ascii="仿宋" w:hAnsi="仿宋" w:eastAsia="仿宋" w:cs="Times New Roman"/>
          <w:sz w:val="32"/>
          <w:szCs w:val="32"/>
        </w:rPr>
        <w:t>备注：本承诺书一式五份，村小组、村民委员会、自然</w:t>
      </w:r>
      <w:r>
        <w:rPr>
          <w:rFonts w:ascii="仿宋" w:hAnsi="仿宋" w:eastAsia="仿宋" w:cs="Times New Roman"/>
          <w:sz w:val="32"/>
          <w:szCs w:val="32"/>
        </w:rPr>
        <w:t>资源</w:t>
      </w:r>
      <w:r>
        <w:rPr>
          <w:rFonts w:hint="eastAsia" w:ascii="仿宋" w:hAnsi="仿宋" w:eastAsia="仿宋" w:cs="Times New Roman"/>
          <w:sz w:val="32"/>
          <w:szCs w:val="32"/>
        </w:rPr>
        <w:t>所、镇人民政府各执一份，征地补偿备一份。</w:t>
      </w:r>
    </w:p>
    <w:p>
      <w:pPr>
        <w:widowControl/>
        <w:spacing w:line="560" w:lineRule="exact"/>
        <w:ind w:firstLine="643" w:firstLineChars="200"/>
        <w:rPr>
          <w:rFonts w:ascii="Times New Roman" w:hAnsi="Times New Roman" w:eastAsia="仿宋"/>
          <w:b/>
          <w:bCs/>
          <w:color w:val="000000" w:themeColor="text1"/>
          <w:sz w:val="32"/>
          <w:szCs w:val="32"/>
          <w:shd w:val="clear" w:color="auto" w:fill="FFFFFF"/>
          <w14:textFill>
            <w14:solidFill>
              <w14:schemeClr w14:val="tx1"/>
            </w14:solidFill>
          </w14:textFill>
        </w:rPr>
      </w:pPr>
    </w:p>
    <w:p>
      <w:pPr>
        <w:widowControl/>
        <w:spacing w:line="560" w:lineRule="exact"/>
        <w:ind w:firstLine="643" w:firstLineChars="200"/>
        <w:rPr>
          <w:rFonts w:ascii="Times New Roman" w:hAnsi="Times New Roman" w:eastAsia="仿宋"/>
          <w:b/>
          <w:bCs/>
          <w:color w:val="000000" w:themeColor="text1"/>
          <w:sz w:val="32"/>
          <w:szCs w:val="32"/>
          <w:shd w:val="clear" w:color="auto" w:fill="FFFFFF"/>
          <w14:textFill>
            <w14:solidFill>
              <w14:schemeClr w14:val="tx1"/>
            </w14:solidFill>
          </w14:textFill>
        </w:rPr>
      </w:pPr>
    </w:p>
    <w:p>
      <w:pPr>
        <w:widowControl/>
        <w:spacing w:line="560" w:lineRule="exact"/>
        <w:ind w:firstLine="643" w:firstLineChars="200"/>
        <w:rPr>
          <w:rFonts w:ascii="Times New Roman" w:hAnsi="Times New Roman" w:eastAsia="仿宋"/>
          <w:b/>
          <w:bCs/>
          <w:color w:val="000000" w:themeColor="text1"/>
          <w:sz w:val="32"/>
          <w:szCs w:val="32"/>
          <w:shd w:val="clear" w:color="auto" w:fill="FFFFFF"/>
          <w14:textFill>
            <w14:solidFill>
              <w14:schemeClr w14:val="tx1"/>
            </w14:solidFill>
          </w14:textFill>
        </w:rPr>
      </w:pPr>
    </w:p>
    <w:p>
      <w:pPr>
        <w:widowControl/>
        <w:spacing w:line="560" w:lineRule="exact"/>
        <w:ind w:firstLine="643" w:firstLineChars="200"/>
        <w:rPr>
          <w:rFonts w:ascii="Times New Roman" w:hAnsi="Times New Roman" w:eastAsia="仿宋"/>
          <w:b/>
          <w:bCs/>
          <w:color w:val="000000" w:themeColor="text1"/>
          <w:sz w:val="32"/>
          <w:szCs w:val="32"/>
          <w:shd w:val="clear" w:color="auto" w:fill="FFFFFF"/>
          <w14:textFill>
            <w14:solidFill>
              <w14:schemeClr w14:val="tx1"/>
            </w14:solidFill>
          </w14:textFill>
        </w:rPr>
      </w:pPr>
    </w:p>
    <w:p>
      <w:pPr>
        <w:widowControl/>
        <w:spacing w:line="560" w:lineRule="exact"/>
        <w:ind w:firstLine="643" w:firstLineChars="200"/>
        <w:rPr>
          <w:rFonts w:ascii="Times New Roman" w:hAnsi="Times New Roman" w:eastAsia="仿宋"/>
          <w:b/>
          <w:bCs/>
          <w:color w:val="000000" w:themeColor="text1"/>
          <w:sz w:val="32"/>
          <w:szCs w:val="32"/>
          <w:shd w:val="clear" w:color="auto" w:fill="FFFFFF"/>
          <w14:textFill>
            <w14:solidFill>
              <w14:schemeClr w14:val="tx1"/>
            </w14:solidFill>
          </w14:textFill>
        </w:rPr>
      </w:pPr>
    </w:p>
    <w:p>
      <w:pPr>
        <w:tabs>
          <w:tab w:val="left" w:pos="993"/>
          <w:tab w:val="left" w:pos="1276"/>
          <w:tab w:val="left" w:pos="1418"/>
        </w:tabs>
        <w:spacing w:line="560" w:lineRule="exact"/>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6</w:t>
      </w:r>
      <w:r>
        <w:rPr>
          <w:rFonts w:hint="eastAsia" w:ascii="Times New Roman" w:hAnsi="Times New Roman" w:eastAsia="仿宋"/>
          <w:b/>
          <w:bCs/>
          <w:color w:val="000000" w:themeColor="text1"/>
          <w:sz w:val="32"/>
          <w:szCs w:val="32"/>
          <w:shd w:val="clear" w:color="auto" w:fill="FFFFFF"/>
          <w14:textFill>
            <w14:solidFill>
              <w14:schemeClr w14:val="tx1"/>
            </w14:solidFill>
          </w14:textFill>
        </w:rPr>
        <w:t>-5</w:t>
      </w:r>
    </w:p>
    <w:p>
      <w:pPr>
        <w:jc w:val="center"/>
        <w:rPr>
          <w:rFonts w:ascii="黑体" w:hAnsi="黑体" w:eastAsia="黑体" w:cs="黑体"/>
          <w:b/>
          <w:sz w:val="44"/>
          <w:szCs w:val="44"/>
        </w:rPr>
      </w:pPr>
      <w:r>
        <w:rPr>
          <w:rFonts w:hint="eastAsia" w:ascii="黑体" w:hAnsi="黑体" w:eastAsia="黑体" w:cs="黑体"/>
          <w:b/>
          <w:sz w:val="44"/>
          <w:szCs w:val="44"/>
        </w:rPr>
        <w:t>农村村民住宅分户流程图</w:t>
      </w: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23104" behindDoc="0" locked="0" layoutInCell="1" allowOverlap="1">
                <wp:simplePos x="0" y="0"/>
                <wp:positionH relativeFrom="margin">
                  <wp:posOffset>3518535</wp:posOffset>
                </wp:positionH>
                <wp:positionV relativeFrom="paragraph">
                  <wp:posOffset>173355</wp:posOffset>
                </wp:positionV>
                <wp:extent cx="2703195" cy="858520"/>
                <wp:effectExtent l="6350" t="6350" r="14605" b="11430"/>
                <wp:wrapNone/>
                <wp:docPr id="259" name="矩形 259"/>
                <wp:cNvGraphicFramePr/>
                <a:graphic xmlns:a="http://schemas.openxmlformats.org/drawingml/2006/main">
                  <a:graphicData uri="http://schemas.microsoft.com/office/word/2010/wordprocessingShape">
                    <wps:wsp>
                      <wps:cNvSpPr/>
                      <wps:spPr>
                        <a:xfrm>
                          <a:off x="0" y="0"/>
                          <a:ext cx="2703444" cy="85874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ind w:firstLine="400" w:firstLineChars="200"/>
                              <w:jc w:val="left"/>
                              <w:rPr>
                                <w:rFonts w:ascii="仿宋" w:hAnsi="仿宋" w:eastAsia="仿宋"/>
                                <w:sz w:val="20"/>
                              </w:rPr>
                            </w:pPr>
                            <w:r>
                              <w:rPr>
                                <w:rFonts w:hint="eastAsia" w:ascii="仿宋" w:hAnsi="仿宋" w:eastAsia="仿宋"/>
                                <w:sz w:val="20"/>
                              </w:rPr>
                              <w:t>调查时需</w:t>
                            </w:r>
                            <w:r>
                              <w:rPr>
                                <w:rFonts w:ascii="仿宋" w:hAnsi="仿宋" w:eastAsia="仿宋"/>
                                <w:sz w:val="20"/>
                              </w:rPr>
                              <w:t>拍照片</w:t>
                            </w:r>
                            <w:r>
                              <w:rPr>
                                <w:rFonts w:hint="eastAsia" w:ascii="仿宋" w:hAnsi="仿宋" w:eastAsia="仿宋"/>
                                <w:sz w:val="20"/>
                              </w:rPr>
                              <w:t>、</w:t>
                            </w:r>
                            <w:r>
                              <w:rPr>
                                <w:rFonts w:ascii="仿宋" w:hAnsi="仿宋" w:eastAsia="仿宋"/>
                                <w:sz w:val="20"/>
                              </w:rPr>
                              <w:t>填写《</w:t>
                            </w:r>
                            <w:r>
                              <w:rPr>
                                <w:rFonts w:hint="eastAsia" w:ascii="仿宋" w:hAnsi="仿宋" w:eastAsia="仿宋"/>
                                <w:sz w:val="20"/>
                              </w:rPr>
                              <w:t>情况</w:t>
                            </w:r>
                            <w:r>
                              <w:rPr>
                                <w:rFonts w:ascii="仿宋" w:hAnsi="仿宋" w:eastAsia="仿宋"/>
                                <w:sz w:val="20"/>
                              </w:rPr>
                              <w:t>说明》</w:t>
                            </w:r>
                            <w:r>
                              <w:rPr>
                                <w:rFonts w:hint="eastAsia" w:ascii="仿宋" w:hAnsi="仿宋" w:eastAsia="仿宋"/>
                                <w:sz w:val="20"/>
                              </w:rPr>
                              <w:t>、</w:t>
                            </w:r>
                            <w:r>
                              <w:rPr>
                                <w:rFonts w:ascii="仿宋" w:hAnsi="仿宋" w:eastAsia="仿宋"/>
                                <w:sz w:val="20"/>
                              </w:rPr>
                              <w:t>收集</w:t>
                            </w:r>
                            <w:r>
                              <w:rPr>
                                <w:rFonts w:hint="eastAsia" w:ascii="仿宋" w:hAnsi="仿宋" w:eastAsia="仿宋"/>
                                <w:sz w:val="20"/>
                              </w:rPr>
                              <w:t>以下</w:t>
                            </w:r>
                            <w:r>
                              <w:rPr>
                                <w:rFonts w:ascii="仿宋" w:hAnsi="仿宋" w:eastAsia="仿宋"/>
                                <w:sz w:val="20"/>
                              </w:rPr>
                              <w:t>资料：</w:t>
                            </w:r>
                          </w:p>
                          <w:p>
                            <w:pPr>
                              <w:jc w:val="left"/>
                              <w:rPr>
                                <w:rFonts w:ascii="仿宋" w:hAnsi="仿宋" w:eastAsia="仿宋"/>
                                <w:sz w:val="20"/>
                              </w:rPr>
                            </w:pPr>
                            <w:r>
                              <w:rPr>
                                <w:rFonts w:ascii="仿宋" w:hAnsi="仿宋" w:eastAsia="仿宋"/>
                                <w:sz w:val="20"/>
                              </w:rPr>
                              <w:t>1.</w:t>
                            </w:r>
                            <w:r>
                              <w:rPr>
                                <w:rFonts w:hint="eastAsia" w:ascii="仿宋" w:hAnsi="仿宋" w:eastAsia="仿宋"/>
                                <w:sz w:val="20"/>
                              </w:rPr>
                              <w:t>户口簿、身份证</w:t>
                            </w:r>
                            <w:r>
                              <w:rPr>
                                <w:rFonts w:ascii="仿宋" w:hAnsi="仿宋" w:eastAsia="仿宋"/>
                                <w:sz w:val="20"/>
                              </w:rPr>
                              <w:t>；</w:t>
                            </w:r>
                          </w:p>
                          <w:p>
                            <w:pPr>
                              <w:jc w:val="left"/>
                              <w:rPr>
                                <w:rFonts w:ascii="仿宋" w:hAnsi="仿宋" w:eastAsia="仿宋"/>
                                <w:sz w:val="20"/>
                              </w:rPr>
                            </w:pPr>
                            <w:r>
                              <w:rPr>
                                <w:rFonts w:hint="eastAsia" w:ascii="仿宋" w:hAnsi="仿宋" w:eastAsia="仿宋"/>
                                <w:sz w:val="20"/>
                              </w:rPr>
                              <w:t>2.其他</w:t>
                            </w:r>
                            <w:r>
                              <w:rPr>
                                <w:rFonts w:ascii="仿宋" w:hAnsi="仿宋" w:eastAsia="仿宋"/>
                                <w:sz w:val="20"/>
                              </w:rPr>
                              <w:t>相关权属</w:t>
                            </w:r>
                            <w:r>
                              <w:rPr>
                                <w:rFonts w:hint="eastAsia" w:ascii="仿宋" w:hAnsi="仿宋" w:eastAsia="仿宋"/>
                                <w:sz w:val="20"/>
                              </w:rPr>
                              <w:t>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7.05pt;margin-top:13.65pt;height:67.6pt;width:212.85pt;mso-position-horizontal-relative:margin;z-index:251823104;v-text-anchor:middle;mso-width-relative:page;mso-height-relative:page;" fillcolor="#FFFFFF" filled="t" stroked="t" coordsize="21600,21600" o:gfxdata="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RU+Sr1wAAAAoBAAAPAAAAAAAAAAEAIAAAACIAAABkcnMvZG93bnJldi54bWxQSwECFAAU&#10;AAAACACHTuJAqr8W1J0CAABCBQAADgAAAAAAAAABACAAAAAmAQAAZHJzL2Uyb0RvYy54bWxQSwUG&#10;AAAAAAYABgBZAQAANQYAAAAA&#10;">
                <v:fill on="t" focussize="0,0"/>
                <v:stroke weight="1pt" color="#41719C" miterlimit="8" joinstyle="miter"/>
                <v:imagedata o:title=""/>
                <o:lock v:ext="edit" aspectratio="f"/>
                <v:textbox>
                  <w:txbxContent>
                    <w:p>
                      <w:pPr>
                        <w:ind w:firstLine="400" w:firstLineChars="200"/>
                        <w:jc w:val="left"/>
                        <w:rPr>
                          <w:rFonts w:ascii="仿宋" w:hAnsi="仿宋" w:eastAsia="仿宋"/>
                          <w:sz w:val="20"/>
                        </w:rPr>
                      </w:pPr>
                      <w:r>
                        <w:rPr>
                          <w:rFonts w:hint="eastAsia" w:ascii="仿宋" w:hAnsi="仿宋" w:eastAsia="仿宋"/>
                          <w:sz w:val="20"/>
                        </w:rPr>
                        <w:t>调查时需</w:t>
                      </w:r>
                      <w:r>
                        <w:rPr>
                          <w:rFonts w:ascii="仿宋" w:hAnsi="仿宋" w:eastAsia="仿宋"/>
                          <w:sz w:val="20"/>
                        </w:rPr>
                        <w:t>拍照片</w:t>
                      </w:r>
                      <w:r>
                        <w:rPr>
                          <w:rFonts w:hint="eastAsia" w:ascii="仿宋" w:hAnsi="仿宋" w:eastAsia="仿宋"/>
                          <w:sz w:val="20"/>
                        </w:rPr>
                        <w:t>、</w:t>
                      </w:r>
                      <w:r>
                        <w:rPr>
                          <w:rFonts w:ascii="仿宋" w:hAnsi="仿宋" w:eastAsia="仿宋"/>
                          <w:sz w:val="20"/>
                        </w:rPr>
                        <w:t>填写《</w:t>
                      </w:r>
                      <w:r>
                        <w:rPr>
                          <w:rFonts w:hint="eastAsia" w:ascii="仿宋" w:hAnsi="仿宋" w:eastAsia="仿宋"/>
                          <w:sz w:val="20"/>
                        </w:rPr>
                        <w:t>情况</w:t>
                      </w:r>
                      <w:r>
                        <w:rPr>
                          <w:rFonts w:ascii="仿宋" w:hAnsi="仿宋" w:eastAsia="仿宋"/>
                          <w:sz w:val="20"/>
                        </w:rPr>
                        <w:t>说明》</w:t>
                      </w:r>
                      <w:r>
                        <w:rPr>
                          <w:rFonts w:hint="eastAsia" w:ascii="仿宋" w:hAnsi="仿宋" w:eastAsia="仿宋"/>
                          <w:sz w:val="20"/>
                        </w:rPr>
                        <w:t>、</w:t>
                      </w:r>
                      <w:r>
                        <w:rPr>
                          <w:rFonts w:ascii="仿宋" w:hAnsi="仿宋" w:eastAsia="仿宋"/>
                          <w:sz w:val="20"/>
                        </w:rPr>
                        <w:t>收集</w:t>
                      </w:r>
                      <w:r>
                        <w:rPr>
                          <w:rFonts w:hint="eastAsia" w:ascii="仿宋" w:hAnsi="仿宋" w:eastAsia="仿宋"/>
                          <w:sz w:val="20"/>
                        </w:rPr>
                        <w:t>以下</w:t>
                      </w:r>
                      <w:r>
                        <w:rPr>
                          <w:rFonts w:ascii="仿宋" w:hAnsi="仿宋" w:eastAsia="仿宋"/>
                          <w:sz w:val="20"/>
                        </w:rPr>
                        <w:t>资料：</w:t>
                      </w:r>
                    </w:p>
                    <w:p>
                      <w:pPr>
                        <w:jc w:val="left"/>
                        <w:rPr>
                          <w:rFonts w:ascii="仿宋" w:hAnsi="仿宋" w:eastAsia="仿宋"/>
                          <w:sz w:val="20"/>
                        </w:rPr>
                      </w:pPr>
                      <w:r>
                        <w:rPr>
                          <w:rFonts w:ascii="仿宋" w:hAnsi="仿宋" w:eastAsia="仿宋"/>
                          <w:sz w:val="20"/>
                        </w:rPr>
                        <w:t>1.</w:t>
                      </w:r>
                      <w:r>
                        <w:rPr>
                          <w:rFonts w:hint="eastAsia" w:ascii="仿宋" w:hAnsi="仿宋" w:eastAsia="仿宋"/>
                          <w:sz w:val="20"/>
                        </w:rPr>
                        <w:t>户口簿、身份证</w:t>
                      </w:r>
                      <w:r>
                        <w:rPr>
                          <w:rFonts w:ascii="仿宋" w:hAnsi="仿宋" w:eastAsia="仿宋"/>
                          <w:sz w:val="20"/>
                        </w:rPr>
                        <w:t>；</w:t>
                      </w:r>
                    </w:p>
                    <w:p>
                      <w:pPr>
                        <w:jc w:val="left"/>
                        <w:rPr>
                          <w:rFonts w:ascii="仿宋" w:hAnsi="仿宋" w:eastAsia="仿宋"/>
                          <w:sz w:val="20"/>
                        </w:rPr>
                      </w:pPr>
                      <w:r>
                        <w:rPr>
                          <w:rFonts w:hint="eastAsia" w:ascii="仿宋" w:hAnsi="仿宋" w:eastAsia="仿宋"/>
                          <w:sz w:val="20"/>
                        </w:rPr>
                        <w:t>2.其他</w:t>
                      </w:r>
                      <w:r>
                        <w:rPr>
                          <w:rFonts w:ascii="仿宋" w:hAnsi="仿宋" w:eastAsia="仿宋"/>
                          <w:sz w:val="20"/>
                        </w:rPr>
                        <w:t>相关权属</w:t>
                      </w:r>
                      <w:r>
                        <w:rPr>
                          <w:rFonts w:hint="eastAsia" w:ascii="仿宋" w:hAnsi="仿宋" w:eastAsia="仿宋"/>
                          <w:sz w:val="20"/>
                        </w:rPr>
                        <w:t>资料。</w:t>
                      </w:r>
                    </w:p>
                  </w:txbxContent>
                </v:textbox>
              </v:rect>
            </w:pict>
          </mc:Fallback>
        </mc:AlternateContent>
      </w: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24128" behindDoc="0" locked="0" layoutInCell="1" allowOverlap="1">
                <wp:simplePos x="0" y="0"/>
                <wp:positionH relativeFrom="column">
                  <wp:posOffset>3176270</wp:posOffset>
                </wp:positionH>
                <wp:positionV relativeFrom="paragraph">
                  <wp:posOffset>239395</wp:posOffset>
                </wp:positionV>
                <wp:extent cx="342265" cy="0"/>
                <wp:effectExtent l="0" t="4445" r="0" b="5080"/>
                <wp:wrapNone/>
                <wp:docPr id="260" name="直接连接符 260"/>
                <wp:cNvGraphicFramePr/>
                <a:graphic xmlns:a="http://schemas.openxmlformats.org/drawingml/2006/main">
                  <a:graphicData uri="http://schemas.microsoft.com/office/word/2010/wordprocessingShape">
                    <wps:wsp>
                      <wps:cNvCnPr/>
                      <wps:spPr>
                        <a:xfrm>
                          <a:off x="0" y="0"/>
                          <a:ext cx="342348"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250.1pt;margin-top:18.85pt;height:0pt;width:26.95pt;z-index:251824128;mso-width-relative:page;mso-height-relative:page;" filled="f" stroked="t" coordsize="21600,21600" o:gfxdata="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p2aSbXAAAACQEAAA8AAAAAAAAAAQAgAAAAIgAAAGRycy9kb3ducmV2&#10;LnhtbFBLAQIUABQAAAAIAIdO4kCmJLJE/QEAAOQDAAAOAAAAAAAAAAEAIAAAACYBAABkcnMvZTJv&#10;RG9jLnhtbFBLBQYAAAAABgAGAFkBAACVBQAAAAA=&#10;">
                <v:fill on="f" focussize="0,0"/>
                <v:stroke color="#457BBA" joinstyle="round"/>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816960" behindDoc="0" locked="0" layoutInCell="1" allowOverlap="1">
                <wp:simplePos x="0" y="0"/>
                <wp:positionH relativeFrom="margin">
                  <wp:align>left</wp:align>
                </wp:positionH>
                <wp:positionV relativeFrom="paragraph">
                  <wp:posOffset>9525</wp:posOffset>
                </wp:positionV>
                <wp:extent cx="3180080" cy="476885"/>
                <wp:effectExtent l="6350" t="6350" r="13970" b="12065"/>
                <wp:wrapNone/>
                <wp:docPr id="253" name="矩形 253"/>
                <wp:cNvGraphicFramePr/>
                <a:graphic xmlns:a="http://schemas.openxmlformats.org/drawingml/2006/main">
                  <a:graphicData uri="http://schemas.microsoft.com/office/word/2010/wordprocessingShape">
                    <wps:wsp>
                      <wps:cNvSpPr/>
                      <wps:spPr>
                        <a:xfrm>
                          <a:off x="0" y="0"/>
                          <a:ext cx="3180080" cy="47688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由镇人民</w:t>
                            </w:r>
                            <w:r>
                              <w:rPr>
                                <w:rFonts w:ascii="仿宋" w:hAnsi="仿宋" w:eastAsia="仿宋"/>
                                <w:b/>
                              </w:rPr>
                              <w:t>政府</w:t>
                            </w:r>
                            <w:r>
                              <w:rPr>
                                <w:rFonts w:hint="eastAsia" w:ascii="仿宋" w:hAnsi="仿宋" w:eastAsia="仿宋"/>
                                <w:b/>
                              </w:rPr>
                              <w:t>、</w:t>
                            </w:r>
                            <w:r>
                              <w:rPr>
                                <w:rFonts w:ascii="仿宋" w:hAnsi="仿宋" w:eastAsia="仿宋"/>
                                <w:b/>
                              </w:rPr>
                              <w:t>村小组及村委会工作人员共同对村民住宅进行现场调查和收集资料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0.75pt;height:37.55pt;width:250.4pt;mso-position-horizontal:left;mso-position-horizontal-relative:margin;z-index:251816960;v-text-anchor:middle;mso-width-relative:page;mso-height-relative:page;" fillcolor="#FFFFFF" filled="t" stroked="t" coordsize="21600,21600" o:gfxdata="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pbsVCtIAAAAFAQAADwAAAAAAAAABACAAAAAiAAAAZHJzL2Rvd25yZXYueG1sUEsBAhQAFAAAAAgA&#10;h07iQHmxN/GdAgAAQgUAAA4AAAAAAAAAAQAgAAAAIQEAAGRycy9lMm9Eb2MueG1sUEsFBgAAAAAG&#10;AAYAWQEAADAGA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由镇人民</w:t>
                      </w:r>
                      <w:r>
                        <w:rPr>
                          <w:rFonts w:ascii="仿宋" w:hAnsi="仿宋" w:eastAsia="仿宋"/>
                          <w:b/>
                        </w:rPr>
                        <w:t>政府</w:t>
                      </w:r>
                      <w:r>
                        <w:rPr>
                          <w:rFonts w:hint="eastAsia" w:ascii="仿宋" w:hAnsi="仿宋" w:eastAsia="仿宋"/>
                          <w:b/>
                        </w:rPr>
                        <w:t>、</w:t>
                      </w:r>
                      <w:r>
                        <w:rPr>
                          <w:rFonts w:ascii="仿宋" w:hAnsi="仿宋" w:eastAsia="仿宋"/>
                          <w:b/>
                        </w:rPr>
                        <w:t>村小组及村委会工作人员共同对村民住宅进行现场调查和收集资料</w:t>
                      </w:r>
                    </w:p>
                  </w:txbxContent>
                </v:textbox>
              </v:rect>
            </w:pict>
          </mc:Fallback>
        </mc:AlternateConten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mc:AlternateContent>
          <mc:Choice Requires="wps">
            <w:drawing>
              <wp:anchor distT="0" distB="0" distL="114300" distR="114300" simplePos="0" relativeHeight="251825152" behindDoc="0" locked="0" layoutInCell="1" allowOverlap="1">
                <wp:simplePos x="0" y="0"/>
                <wp:positionH relativeFrom="column">
                  <wp:posOffset>1579245</wp:posOffset>
                </wp:positionH>
                <wp:positionV relativeFrom="paragraph">
                  <wp:posOffset>130175</wp:posOffset>
                </wp:positionV>
                <wp:extent cx="8255" cy="222885"/>
                <wp:effectExtent l="32385" t="0" r="35560" b="5715"/>
                <wp:wrapNone/>
                <wp:docPr id="263" name="直接箭头连接符 263"/>
                <wp:cNvGraphicFramePr/>
                <a:graphic xmlns:a="http://schemas.openxmlformats.org/drawingml/2006/main">
                  <a:graphicData uri="http://schemas.microsoft.com/office/word/2010/wordprocessingShape">
                    <wps:wsp>
                      <wps:cNvCnPr/>
                      <wps:spPr>
                        <a:xfrm>
                          <a:off x="0" y="0"/>
                          <a:ext cx="7951" cy="222830"/>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4.35pt;margin-top:10.25pt;height:17.55pt;width:0.65pt;z-index:251825152;mso-width-relative:page;mso-height-relative:page;" filled="f" stroked="t" coordsize="21600,21600" o:gfxdata="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10;IvvXAAAACQEAAA8AAAAAAAAAAQAgAAAAIgAAAGRycy9kb3ducmV2LnhtbFBLAQIUABQAAAAIAIdO&#10;4kBo87lCJAIAABcEAAAOAAAAAAAAAAEAIAAAACYBAABkcnMvZTJvRG9jLnhtbFBLBQYAAAAABgAG&#10;AFkBAAC8BQAAAAA=&#10;">
                <v:fill on="f" focussize="0,0"/>
                <v:stroke color="#457BBA" joinstyle="round" endarrow="block"/>
                <v:imagedata o:title=""/>
                <o:lock v:ext="edit" aspectratio="f"/>
              </v:shape>
            </w:pict>
          </mc:Fallback>
        </mc:AlternateContent>
      </w: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17984" behindDoc="0" locked="0" layoutInCell="1" allowOverlap="1">
                <wp:simplePos x="0" y="0"/>
                <wp:positionH relativeFrom="column">
                  <wp:posOffset>0</wp:posOffset>
                </wp:positionH>
                <wp:positionV relativeFrom="paragraph">
                  <wp:posOffset>-635</wp:posOffset>
                </wp:positionV>
                <wp:extent cx="3180080" cy="476885"/>
                <wp:effectExtent l="6350" t="6350" r="13970" b="12065"/>
                <wp:wrapNone/>
                <wp:docPr id="254" name="矩形 254"/>
                <wp:cNvGraphicFramePr/>
                <a:graphic xmlns:a="http://schemas.openxmlformats.org/drawingml/2006/main">
                  <a:graphicData uri="http://schemas.microsoft.com/office/word/2010/wordprocessingShape">
                    <wps:wsp>
                      <wps:cNvSpPr/>
                      <wps:spPr>
                        <a:xfrm>
                          <a:off x="0" y="0"/>
                          <a:ext cx="3180080" cy="477078"/>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村民</w:t>
                            </w:r>
                            <w:r>
                              <w:rPr>
                                <w:rFonts w:ascii="仿宋" w:hAnsi="仿宋" w:eastAsia="仿宋"/>
                                <w:b/>
                              </w:rPr>
                              <w:t>住宅权属人以及分户</w:t>
                            </w:r>
                            <w:r>
                              <w:rPr>
                                <w:rFonts w:hint="eastAsia" w:ascii="仿宋" w:hAnsi="仿宋" w:eastAsia="仿宋"/>
                                <w:b/>
                              </w:rPr>
                              <w:t>后</w:t>
                            </w:r>
                            <w:r>
                              <w:rPr>
                                <w:rFonts w:ascii="仿宋" w:hAnsi="仿宋" w:eastAsia="仿宋"/>
                                <w:b/>
                              </w:rPr>
                              <w:t>户主填写《</w:t>
                            </w:r>
                            <w:r>
                              <w:rPr>
                                <w:rFonts w:hint="eastAsia" w:ascii="仿宋" w:hAnsi="仿宋" w:eastAsia="仿宋"/>
                                <w:b/>
                              </w:rPr>
                              <w:t>房屋</w:t>
                            </w:r>
                            <w:r>
                              <w:rPr>
                                <w:rFonts w:ascii="仿宋" w:hAnsi="仿宋" w:eastAsia="仿宋"/>
                                <w:b/>
                              </w:rPr>
                              <w:t>补偿申请分户认定表》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0.05pt;height:37.55pt;width:250.4pt;z-index:251817984;v-text-anchor:middle;mso-width-relative:page;mso-height-relative:page;" fillcolor="#FFFFFF" filled="t" stroked="t" coordsize="21600,21600" o:gfxdata="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wL50NIAAAAFAQAADwAAAAAAAAABACAAAAAiAAAAZHJzL2Rvd25yZXYueG1sUEsBAhQAFAAAAAgA&#10;h07iQGlusaGdAgAAQgUAAA4AAAAAAAAAAQAgAAAAIQEAAGRycy9lMm9Eb2MueG1sUEsFBgAAAAAG&#10;AAYAWQEAADAGA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村民</w:t>
                      </w:r>
                      <w:r>
                        <w:rPr>
                          <w:rFonts w:ascii="仿宋" w:hAnsi="仿宋" w:eastAsia="仿宋"/>
                          <w:b/>
                        </w:rPr>
                        <w:t>住宅权属人以及分户</w:t>
                      </w:r>
                      <w:r>
                        <w:rPr>
                          <w:rFonts w:hint="eastAsia" w:ascii="仿宋" w:hAnsi="仿宋" w:eastAsia="仿宋"/>
                          <w:b/>
                        </w:rPr>
                        <w:t>后</w:t>
                      </w:r>
                      <w:r>
                        <w:rPr>
                          <w:rFonts w:ascii="仿宋" w:hAnsi="仿宋" w:eastAsia="仿宋"/>
                          <w:b/>
                        </w:rPr>
                        <w:t>户主填写《</w:t>
                      </w:r>
                      <w:r>
                        <w:rPr>
                          <w:rFonts w:hint="eastAsia" w:ascii="仿宋" w:hAnsi="仿宋" w:eastAsia="仿宋"/>
                          <w:b/>
                        </w:rPr>
                        <w:t>房屋</w:t>
                      </w:r>
                      <w:r>
                        <w:rPr>
                          <w:rFonts w:ascii="仿宋" w:hAnsi="仿宋" w:eastAsia="仿宋"/>
                          <w:b/>
                        </w:rPr>
                        <w:t>补偿申请分户认定表》</w:t>
                      </w:r>
                    </w:p>
                  </w:txbxContent>
                </v:textbox>
              </v:rect>
            </w:pict>
          </mc:Fallback>
        </mc:AlternateContent>
      </w: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27200" behindDoc="0" locked="0" layoutInCell="1" allowOverlap="1">
                <wp:simplePos x="0" y="0"/>
                <wp:positionH relativeFrom="margin">
                  <wp:posOffset>3517900</wp:posOffset>
                </wp:positionH>
                <wp:positionV relativeFrom="paragraph">
                  <wp:posOffset>269240</wp:posOffset>
                </wp:positionV>
                <wp:extent cx="2703195" cy="620395"/>
                <wp:effectExtent l="6350" t="6350" r="14605" b="20955"/>
                <wp:wrapNone/>
                <wp:docPr id="265" name="矩形 265"/>
                <wp:cNvGraphicFramePr/>
                <a:graphic xmlns:a="http://schemas.openxmlformats.org/drawingml/2006/main">
                  <a:graphicData uri="http://schemas.microsoft.com/office/word/2010/wordprocessingShape">
                    <wps:wsp>
                      <wps:cNvSpPr/>
                      <wps:spPr>
                        <a:xfrm>
                          <a:off x="0" y="0"/>
                          <a:ext cx="2703444" cy="62020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left"/>
                              <w:rPr>
                                <w:rFonts w:ascii="仿宋" w:hAnsi="仿宋" w:eastAsia="仿宋"/>
                                <w:sz w:val="20"/>
                              </w:rPr>
                            </w:pPr>
                            <w:r>
                              <w:rPr>
                                <w:rFonts w:hint="eastAsia" w:ascii="仿宋" w:hAnsi="仿宋" w:eastAsia="仿宋"/>
                                <w:sz w:val="20"/>
                              </w:rPr>
                              <w:t>在征收</w:t>
                            </w:r>
                            <w:r>
                              <w:rPr>
                                <w:rFonts w:ascii="仿宋" w:hAnsi="仿宋" w:eastAsia="仿宋"/>
                                <w:sz w:val="20"/>
                              </w:rPr>
                              <w:t>范围内的村小组</w:t>
                            </w:r>
                            <w:r>
                              <w:rPr>
                                <w:rFonts w:hint="eastAsia" w:ascii="仿宋" w:hAnsi="仿宋" w:eastAsia="仿宋"/>
                                <w:sz w:val="20"/>
                              </w:rPr>
                              <w:t>、</w:t>
                            </w:r>
                            <w:r>
                              <w:rPr>
                                <w:rFonts w:ascii="仿宋" w:hAnsi="仿宋" w:eastAsia="仿宋"/>
                                <w:sz w:val="20"/>
                              </w:rPr>
                              <w:t>村民委员会张贴、</w:t>
                            </w:r>
                            <w:r>
                              <w:rPr>
                                <w:rFonts w:hint="eastAsia" w:ascii="仿宋" w:hAnsi="仿宋" w:eastAsia="仿宋"/>
                                <w:sz w:val="20"/>
                              </w:rPr>
                              <w:t>公示</w:t>
                            </w:r>
                            <w:r>
                              <w:rPr>
                                <w:rFonts w:ascii="仿宋" w:hAnsi="仿宋" w:eastAsia="仿宋"/>
                                <w:sz w:val="20"/>
                              </w:rPr>
                              <w:t>不少于</w:t>
                            </w:r>
                            <w:r>
                              <w:rPr>
                                <w:rFonts w:hint="eastAsia" w:ascii="仿宋" w:hAnsi="仿宋" w:eastAsia="仿宋"/>
                                <w:sz w:val="20"/>
                              </w:rPr>
                              <w:t>7天</w:t>
                            </w:r>
                            <w:r>
                              <w:rPr>
                                <w:rFonts w:ascii="仿宋" w:hAnsi="仿宋" w:eastAsia="仿宋"/>
                                <w:sz w:val="20"/>
                              </w:rPr>
                              <w:t>，并拍照留存（</w:t>
                            </w:r>
                            <w:r>
                              <w:rPr>
                                <w:rFonts w:hint="eastAsia" w:ascii="仿宋" w:hAnsi="仿宋" w:eastAsia="仿宋"/>
                                <w:sz w:val="20"/>
                              </w:rPr>
                              <w:t>远、</w:t>
                            </w:r>
                            <w:r>
                              <w:rPr>
                                <w:rFonts w:ascii="仿宋" w:hAnsi="仿宋" w:eastAsia="仿宋"/>
                                <w:sz w:val="20"/>
                              </w:rPr>
                              <w:t>近照</w:t>
                            </w:r>
                            <w:r>
                              <w:rPr>
                                <w:rFonts w:hint="eastAsia" w:ascii="仿宋" w:hAnsi="仿宋" w:eastAsia="仿宋"/>
                                <w:sz w:val="20"/>
                              </w:rPr>
                              <w:t>各一张</w:t>
                            </w:r>
                            <w:r>
                              <w:rPr>
                                <w:rFonts w:ascii="仿宋" w:hAnsi="仿宋" w:eastAsia="仿宋"/>
                                <w:sz w:val="20"/>
                              </w:rPr>
                              <w:t>）</w:t>
                            </w:r>
                            <w:r>
                              <w:rPr>
                                <w:rFonts w:hint="eastAsia" w:ascii="仿宋" w:hAnsi="仿宋" w:eastAsia="仿宋"/>
                                <w:sz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7pt;margin-top:21.2pt;height:48.85pt;width:212.85pt;mso-position-horizontal-relative:margin;z-index:251827200;v-text-anchor:middle;mso-width-relative:page;mso-height-relative:page;" fillcolor="#FFFFFF" filled="t" stroked="t" coordsize="21600,21600" o:gfxdata="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9Ez7WNgAAAAKAQAADwAAAAAAAAABACAAAAAiAAAAZHJzL2Rvd25yZXYueG1sUEsBAhQA&#10;FAAAAAgAh07iQLw1c2ydAgAAQgUAAA4AAAAAAAAAAQAgAAAAJwEAAGRycy9lMm9Eb2MueG1sUEsF&#10;BgAAAAAGAAYAWQEAADYGAAAAAA==&#10;">
                <v:fill on="t" focussize="0,0"/>
                <v:stroke weight="1pt" color="#41719C" miterlimit="8" joinstyle="miter"/>
                <v:imagedata o:title=""/>
                <o:lock v:ext="edit" aspectratio="f"/>
                <v:textbox>
                  <w:txbxContent>
                    <w:p>
                      <w:pPr>
                        <w:jc w:val="left"/>
                        <w:rPr>
                          <w:rFonts w:ascii="仿宋" w:hAnsi="仿宋" w:eastAsia="仿宋"/>
                          <w:sz w:val="20"/>
                        </w:rPr>
                      </w:pPr>
                      <w:r>
                        <w:rPr>
                          <w:rFonts w:hint="eastAsia" w:ascii="仿宋" w:hAnsi="仿宋" w:eastAsia="仿宋"/>
                          <w:sz w:val="20"/>
                        </w:rPr>
                        <w:t>在征收</w:t>
                      </w:r>
                      <w:r>
                        <w:rPr>
                          <w:rFonts w:ascii="仿宋" w:hAnsi="仿宋" w:eastAsia="仿宋"/>
                          <w:sz w:val="20"/>
                        </w:rPr>
                        <w:t>范围内的村小组</w:t>
                      </w:r>
                      <w:r>
                        <w:rPr>
                          <w:rFonts w:hint="eastAsia" w:ascii="仿宋" w:hAnsi="仿宋" w:eastAsia="仿宋"/>
                          <w:sz w:val="20"/>
                        </w:rPr>
                        <w:t>、</w:t>
                      </w:r>
                      <w:r>
                        <w:rPr>
                          <w:rFonts w:ascii="仿宋" w:hAnsi="仿宋" w:eastAsia="仿宋"/>
                          <w:sz w:val="20"/>
                        </w:rPr>
                        <w:t>村民委员会张贴、</w:t>
                      </w:r>
                      <w:r>
                        <w:rPr>
                          <w:rFonts w:hint="eastAsia" w:ascii="仿宋" w:hAnsi="仿宋" w:eastAsia="仿宋"/>
                          <w:sz w:val="20"/>
                        </w:rPr>
                        <w:t>公示</w:t>
                      </w:r>
                      <w:r>
                        <w:rPr>
                          <w:rFonts w:ascii="仿宋" w:hAnsi="仿宋" w:eastAsia="仿宋"/>
                          <w:sz w:val="20"/>
                        </w:rPr>
                        <w:t>不少于</w:t>
                      </w:r>
                      <w:r>
                        <w:rPr>
                          <w:rFonts w:hint="eastAsia" w:ascii="仿宋" w:hAnsi="仿宋" w:eastAsia="仿宋"/>
                          <w:sz w:val="20"/>
                        </w:rPr>
                        <w:t>7天</w:t>
                      </w:r>
                      <w:r>
                        <w:rPr>
                          <w:rFonts w:ascii="仿宋" w:hAnsi="仿宋" w:eastAsia="仿宋"/>
                          <w:sz w:val="20"/>
                        </w:rPr>
                        <w:t>，并拍照留存（</w:t>
                      </w:r>
                      <w:r>
                        <w:rPr>
                          <w:rFonts w:hint="eastAsia" w:ascii="仿宋" w:hAnsi="仿宋" w:eastAsia="仿宋"/>
                          <w:sz w:val="20"/>
                        </w:rPr>
                        <w:t>远、</w:t>
                      </w:r>
                      <w:r>
                        <w:rPr>
                          <w:rFonts w:ascii="仿宋" w:hAnsi="仿宋" w:eastAsia="仿宋"/>
                          <w:sz w:val="20"/>
                        </w:rPr>
                        <w:t>近照</w:t>
                      </w:r>
                      <w:r>
                        <w:rPr>
                          <w:rFonts w:hint="eastAsia" w:ascii="仿宋" w:hAnsi="仿宋" w:eastAsia="仿宋"/>
                          <w:sz w:val="20"/>
                        </w:rPr>
                        <w:t>各一张</w:t>
                      </w:r>
                      <w:r>
                        <w:rPr>
                          <w:rFonts w:ascii="仿宋" w:hAnsi="仿宋" w:eastAsia="仿宋"/>
                          <w:sz w:val="20"/>
                        </w:rPr>
                        <w:t>）</w:t>
                      </w:r>
                      <w:r>
                        <w:rPr>
                          <w:rFonts w:hint="eastAsia" w:ascii="仿宋" w:hAnsi="仿宋" w:eastAsia="仿宋"/>
                          <w:sz w:val="20"/>
                        </w:rPr>
                        <w:t>。</w:t>
                      </w:r>
                    </w:p>
                  </w:txbxContent>
                </v:textbox>
              </v:rect>
            </w:pict>
          </mc:Fallback>
        </mc:AlternateContent>
      </w:r>
      <w:r>
        <w:rPr>
          <w:rFonts w:ascii="仿宋" w:hAnsi="仿宋" w:eastAsia="仿宋" w:cs="仿宋"/>
          <w:sz w:val="32"/>
          <w:szCs w:val="32"/>
        </w:rPr>
        <mc:AlternateContent>
          <mc:Choice Requires="wps">
            <w:drawing>
              <wp:anchor distT="0" distB="0" distL="114300" distR="114300" simplePos="0" relativeHeight="251826176" behindDoc="0" locked="0" layoutInCell="1" allowOverlap="1">
                <wp:simplePos x="0" y="0"/>
                <wp:positionH relativeFrom="column">
                  <wp:posOffset>1578610</wp:posOffset>
                </wp:positionH>
                <wp:positionV relativeFrom="paragraph">
                  <wp:posOffset>118745</wp:posOffset>
                </wp:positionV>
                <wp:extent cx="8255" cy="222885"/>
                <wp:effectExtent l="32385" t="0" r="35560" b="5715"/>
                <wp:wrapNone/>
                <wp:docPr id="264" name="直接箭头连接符 264"/>
                <wp:cNvGraphicFramePr/>
                <a:graphic xmlns:a="http://schemas.openxmlformats.org/drawingml/2006/main">
                  <a:graphicData uri="http://schemas.microsoft.com/office/word/2010/wordprocessingShape">
                    <wps:wsp>
                      <wps:cNvCnPr/>
                      <wps:spPr>
                        <a:xfrm>
                          <a:off x="0" y="0"/>
                          <a:ext cx="7951" cy="22283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4.3pt;margin-top:9.35pt;height:17.55pt;width:0.65pt;z-index:251826176;mso-width-relative:page;mso-height-relative:page;" filled="f" stroked="t" coordsize="21600,21600" o:gfxdata="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djCa3bAAAACQEAAA8AAAAAAAAAAQAgAAAAIgAAAGRycy9kb3ducmV2LnhtbFBLAQIUABQAAAAI&#10;AIdO4kApMr4NIwIAABcEAAAOAAAAAAAAAAEAIAAAACoBAABkcnMvZTJvRG9jLnhtbFBLBQYAAAAA&#10;BgAGAFkBAAC/BQAAAAA=&#10;">
                <v:fill on="f" focussize="0,0"/>
                <v:stroke color="#4A7EBB" joinstyle="round" endarrow="block"/>
                <v:imagedata o:title=""/>
                <o:lock v:ext="edit" aspectratio="f"/>
              </v:shape>
            </w:pict>
          </mc:Fallback>
        </mc:AlternateContent>
      </w: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28224" behindDoc="0" locked="0" layoutInCell="1" allowOverlap="1">
                <wp:simplePos x="0" y="0"/>
                <wp:positionH relativeFrom="column">
                  <wp:posOffset>3176905</wp:posOffset>
                </wp:positionH>
                <wp:positionV relativeFrom="paragraph">
                  <wp:posOffset>232410</wp:posOffset>
                </wp:positionV>
                <wp:extent cx="341630" cy="0"/>
                <wp:effectExtent l="0" t="4445" r="0" b="5080"/>
                <wp:wrapNone/>
                <wp:docPr id="266" name="直接连接符 266"/>
                <wp:cNvGraphicFramePr/>
                <a:graphic xmlns:a="http://schemas.openxmlformats.org/drawingml/2006/main">
                  <a:graphicData uri="http://schemas.microsoft.com/office/word/2010/wordprocessingShape">
                    <wps:wsp>
                      <wps:cNvCnPr/>
                      <wps:spPr>
                        <a:xfrm>
                          <a:off x="0" y="0"/>
                          <a:ext cx="341906"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250.15pt;margin-top:18.3pt;height:0pt;width:26.9pt;z-index:251828224;mso-width-relative:page;mso-height-relative:page;" filled="f" stroked="t" coordsize="21600,21600" o:gfxdata="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w2RKvXAAAACQEAAA8AAAAAAAAAAQAgAAAAIgAAAGRycy9kb3ducmV2&#10;LnhtbFBLAQIUABQAAAAIAIdO4kBLOdyk/QEAAOQDAAAOAAAAAAAAAAEAIAAAACYBAABkcnMvZTJv&#10;RG9jLnhtbFBLBQYAAAAABgAGAFkBAACVBQAAAAA=&#10;">
                <v:fill on="f" focussize="0,0"/>
                <v:stroke color="#457BBA" joinstyle="round"/>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-635</wp:posOffset>
                </wp:positionV>
                <wp:extent cx="3180080" cy="476885"/>
                <wp:effectExtent l="6350" t="6350" r="13970" b="12065"/>
                <wp:wrapNone/>
                <wp:docPr id="255" name="矩形 255"/>
                <wp:cNvGraphicFramePr/>
                <a:graphic xmlns:a="http://schemas.openxmlformats.org/drawingml/2006/main">
                  <a:graphicData uri="http://schemas.microsoft.com/office/word/2010/wordprocessingShape">
                    <wps:wsp>
                      <wps:cNvSpPr/>
                      <wps:spPr>
                        <a:xfrm>
                          <a:off x="0" y="0"/>
                          <a:ext cx="3180080" cy="477078"/>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村小组</w:t>
                            </w:r>
                            <w:r>
                              <w:rPr>
                                <w:rFonts w:ascii="仿宋" w:hAnsi="仿宋" w:eastAsia="仿宋"/>
                                <w:b/>
                              </w:rPr>
                              <w:t>根据拟申请分户名单填写《</w:t>
                            </w:r>
                            <w:r>
                              <w:rPr>
                                <w:rFonts w:hint="eastAsia" w:ascii="仿宋" w:hAnsi="仿宋" w:eastAsia="仿宋"/>
                                <w:b/>
                              </w:rPr>
                              <w:t>集体</w:t>
                            </w:r>
                            <w:r>
                              <w:rPr>
                                <w:rFonts w:ascii="仿宋" w:hAnsi="仿宋" w:eastAsia="仿宋"/>
                                <w:b/>
                              </w:rPr>
                              <w:t>土地上房屋征收范围内分户认定前公示表》</w:t>
                            </w:r>
                            <w:r>
                              <w:rPr>
                                <w:rFonts w:hint="eastAsia" w:ascii="仿宋" w:hAnsi="仿宋" w:eastAsia="仿宋"/>
                                <w:b/>
                              </w:rPr>
                              <w:t>进行</w:t>
                            </w:r>
                            <w:r>
                              <w:rPr>
                                <w:rFonts w:ascii="仿宋" w:hAnsi="仿宋" w:eastAsia="仿宋"/>
                                <w:b/>
                              </w:rPr>
                              <w:t>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0.05pt;height:37.55pt;width:250.4pt;z-index:251819008;v-text-anchor:middle;mso-width-relative:page;mso-height-relative:page;" fillcolor="#FFFFFF" filled="t" stroked="t" coordsize="21600,21600" o:gfxdata="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wL50NIAAAAFAQAADwAAAAAAAAABACAAAAAiAAAAZHJzL2Rvd25yZXYueG1sUEsBAhQAFAAAAAgA&#10;h07iQJNYSz6dAgAAQgUAAA4AAAAAAAAAAQAgAAAAIQEAAGRycy9lMm9Eb2MueG1sUEsFBgAAAAAG&#10;AAYAWQEAADAGA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村小组</w:t>
                      </w:r>
                      <w:r>
                        <w:rPr>
                          <w:rFonts w:ascii="仿宋" w:hAnsi="仿宋" w:eastAsia="仿宋"/>
                          <w:b/>
                        </w:rPr>
                        <w:t>根据拟申请分户名单填写《</w:t>
                      </w:r>
                      <w:r>
                        <w:rPr>
                          <w:rFonts w:hint="eastAsia" w:ascii="仿宋" w:hAnsi="仿宋" w:eastAsia="仿宋"/>
                          <w:b/>
                        </w:rPr>
                        <w:t>集体</w:t>
                      </w:r>
                      <w:r>
                        <w:rPr>
                          <w:rFonts w:ascii="仿宋" w:hAnsi="仿宋" w:eastAsia="仿宋"/>
                          <w:b/>
                        </w:rPr>
                        <w:t>土地上房屋征收范围内分户认定前公示表》</w:t>
                      </w:r>
                      <w:r>
                        <w:rPr>
                          <w:rFonts w:hint="eastAsia" w:ascii="仿宋" w:hAnsi="仿宋" w:eastAsia="仿宋"/>
                          <w:b/>
                        </w:rPr>
                        <w:t>进行</w:t>
                      </w:r>
                      <w:r>
                        <w:rPr>
                          <w:rFonts w:ascii="仿宋" w:hAnsi="仿宋" w:eastAsia="仿宋"/>
                          <w:b/>
                        </w:rPr>
                        <w:t>公示</w:t>
                      </w:r>
                    </w:p>
                  </w:txbxContent>
                </v:textbox>
              </v:rect>
            </w:pict>
          </mc:Fallback>
        </mc:AlternateConten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mc:AlternateContent>
          <mc:Choice Requires="wps">
            <w:drawing>
              <wp:anchor distT="0" distB="0" distL="114300" distR="114300" simplePos="0" relativeHeight="251837440" behindDoc="0" locked="0" layoutInCell="1" allowOverlap="1">
                <wp:simplePos x="0" y="0"/>
                <wp:positionH relativeFrom="column">
                  <wp:posOffset>1594485</wp:posOffset>
                </wp:positionH>
                <wp:positionV relativeFrom="paragraph">
                  <wp:posOffset>123190</wp:posOffset>
                </wp:positionV>
                <wp:extent cx="24130" cy="946150"/>
                <wp:effectExtent l="15875" t="0" r="36195" b="6350"/>
                <wp:wrapNone/>
                <wp:docPr id="284" name="直接箭头连接符 284"/>
                <wp:cNvGraphicFramePr/>
                <a:graphic xmlns:a="http://schemas.openxmlformats.org/drawingml/2006/main">
                  <a:graphicData uri="http://schemas.microsoft.com/office/word/2010/wordprocessingShape">
                    <wps:wsp>
                      <wps:cNvCnPr/>
                      <wps:spPr>
                        <a:xfrm>
                          <a:off x="0" y="0"/>
                          <a:ext cx="23854" cy="946399"/>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5.55pt;margin-top:9.7pt;height:74.5pt;width:1.9pt;z-index:251837440;mso-width-relative:page;mso-height-relative:page;" filled="f" stroked="t" coordsize="21600,21600" o:gfxdata="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p4u&#10;19gAAAAKAQAADwAAAAAAAAABACAAAAAiAAAAZHJzL2Rvd25yZXYueG1sUEsBAhQAFAAAAAgAh07i&#10;QDNDXEUiAgAAGAQAAA4AAAAAAAAAAQAgAAAAJwEAAGRycy9lMm9Eb2MueG1sUEsFBgAAAAAGAAYA&#10;WQEAALsFAAAAAA==&#10;">
                <v:fill on="f" focussize="0,0"/>
                <v:stroke color="#457BBA" joinstyle="round" endarrow="block"/>
                <v:imagedata o:title=""/>
                <o:lock v:ext="edit" aspectratio="f"/>
              </v:shape>
            </w:pict>
          </mc:Fallback>
        </mc:AlternateContent>
      </w: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38464" behindDoc="0" locked="0" layoutInCell="1" allowOverlap="1">
                <wp:simplePos x="0" y="0"/>
                <wp:positionH relativeFrom="margin">
                  <wp:posOffset>555625</wp:posOffset>
                </wp:positionH>
                <wp:positionV relativeFrom="paragraph">
                  <wp:posOffset>5715</wp:posOffset>
                </wp:positionV>
                <wp:extent cx="2122805" cy="476885"/>
                <wp:effectExtent l="6350" t="6350" r="23495" b="12065"/>
                <wp:wrapNone/>
                <wp:docPr id="267" name="矩形 267"/>
                <wp:cNvGraphicFramePr/>
                <a:graphic xmlns:a="http://schemas.openxmlformats.org/drawingml/2006/main">
                  <a:graphicData uri="http://schemas.microsoft.com/office/word/2010/wordprocessingShape">
                    <wps:wsp>
                      <wps:cNvSpPr/>
                      <wps:spPr>
                        <a:xfrm>
                          <a:off x="0" y="0"/>
                          <a:ext cx="2122998" cy="47688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公示期满</w:t>
                            </w:r>
                            <w:r>
                              <w:rPr>
                                <w:rFonts w:ascii="仿宋" w:hAnsi="仿宋" w:eastAsia="仿宋"/>
                                <w:b/>
                              </w:rPr>
                              <w:t>无异议或异议不成立的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75pt;margin-top:0.45pt;height:37.55pt;width:167.15pt;mso-position-horizontal-relative:margin;z-index:251838464;v-text-anchor:middle;mso-width-relative:page;mso-height-relative:page;" fillcolor="#FFFFFF" filled="t" stroked="t" coordsize="21600,21600" o:gfxdata="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L0jWHrUAAAABgEAAA8AAAAAAAAAAQAgAAAAIgAAAGRycy9kb3ducmV2LnhtbFBLAQIUABQA&#10;AAAIAIdO4kCgfhQknwIAAEIFAAAOAAAAAAAAAAEAIAAAACMBAABkcnMvZTJvRG9jLnhtbFBLBQYA&#10;AAAABgAGAFkBAAA0Bg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公示期满</w:t>
                      </w:r>
                      <w:r>
                        <w:rPr>
                          <w:rFonts w:ascii="仿宋" w:hAnsi="仿宋" w:eastAsia="仿宋"/>
                          <w:b/>
                        </w:rPr>
                        <w:t>无异议或异议不成立的</w:t>
                      </w:r>
                    </w:p>
                  </w:txbxContent>
                </v:textbox>
              </v:rect>
            </w:pict>
          </mc:Fallback>
        </mc:AlternateContent>
      </w:r>
    </w:p>
    <w:p>
      <w:pPr>
        <w:widowControl/>
        <w:spacing w:line="560" w:lineRule="exact"/>
        <w:ind w:firstLine="640" w:firstLineChars="200"/>
        <w:rPr>
          <w:rFonts w:ascii="仿宋" w:hAnsi="仿宋" w:eastAsia="仿宋" w:cs="仿宋"/>
          <w:sz w:val="32"/>
          <w:szCs w:val="32"/>
        </w:rPr>
      </w:pP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-635</wp:posOffset>
                </wp:positionV>
                <wp:extent cx="3180080" cy="476885"/>
                <wp:effectExtent l="6350" t="6350" r="13970" b="12065"/>
                <wp:wrapNone/>
                <wp:docPr id="256" name="矩形 256"/>
                <wp:cNvGraphicFramePr/>
                <a:graphic xmlns:a="http://schemas.openxmlformats.org/drawingml/2006/main">
                  <a:graphicData uri="http://schemas.microsoft.com/office/word/2010/wordprocessingShape">
                    <wps:wsp>
                      <wps:cNvSpPr/>
                      <wps:spPr>
                        <a:xfrm>
                          <a:off x="0" y="0"/>
                          <a:ext cx="3180080" cy="477078"/>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村小组、</w:t>
                            </w:r>
                            <w:r>
                              <w:rPr>
                                <w:rFonts w:ascii="仿宋" w:hAnsi="仿宋" w:eastAsia="仿宋"/>
                                <w:b/>
                              </w:rPr>
                              <w:t>村民委员会</w:t>
                            </w:r>
                            <w:r>
                              <w:rPr>
                                <w:rFonts w:hint="eastAsia" w:ascii="仿宋" w:hAnsi="仿宋" w:eastAsia="仿宋"/>
                                <w:b/>
                              </w:rPr>
                              <w:t>在</w:t>
                            </w:r>
                            <w:r>
                              <w:rPr>
                                <w:rFonts w:ascii="仿宋" w:hAnsi="仿宋" w:eastAsia="仿宋"/>
                                <w:b/>
                              </w:rPr>
                              <w:t>《</w:t>
                            </w:r>
                            <w:r>
                              <w:rPr>
                                <w:rFonts w:hint="eastAsia" w:ascii="仿宋" w:hAnsi="仿宋" w:eastAsia="仿宋"/>
                                <w:b/>
                              </w:rPr>
                              <w:t>房屋</w:t>
                            </w:r>
                            <w:r>
                              <w:rPr>
                                <w:rFonts w:ascii="仿宋" w:hAnsi="仿宋" w:eastAsia="仿宋"/>
                                <w:b/>
                              </w:rPr>
                              <w:t>补偿申请分户认定表》</w:t>
                            </w:r>
                            <w:r>
                              <w:rPr>
                                <w:rFonts w:hint="eastAsia" w:ascii="仿宋" w:hAnsi="仿宋" w:eastAsia="仿宋"/>
                                <w:b/>
                              </w:rPr>
                              <w:t>填写</w:t>
                            </w:r>
                            <w:r>
                              <w:rPr>
                                <w:rFonts w:ascii="仿宋" w:hAnsi="仿宋" w:eastAsia="仿宋"/>
                                <w:b/>
                              </w:rPr>
                              <w:t>调查意见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0.05pt;height:37.55pt;width:250.4pt;z-index:251820032;v-text-anchor:middle;mso-width-relative:page;mso-height-relative:page;" fillcolor="#FFFFFF" filled="t" stroked="t" coordsize="21600,21600" o:gfxdata="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wL50NIAAAAFAQAADwAAAAAAAAABACAAAAAiAAAAZHJzL2Rvd25yZXYueG1sUEsBAhQAFAAAAAgA&#10;h07iQNwFNEWdAgAAQgUAAA4AAAAAAAAAAQAgAAAAIQEAAGRycy9lMm9Eb2MueG1sUEsFBgAAAAAG&#10;AAYAWQEAADAGA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村小组、</w:t>
                      </w:r>
                      <w:r>
                        <w:rPr>
                          <w:rFonts w:ascii="仿宋" w:hAnsi="仿宋" w:eastAsia="仿宋"/>
                          <w:b/>
                        </w:rPr>
                        <w:t>村民委员会</w:t>
                      </w:r>
                      <w:r>
                        <w:rPr>
                          <w:rFonts w:hint="eastAsia" w:ascii="仿宋" w:hAnsi="仿宋" w:eastAsia="仿宋"/>
                          <w:b/>
                        </w:rPr>
                        <w:t>在</w:t>
                      </w:r>
                      <w:r>
                        <w:rPr>
                          <w:rFonts w:ascii="仿宋" w:hAnsi="仿宋" w:eastAsia="仿宋"/>
                          <w:b/>
                        </w:rPr>
                        <w:t>《</w:t>
                      </w:r>
                      <w:r>
                        <w:rPr>
                          <w:rFonts w:hint="eastAsia" w:ascii="仿宋" w:hAnsi="仿宋" w:eastAsia="仿宋"/>
                          <w:b/>
                        </w:rPr>
                        <w:t>房屋</w:t>
                      </w:r>
                      <w:r>
                        <w:rPr>
                          <w:rFonts w:ascii="仿宋" w:hAnsi="仿宋" w:eastAsia="仿宋"/>
                          <w:b/>
                        </w:rPr>
                        <w:t>补偿申请分户认定表》</w:t>
                      </w:r>
                      <w:r>
                        <w:rPr>
                          <w:rFonts w:hint="eastAsia" w:ascii="仿宋" w:hAnsi="仿宋" w:eastAsia="仿宋"/>
                          <w:b/>
                        </w:rPr>
                        <w:t>填写</w:t>
                      </w:r>
                      <w:r>
                        <w:rPr>
                          <w:rFonts w:ascii="仿宋" w:hAnsi="仿宋" w:eastAsia="仿宋"/>
                          <w:b/>
                        </w:rPr>
                        <w:t>调查意见</w:t>
                      </w:r>
                    </w:p>
                  </w:txbxContent>
                </v:textbox>
              </v:rect>
            </w:pict>
          </mc:Fallback>
        </mc:AlternateContent>
      </w: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31296" behindDoc="0" locked="0" layoutInCell="1" allowOverlap="1">
                <wp:simplePos x="0" y="0"/>
                <wp:positionH relativeFrom="margin">
                  <wp:posOffset>3554095</wp:posOffset>
                </wp:positionH>
                <wp:positionV relativeFrom="paragraph">
                  <wp:posOffset>329565</wp:posOffset>
                </wp:positionV>
                <wp:extent cx="2703195" cy="620395"/>
                <wp:effectExtent l="6350" t="6350" r="14605" b="20955"/>
                <wp:wrapNone/>
                <wp:docPr id="280" name="矩形 280"/>
                <wp:cNvGraphicFramePr/>
                <a:graphic xmlns:a="http://schemas.openxmlformats.org/drawingml/2006/main">
                  <a:graphicData uri="http://schemas.microsoft.com/office/word/2010/wordprocessingShape">
                    <wps:wsp>
                      <wps:cNvSpPr/>
                      <wps:spPr>
                        <a:xfrm>
                          <a:off x="0" y="0"/>
                          <a:ext cx="2703444" cy="62020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left"/>
                              <w:rPr>
                                <w:rFonts w:ascii="仿宋" w:hAnsi="仿宋" w:eastAsia="仿宋"/>
                                <w:sz w:val="20"/>
                              </w:rPr>
                            </w:pPr>
                            <w:r>
                              <w:rPr>
                                <w:rFonts w:hint="eastAsia" w:ascii="仿宋" w:hAnsi="仿宋" w:eastAsia="仿宋"/>
                                <w:sz w:val="20"/>
                              </w:rPr>
                              <w:t>核实内容</w:t>
                            </w:r>
                            <w:r>
                              <w:rPr>
                                <w:rFonts w:ascii="仿宋" w:hAnsi="仿宋" w:eastAsia="仿宋"/>
                                <w:sz w:val="20"/>
                              </w:rPr>
                              <w:t>包括现场调查照片、《</w:t>
                            </w:r>
                            <w:r>
                              <w:rPr>
                                <w:rFonts w:hint="eastAsia" w:ascii="仿宋" w:hAnsi="仿宋" w:eastAsia="仿宋"/>
                                <w:sz w:val="20"/>
                              </w:rPr>
                              <w:t>情况</w:t>
                            </w:r>
                            <w:r>
                              <w:rPr>
                                <w:rFonts w:ascii="仿宋" w:hAnsi="仿宋" w:eastAsia="仿宋"/>
                                <w:sz w:val="20"/>
                              </w:rPr>
                              <w:t>说明》</w:t>
                            </w:r>
                            <w:r>
                              <w:rPr>
                                <w:rFonts w:hint="eastAsia" w:ascii="仿宋" w:hAnsi="仿宋" w:eastAsia="仿宋"/>
                                <w:sz w:val="20"/>
                              </w:rPr>
                              <w:t>、</w:t>
                            </w:r>
                            <w:r>
                              <w:rPr>
                                <w:rFonts w:ascii="仿宋" w:hAnsi="仿宋" w:eastAsia="仿宋"/>
                                <w:sz w:val="20"/>
                              </w:rPr>
                              <w:t>户口簿、身份证、</w:t>
                            </w:r>
                            <w:r>
                              <w:rPr>
                                <w:rFonts w:hint="eastAsia" w:ascii="仿宋" w:hAnsi="仿宋" w:eastAsia="仿宋"/>
                                <w:sz w:val="20"/>
                              </w:rPr>
                              <w:t>公示</w:t>
                            </w:r>
                            <w:r>
                              <w:rPr>
                                <w:rFonts w:ascii="仿宋" w:hAnsi="仿宋" w:eastAsia="仿宋"/>
                                <w:sz w:val="20"/>
                              </w:rPr>
                              <w:t>资料以及相关权属资料等。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9.85pt;margin-top:25.95pt;height:48.85pt;width:212.85pt;mso-position-horizontal-relative:margin;z-index:251831296;v-text-anchor:middle;mso-width-relative:page;mso-height-relative:page;" fillcolor="#FFFFFF" filled="t" stroked="t" coordsize="21600,21600" o:gfxdata="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ULBVi2AAAAAoBAAAPAAAAAAAAAAEAIAAAACIAAABkcnMvZG93bnJldi54bWxQSwECFAAU&#10;AAAACACHTuJA95GfdJwCAABCBQAADgAAAAAAAAABACAAAAAnAQAAZHJzL2Uyb0RvYy54bWxQSwUG&#10;AAAAAAYABgBZAQAANQYAAAAA&#10;">
                <v:fill on="t" focussize="0,0"/>
                <v:stroke weight="1pt" color="#41719C" miterlimit="8" joinstyle="miter"/>
                <v:imagedata o:title=""/>
                <o:lock v:ext="edit" aspectratio="f"/>
                <v:textbox>
                  <w:txbxContent>
                    <w:p>
                      <w:pPr>
                        <w:jc w:val="left"/>
                        <w:rPr>
                          <w:rFonts w:ascii="仿宋" w:hAnsi="仿宋" w:eastAsia="仿宋"/>
                          <w:sz w:val="20"/>
                        </w:rPr>
                      </w:pPr>
                      <w:r>
                        <w:rPr>
                          <w:rFonts w:hint="eastAsia" w:ascii="仿宋" w:hAnsi="仿宋" w:eastAsia="仿宋"/>
                          <w:sz w:val="20"/>
                        </w:rPr>
                        <w:t>核实内容</w:t>
                      </w:r>
                      <w:r>
                        <w:rPr>
                          <w:rFonts w:ascii="仿宋" w:hAnsi="仿宋" w:eastAsia="仿宋"/>
                          <w:sz w:val="20"/>
                        </w:rPr>
                        <w:t>包括现场调查照片、《</w:t>
                      </w:r>
                      <w:r>
                        <w:rPr>
                          <w:rFonts w:hint="eastAsia" w:ascii="仿宋" w:hAnsi="仿宋" w:eastAsia="仿宋"/>
                          <w:sz w:val="20"/>
                        </w:rPr>
                        <w:t>情况</w:t>
                      </w:r>
                      <w:r>
                        <w:rPr>
                          <w:rFonts w:ascii="仿宋" w:hAnsi="仿宋" w:eastAsia="仿宋"/>
                          <w:sz w:val="20"/>
                        </w:rPr>
                        <w:t>说明》</w:t>
                      </w:r>
                      <w:r>
                        <w:rPr>
                          <w:rFonts w:hint="eastAsia" w:ascii="仿宋" w:hAnsi="仿宋" w:eastAsia="仿宋"/>
                          <w:sz w:val="20"/>
                        </w:rPr>
                        <w:t>、</w:t>
                      </w:r>
                      <w:r>
                        <w:rPr>
                          <w:rFonts w:ascii="仿宋" w:hAnsi="仿宋" w:eastAsia="仿宋"/>
                          <w:sz w:val="20"/>
                        </w:rPr>
                        <w:t>户口簿、身份证、</w:t>
                      </w:r>
                      <w:r>
                        <w:rPr>
                          <w:rFonts w:hint="eastAsia" w:ascii="仿宋" w:hAnsi="仿宋" w:eastAsia="仿宋"/>
                          <w:sz w:val="20"/>
                        </w:rPr>
                        <w:t>公示</w:t>
                      </w:r>
                      <w:r>
                        <w:rPr>
                          <w:rFonts w:ascii="仿宋" w:hAnsi="仿宋" w:eastAsia="仿宋"/>
                          <w:sz w:val="20"/>
                        </w:rPr>
                        <w:t>资料以及相关权属资料等。</w:t>
                      </w:r>
                    </w:p>
                  </w:txbxContent>
                </v:textbox>
              </v:rect>
            </w:pict>
          </mc:Fallback>
        </mc:AlternateContent>
      </w:r>
      <w:r>
        <w:rPr>
          <w:rFonts w:ascii="仿宋" w:hAnsi="仿宋" w:eastAsia="仿宋" w:cs="仿宋"/>
          <w:sz w:val="32"/>
          <w:szCs w:val="32"/>
        </w:rPr>
        <mc:AlternateContent>
          <mc:Choice Requires="wps">
            <w:drawing>
              <wp:anchor distT="0" distB="0" distL="114300" distR="114300" simplePos="0" relativeHeight="251830272" behindDoc="0" locked="0" layoutInCell="1" allowOverlap="1">
                <wp:simplePos x="0" y="0"/>
                <wp:positionH relativeFrom="column">
                  <wp:posOffset>1612900</wp:posOffset>
                </wp:positionH>
                <wp:positionV relativeFrom="paragraph">
                  <wp:posOffset>126365</wp:posOffset>
                </wp:positionV>
                <wp:extent cx="8255" cy="222885"/>
                <wp:effectExtent l="32385" t="0" r="35560" b="5715"/>
                <wp:wrapNone/>
                <wp:docPr id="274" name="直接箭头连接符 274"/>
                <wp:cNvGraphicFramePr/>
                <a:graphic xmlns:a="http://schemas.openxmlformats.org/drawingml/2006/main">
                  <a:graphicData uri="http://schemas.microsoft.com/office/word/2010/wordprocessingShape">
                    <wps:wsp>
                      <wps:cNvCnPr/>
                      <wps:spPr>
                        <a:xfrm>
                          <a:off x="0" y="0"/>
                          <a:ext cx="7951" cy="22283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7pt;margin-top:9.95pt;height:17.55pt;width:0.65pt;z-index:251830272;mso-width-relative:page;mso-height-relative:page;" filled="f" stroked="t" coordsize="21600,21600" o:gfxdata="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B&#10;Z+oS2QAAAAkBAAAPAAAAAAAAAAEAIAAAACIAAABkcnMvZG93bnJldi54bWxQSwECFAAUAAAACACH&#10;TuJA4q27YiMCAAAXBAAADgAAAAAAAAABACAAAAAoAQAAZHJzL2Uyb0RvYy54bWxQSwUGAAAAAAYA&#10;BgBZAQAAvQUAAAAA&#10;">
                <v:fill on="f" focussize="0,0"/>
                <v:stroke color="#4A7EBB" joinstyle="round" endarrow="block"/>
                <v:imagedata o:title=""/>
                <o:lock v:ext="edit" aspectratio="f"/>
              </v:shape>
            </w:pict>
          </mc:Fallback>
        </mc:AlternateContent>
      </w:r>
      <w:r>
        <w:rPr>
          <w:rFonts w:ascii="黑体" w:hAnsi="黑体" w:eastAsia="黑体" w:cs="Times New Roman"/>
          <w:sz w:val="36"/>
          <w:szCs w:val="36"/>
        </w:rPr>
        <mc:AlternateContent>
          <mc:Choice Requires="wps">
            <w:drawing>
              <wp:anchor distT="0" distB="0" distL="114300" distR="114300" simplePos="0" relativeHeight="251821056" behindDoc="0" locked="0" layoutInCell="1" allowOverlap="1">
                <wp:simplePos x="0" y="0"/>
                <wp:positionH relativeFrom="margin">
                  <wp:align>left</wp:align>
                </wp:positionH>
                <wp:positionV relativeFrom="paragraph">
                  <wp:posOffset>358140</wp:posOffset>
                </wp:positionV>
                <wp:extent cx="3180080" cy="612140"/>
                <wp:effectExtent l="6350" t="6350" r="13970" b="10160"/>
                <wp:wrapNone/>
                <wp:docPr id="257" name="矩形 257"/>
                <wp:cNvGraphicFramePr/>
                <a:graphic xmlns:a="http://schemas.openxmlformats.org/drawingml/2006/main">
                  <a:graphicData uri="http://schemas.microsoft.com/office/word/2010/wordprocessingShape">
                    <wps:wsp>
                      <wps:cNvSpPr/>
                      <wps:spPr>
                        <a:xfrm>
                          <a:off x="0" y="0"/>
                          <a:ext cx="3180080" cy="61225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r>
                              <w:rPr>
                                <w:rFonts w:hint="eastAsia" w:ascii="仿宋" w:hAnsi="仿宋" w:eastAsia="仿宋"/>
                                <w:b/>
                              </w:rPr>
                              <w:t>征收工作组</w:t>
                            </w:r>
                            <w:r>
                              <w:rPr>
                                <w:rFonts w:ascii="仿宋" w:hAnsi="仿宋" w:eastAsia="仿宋"/>
                                <w:b/>
                              </w:rPr>
                              <w:t>进行调查核实</w:t>
                            </w:r>
                            <w:r>
                              <w:rPr>
                                <w:rFonts w:hint="eastAsia" w:ascii="仿宋" w:hAnsi="仿宋" w:eastAsia="仿宋"/>
                                <w:b/>
                              </w:rPr>
                              <w:t>后</w:t>
                            </w:r>
                            <w:r>
                              <w:rPr>
                                <w:rFonts w:ascii="仿宋" w:hAnsi="仿宋" w:eastAsia="仿宋"/>
                                <w:b/>
                              </w:rPr>
                              <w:t>，在《</w:t>
                            </w:r>
                            <w:r>
                              <w:rPr>
                                <w:rFonts w:hint="eastAsia" w:ascii="仿宋" w:hAnsi="仿宋" w:eastAsia="仿宋"/>
                                <w:b/>
                              </w:rPr>
                              <w:t>房屋</w:t>
                            </w:r>
                            <w:r>
                              <w:rPr>
                                <w:rFonts w:ascii="仿宋" w:hAnsi="仿宋" w:eastAsia="仿宋"/>
                                <w:b/>
                              </w:rPr>
                              <w:t>补偿申请分户认定表》</w:t>
                            </w:r>
                            <w:r>
                              <w:rPr>
                                <w:rFonts w:hint="eastAsia" w:ascii="仿宋" w:hAnsi="仿宋" w:eastAsia="仿宋"/>
                                <w:b/>
                              </w:rPr>
                              <w:t>出具</w:t>
                            </w:r>
                            <w:r>
                              <w:rPr>
                                <w:rFonts w:ascii="仿宋" w:hAnsi="仿宋" w:eastAsia="仿宋"/>
                                <w:b/>
                              </w:rPr>
                              <w:t>调查意见，</w:t>
                            </w:r>
                            <w:r>
                              <w:rPr>
                                <w:rFonts w:hint="eastAsia" w:ascii="仿宋" w:hAnsi="仿宋" w:eastAsia="仿宋"/>
                                <w:b/>
                              </w:rPr>
                              <w:t>提交</w:t>
                            </w:r>
                            <w:r>
                              <w:rPr>
                                <w:rFonts w:ascii="仿宋" w:hAnsi="仿宋" w:eastAsia="仿宋"/>
                                <w:b/>
                              </w:rPr>
                              <w:t>镇人民政府审核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28.2pt;height:48.2pt;width:250.4pt;mso-position-horizontal:left;mso-position-horizontal-relative:margin;z-index:251821056;v-text-anchor:middle;mso-width-relative:page;mso-height-relative:page;" fillcolor="#FFFFFF" filled="t" stroked="t" coordsize="21600,21600" o:gfxdata="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QCYrtMAAAAHAQAADwAAAAAAAAABACAAAAAiAAAAZHJzL2Rvd25yZXYueG1sUEsBAhQAFAAAAAgA&#10;h07iQPbGxj2cAgAAQgUAAA4AAAAAAAAAAQAgAAAAIgEAAGRycy9lMm9Eb2MueG1sUEsFBgAAAAAG&#10;AAYAWQEAADAGA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镇人民</w:t>
                      </w:r>
                      <w:r>
                        <w:rPr>
                          <w:rFonts w:ascii="仿宋" w:hAnsi="仿宋" w:eastAsia="仿宋"/>
                          <w:b/>
                        </w:rPr>
                        <w:t>政府</w:t>
                      </w:r>
                      <w:r>
                        <w:rPr>
                          <w:rFonts w:hint="eastAsia" w:ascii="仿宋" w:hAnsi="仿宋" w:eastAsia="仿宋"/>
                          <w:b/>
                        </w:rPr>
                        <w:t>征收工作组</w:t>
                      </w:r>
                      <w:r>
                        <w:rPr>
                          <w:rFonts w:ascii="仿宋" w:hAnsi="仿宋" w:eastAsia="仿宋"/>
                          <w:b/>
                        </w:rPr>
                        <w:t>进行调查核实</w:t>
                      </w:r>
                      <w:r>
                        <w:rPr>
                          <w:rFonts w:hint="eastAsia" w:ascii="仿宋" w:hAnsi="仿宋" w:eastAsia="仿宋"/>
                          <w:b/>
                        </w:rPr>
                        <w:t>后</w:t>
                      </w:r>
                      <w:r>
                        <w:rPr>
                          <w:rFonts w:ascii="仿宋" w:hAnsi="仿宋" w:eastAsia="仿宋"/>
                          <w:b/>
                        </w:rPr>
                        <w:t>，在《</w:t>
                      </w:r>
                      <w:r>
                        <w:rPr>
                          <w:rFonts w:hint="eastAsia" w:ascii="仿宋" w:hAnsi="仿宋" w:eastAsia="仿宋"/>
                          <w:b/>
                        </w:rPr>
                        <w:t>房屋</w:t>
                      </w:r>
                      <w:r>
                        <w:rPr>
                          <w:rFonts w:ascii="仿宋" w:hAnsi="仿宋" w:eastAsia="仿宋"/>
                          <w:b/>
                        </w:rPr>
                        <w:t>补偿申请分户认定表》</w:t>
                      </w:r>
                      <w:r>
                        <w:rPr>
                          <w:rFonts w:hint="eastAsia" w:ascii="仿宋" w:hAnsi="仿宋" w:eastAsia="仿宋"/>
                          <w:b/>
                        </w:rPr>
                        <w:t>出具</w:t>
                      </w:r>
                      <w:r>
                        <w:rPr>
                          <w:rFonts w:ascii="仿宋" w:hAnsi="仿宋" w:eastAsia="仿宋"/>
                          <w:b/>
                        </w:rPr>
                        <w:t>调查意见，</w:t>
                      </w:r>
                      <w:r>
                        <w:rPr>
                          <w:rFonts w:hint="eastAsia" w:ascii="仿宋" w:hAnsi="仿宋" w:eastAsia="仿宋"/>
                          <w:b/>
                        </w:rPr>
                        <w:t>提交</w:t>
                      </w:r>
                      <w:r>
                        <w:rPr>
                          <w:rFonts w:ascii="仿宋" w:hAnsi="仿宋" w:eastAsia="仿宋"/>
                          <w:b/>
                        </w:rPr>
                        <w:t>镇人民政府审核</w:t>
                      </w:r>
                    </w:p>
                  </w:txbxContent>
                </v:textbox>
              </v:rect>
            </w:pict>
          </mc:Fallback>
        </mc:AlternateConten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mc:AlternateContent>
          <mc:Choice Requires="wps">
            <w:drawing>
              <wp:anchor distT="0" distB="0" distL="114300" distR="114300" simplePos="0" relativeHeight="251832320" behindDoc="0" locked="0" layoutInCell="1" allowOverlap="1">
                <wp:simplePos x="0" y="0"/>
                <wp:positionH relativeFrom="column">
                  <wp:posOffset>3176905</wp:posOffset>
                </wp:positionH>
                <wp:positionV relativeFrom="paragraph">
                  <wp:posOffset>285750</wp:posOffset>
                </wp:positionV>
                <wp:extent cx="374015" cy="0"/>
                <wp:effectExtent l="0" t="4445" r="0" b="5080"/>
                <wp:wrapNone/>
                <wp:docPr id="281" name="直接连接符 281"/>
                <wp:cNvGraphicFramePr/>
                <a:graphic xmlns:a="http://schemas.openxmlformats.org/drawingml/2006/main">
                  <a:graphicData uri="http://schemas.microsoft.com/office/word/2010/wordprocessingShape">
                    <wps:wsp>
                      <wps:cNvCnPr/>
                      <wps:spPr>
                        <a:xfrm>
                          <a:off x="0" y="0"/>
                          <a:ext cx="373711"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250.15pt;margin-top:22.5pt;height:0pt;width:29.45pt;z-index:251832320;mso-width-relative:page;mso-height-relative:page;" filled="f" stroked="t" coordsize="21600,21600" o:gfxdata="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w92zNYAAAAJAQAADwAAAAAAAAABACAAAAAiAAAAZHJzL2Rvd25yZXYu&#10;eG1sUEsBAhQAFAAAAAgAh07iQGpl/eL9AQAA5AMAAA4AAAAAAAAAAQAgAAAAJQEAAGRycy9lMm9E&#10;b2MueG1sUEsFBgAAAAAGAAYAWQEAAJQFAAAAAA==&#10;">
                <v:fill on="f" focussize="0,0"/>
                <v:stroke color="#457BBA" joinstyle="round"/>
                <v:imagedata o:title=""/>
                <o:lock v:ext="edit" aspectratio="f"/>
              </v:line>
            </w:pict>
          </mc:Fallback>
        </mc:AlternateConten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mc:AlternateContent>
          <mc:Choice Requires="wps">
            <w:drawing>
              <wp:anchor distT="0" distB="0" distL="114300" distR="114300" simplePos="0" relativeHeight="251833344" behindDoc="0" locked="0" layoutInCell="1" allowOverlap="1">
                <wp:simplePos x="0" y="0"/>
                <wp:positionH relativeFrom="column">
                  <wp:posOffset>1626235</wp:posOffset>
                </wp:positionH>
                <wp:positionV relativeFrom="paragraph">
                  <wp:posOffset>255905</wp:posOffset>
                </wp:positionV>
                <wp:extent cx="16510" cy="938530"/>
                <wp:effectExtent l="22860" t="0" r="36830" b="13970"/>
                <wp:wrapNone/>
                <wp:docPr id="282" name="直接箭头连接符 282"/>
                <wp:cNvGraphicFramePr/>
                <a:graphic xmlns:a="http://schemas.openxmlformats.org/drawingml/2006/main">
                  <a:graphicData uri="http://schemas.microsoft.com/office/word/2010/wordprocessingShape">
                    <wps:wsp>
                      <wps:cNvCnPr/>
                      <wps:spPr>
                        <a:xfrm>
                          <a:off x="0" y="0"/>
                          <a:ext cx="16234" cy="938364"/>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8.05pt;margin-top:20.15pt;height:73.9pt;width:1.3pt;z-index:251833344;mso-width-relative:page;mso-height-relative:page;" filled="f" stroked="t" coordsize="21600,21600" o:gfxdata="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7X&#10;wM7ZAAAACgEAAA8AAAAAAAAAAQAgAAAAIgAAAGRycy9kb3ducmV2LnhtbFBLAQIUABQAAAAIAIdO&#10;4kAxp5gwIgIAABgEAAAOAAAAAAAAAAEAIAAAACgBAABkcnMvZTJvRG9jLnhtbFBLBQYAAAAABgAG&#10;AFkBAAC8BQAAAAA=&#10;">
                <v:fill on="f" focussize="0,0"/>
                <v:stroke color="#457BBA" joinstyle="round" endarrow="block"/>
                <v:imagedata o:title=""/>
                <o:lock v:ext="edit" aspectratio="f"/>
              </v:shape>
            </w:pict>
          </mc:Fallback>
        </mc:AlternateContent>
      </w: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34368" behindDoc="0" locked="0" layoutInCell="1" allowOverlap="1">
                <wp:simplePos x="0" y="0"/>
                <wp:positionH relativeFrom="margin">
                  <wp:posOffset>1188720</wp:posOffset>
                </wp:positionH>
                <wp:positionV relativeFrom="paragraph">
                  <wp:posOffset>114935</wp:posOffset>
                </wp:positionV>
                <wp:extent cx="882650" cy="476885"/>
                <wp:effectExtent l="6350" t="6350" r="6350" b="12065"/>
                <wp:wrapNone/>
                <wp:docPr id="268" name="矩形 268"/>
                <wp:cNvGraphicFramePr/>
                <a:graphic xmlns:a="http://schemas.openxmlformats.org/drawingml/2006/main">
                  <a:graphicData uri="http://schemas.microsoft.com/office/word/2010/wordprocessingShape">
                    <wps:wsp>
                      <wps:cNvSpPr/>
                      <wps:spPr>
                        <a:xfrm>
                          <a:off x="0" y="0"/>
                          <a:ext cx="882595" cy="47688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核实无误的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6pt;margin-top:9.05pt;height:37.55pt;width:69.5pt;mso-position-horizontal-relative:margin;z-index:251834368;v-text-anchor:middle;mso-width-relative:page;mso-height-relative:page;" fillcolor="#FFFFFF" filled="t" stroked="t" coordsize="21600,21600" o:gfxdata="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7ghBLdUAAAAJAQAADwAAAAAAAAABACAAAAAiAAAAZHJzL2Rvd25yZXYueG1sUEsBAhQAFAAA&#10;AAgAh07iQOO6vAudAgAAQQUAAA4AAAAAAAAAAQAgAAAAJAEAAGRycy9lMm9Eb2MueG1sUEsFBgAA&#10;AAAGAAYAWQEAADMGA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核实无误的</w:t>
                      </w:r>
                    </w:p>
                  </w:txbxContent>
                </v:textbox>
              </v:rect>
            </w:pict>
          </mc:Fallback>
        </mc:AlternateContent>
      </w: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39488" behindDoc="0" locked="0" layoutInCell="1" allowOverlap="1">
                <wp:simplePos x="0" y="0"/>
                <wp:positionH relativeFrom="margin">
                  <wp:posOffset>3566795</wp:posOffset>
                </wp:positionH>
                <wp:positionV relativeFrom="paragraph">
                  <wp:posOffset>5715</wp:posOffset>
                </wp:positionV>
                <wp:extent cx="2703195" cy="1471295"/>
                <wp:effectExtent l="6350" t="6350" r="14605" b="8255"/>
                <wp:wrapNone/>
                <wp:docPr id="285" name="矩形 285"/>
                <wp:cNvGraphicFramePr/>
                <a:graphic xmlns:a="http://schemas.openxmlformats.org/drawingml/2006/main">
                  <a:graphicData uri="http://schemas.microsoft.com/office/word/2010/wordprocessingShape">
                    <wps:wsp>
                      <wps:cNvSpPr/>
                      <wps:spPr>
                        <a:xfrm>
                          <a:off x="0" y="0"/>
                          <a:ext cx="2703444" cy="147099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left"/>
                              <w:rPr>
                                <w:rFonts w:ascii="仿宋" w:hAnsi="仿宋" w:eastAsia="仿宋"/>
                                <w:sz w:val="20"/>
                              </w:rPr>
                            </w:pPr>
                            <w:r>
                              <w:rPr>
                                <w:rFonts w:hint="eastAsia" w:ascii="仿宋" w:hAnsi="仿宋" w:eastAsia="仿宋"/>
                                <w:sz w:val="20"/>
                              </w:rPr>
                              <w:t>出具最终</w:t>
                            </w:r>
                            <w:r>
                              <w:rPr>
                                <w:rFonts w:ascii="仿宋" w:hAnsi="仿宋" w:eastAsia="仿宋"/>
                                <w:sz w:val="20"/>
                              </w:rPr>
                              <w:t>认定意见的，需提交以下资料：</w:t>
                            </w:r>
                          </w:p>
                          <w:p>
                            <w:pPr>
                              <w:jc w:val="left"/>
                              <w:rPr>
                                <w:rFonts w:ascii="仿宋" w:hAnsi="仿宋" w:eastAsia="仿宋"/>
                                <w:sz w:val="20"/>
                              </w:rPr>
                            </w:pPr>
                            <w:r>
                              <w:rPr>
                                <w:rFonts w:ascii="仿宋" w:hAnsi="仿宋" w:eastAsia="仿宋"/>
                                <w:sz w:val="20"/>
                              </w:rPr>
                              <w:t>1.</w:t>
                            </w:r>
                            <w:r>
                              <w:rPr>
                                <w:rFonts w:hint="eastAsia" w:ascii="仿宋" w:hAnsi="仿宋" w:eastAsia="仿宋"/>
                                <w:sz w:val="20"/>
                              </w:rPr>
                              <w:t>现场</w:t>
                            </w:r>
                            <w:r>
                              <w:rPr>
                                <w:rFonts w:ascii="仿宋" w:hAnsi="仿宋" w:eastAsia="仿宋"/>
                                <w:sz w:val="20"/>
                              </w:rPr>
                              <w:t>调查照片；</w:t>
                            </w:r>
                          </w:p>
                          <w:p>
                            <w:pPr>
                              <w:jc w:val="left"/>
                              <w:rPr>
                                <w:rFonts w:ascii="仿宋" w:hAnsi="仿宋" w:eastAsia="仿宋"/>
                                <w:sz w:val="20"/>
                              </w:rPr>
                            </w:pPr>
                            <w:r>
                              <w:rPr>
                                <w:rFonts w:hint="eastAsia" w:ascii="仿宋" w:hAnsi="仿宋" w:eastAsia="仿宋"/>
                                <w:sz w:val="20"/>
                              </w:rPr>
                              <w:t>2.《情况说明</w:t>
                            </w:r>
                            <w:r>
                              <w:rPr>
                                <w:rFonts w:ascii="仿宋" w:hAnsi="仿宋" w:eastAsia="仿宋"/>
                                <w:sz w:val="20"/>
                              </w:rPr>
                              <w:t>》</w:t>
                            </w:r>
                            <w:r>
                              <w:rPr>
                                <w:rFonts w:hint="eastAsia" w:ascii="仿宋" w:hAnsi="仿宋" w:eastAsia="仿宋"/>
                                <w:sz w:val="20"/>
                              </w:rPr>
                              <w:t>；</w:t>
                            </w:r>
                          </w:p>
                          <w:p>
                            <w:pPr>
                              <w:jc w:val="left"/>
                              <w:rPr>
                                <w:rFonts w:ascii="仿宋" w:hAnsi="仿宋" w:eastAsia="仿宋"/>
                                <w:sz w:val="20"/>
                              </w:rPr>
                            </w:pPr>
                            <w:r>
                              <w:rPr>
                                <w:rFonts w:hint="eastAsia" w:ascii="仿宋" w:hAnsi="仿宋" w:eastAsia="仿宋"/>
                                <w:sz w:val="20"/>
                              </w:rPr>
                              <w:t>3.户口簿</w:t>
                            </w:r>
                            <w:r>
                              <w:rPr>
                                <w:rFonts w:ascii="仿宋" w:hAnsi="仿宋" w:eastAsia="仿宋"/>
                                <w:sz w:val="20"/>
                              </w:rPr>
                              <w:t>、身份证；</w:t>
                            </w:r>
                          </w:p>
                          <w:p>
                            <w:pPr>
                              <w:jc w:val="left"/>
                              <w:rPr>
                                <w:rFonts w:ascii="仿宋" w:hAnsi="仿宋" w:eastAsia="仿宋"/>
                                <w:sz w:val="20"/>
                              </w:rPr>
                            </w:pPr>
                            <w:r>
                              <w:rPr>
                                <w:rFonts w:ascii="仿宋" w:hAnsi="仿宋" w:eastAsia="仿宋"/>
                                <w:sz w:val="20"/>
                              </w:rPr>
                              <w:t>4.</w:t>
                            </w:r>
                            <w:r>
                              <w:rPr>
                                <w:rFonts w:hint="eastAsia" w:ascii="仿宋" w:hAnsi="仿宋" w:eastAsia="仿宋"/>
                                <w:sz w:val="20"/>
                              </w:rPr>
                              <w:t>公示</w:t>
                            </w:r>
                            <w:r>
                              <w:rPr>
                                <w:rFonts w:ascii="仿宋" w:hAnsi="仿宋" w:eastAsia="仿宋"/>
                                <w:sz w:val="20"/>
                              </w:rPr>
                              <w:t>资料；</w:t>
                            </w:r>
                          </w:p>
                          <w:p>
                            <w:pPr>
                              <w:jc w:val="left"/>
                              <w:rPr>
                                <w:rFonts w:ascii="仿宋" w:hAnsi="仿宋" w:eastAsia="仿宋"/>
                                <w:sz w:val="20"/>
                              </w:rPr>
                            </w:pPr>
                            <w:r>
                              <w:rPr>
                                <w:rFonts w:hint="eastAsia" w:ascii="仿宋" w:hAnsi="仿宋" w:eastAsia="仿宋"/>
                                <w:sz w:val="20"/>
                              </w:rPr>
                              <w:t>5.分户测绘报告</w:t>
                            </w:r>
                            <w:r>
                              <w:rPr>
                                <w:rFonts w:ascii="仿宋" w:hAnsi="仿宋" w:eastAsia="仿宋"/>
                                <w:sz w:val="20"/>
                              </w:rPr>
                              <w:t>；</w:t>
                            </w:r>
                          </w:p>
                          <w:p>
                            <w:pPr>
                              <w:jc w:val="left"/>
                              <w:rPr>
                                <w:rFonts w:ascii="仿宋" w:hAnsi="仿宋" w:eastAsia="仿宋"/>
                                <w:sz w:val="20"/>
                              </w:rPr>
                            </w:pPr>
                            <w:r>
                              <w:rPr>
                                <w:rFonts w:hint="eastAsia" w:ascii="仿宋" w:hAnsi="仿宋" w:eastAsia="仿宋"/>
                                <w:sz w:val="20"/>
                              </w:rPr>
                              <w:t>6.相关</w:t>
                            </w:r>
                            <w:r>
                              <w:rPr>
                                <w:rFonts w:ascii="仿宋" w:hAnsi="仿宋" w:eastAsia="仿宋"/>
                                <w:sz w:val="20"/>
                              </w:rPr>
                              <w:t>权属资料等；</w:t>
                            </w:r>
                          </w:p>
                          <w:p>
                            <w:pPr>
                              <w:jc w:val="left"/>
                              <w:rPr>
                                <w:rFonts w:ascii="仿宋" w:hAnsi="仿宋" w:eastAsia="仿宋"/>
                                <w:sz w:val="20"/>
                              </w:rPr>
                            </w:pPr>
                            <w:r>
                              <w:rPr>
                                <w:rFonts w:hint="eastAsia" w:ascii="仿宋" w:hAnsi="仿宋" w:eastAsia="仿宋"/>
                                <w:sz w:val="20"/>
                              </w:rPr>
                              <w:t>7.《房屋</w:t>
                            </w:r>
                            <w:r>
                              <w:rPr>
                                <w:rFonts w:ascii="仿宋" w:hAnsi="仿宋" w:eastAsia="仿宋"/>
                                <w:sz w:val="20"/>
                              </w:rPr>
                              <w:t>补偿申请分户认定表》</w:t>
                            </w:r>
                            <w:r>
                              <w:rPr>
                                <w:rFonts w:hint="eastAsia" w:ascii="仿宋" w:hAnsi="仿宋" w:eastAsia="仿宋"/>
                                <w:sz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0.85pt;margin-top:0.45pt;height:115.85pt;width:212.85pt;mso-position-horizontal-relative:margin;z-index:251839488;v-text-anchor:middle;mso-width-relative:page;mso-height-relative:page;" fillcolor="#FFFFFF" filled="t" stroked="t" coordsize="21600,21600" o:gfxdata="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upE4M1gAAAAgBAAAPAAAAAAAAAAEAIAAAACIAAABkcnMvZG93bnJldi54bWxQSwECFAAU&#10;AAAACACHTuJAlsVIiZ4CAABDBQAADgAAAAAAAAABACAAAAAlAQAAZHJzL2Uyb0RvYy54bWxQSwUG&#10;AAAAAAYABgBZAQAANQYAAAAA&#10;">
                <v:fill on="t" focussize="0,0"/>
                <v:stroke weight="1pt" color="#41719C" miterlimit="8" joinstyle="miter"/>
                <v:imagedata o:title=""/>
                <o:lock v:ext="edit" aspectratio="f"/>
                <v:textbox>
                  <w:txbxContent>
                    <w:p>
                      <w:pPr>
                        <w:jc w:val="left"/>
                        <w:rPr>
                          <w:rFonts w:ascii="仿宋" w:hAnsi="仿宋" w:eastAsia="仿宋"/>
                          <w:sz w:val="20"/>
                        </w:rPr>
                      </w:pPr>
                      <w:r>
                        <w:rPr>
                          <w:rFonts w:hint="eastAsia" w:ascii="仿宋" w:hAnsi="仿宋" w:eastAsia="仿宋"/>
                          <w:sz w:val="20"/>
                        </w:rPr>
                        <w:t>出具最终</w:t>
                      </w:r>
                      <w:r>
                        <w:rPr>
                          <w:rFonts w:ascii="仿宋" w:hAnsi="仿宋" w:eastAsia="仿宋"/>
                          <w:sz w:val="20"/>
                        </w:rPr>
                        <w:t>认定意见的，需提交以下资料：</w:t>
                      </w:r>
                    </w:p>
                    <w:p>
                      <w:pPr>
                        <w:jc w:val="left"/>
                        <w:rPr>
                          <w:rFonts w:ascii="仿宋" w:hAnsi="仿宋" w:eastAsia="仿宋"/>
                          <w:sz w:val="20"/>
                        </w:rPr>
                      </w:pPr>
                      <w:r>
                        <w:rPr>
                          <w:rFonts w:ascii="仿宋" w:hAnsi="仿宋" w:eastAsia="仿宋"/>
                          <w:sz w:val="20"/>
                        </w:rPr>
                        <w:t>1.</w:t>
                      </w:r>
                      <w:r>
                        <w:rPr>
                          <w:rFonts w:hint="eastAsia" w:ascii="仿宋" w:hAnsi="仿宋" w:eastAsia="仿宋"/>
                          <w:sz w:val="20"/>
                        </w:rPr>
                        <w:t>现场</w:t>
                      </w:r>
                      <w:r>
                        <w:rPr>
                          <w:rFonts w:ascii="仿宋" w:hAnsi="仿宋" w:eastAsia="仿宋"/>
                          <w:sz w:val="20"/>
                        </w:rPr>
                        <w:t>调查照片；</w:t>
                      </w:r>
                    </w:p>
                    <w:p>
                      <w:pPr>
                        <w:jc w:val="left"/>
                        <w:rPr>
                          <w:rFonts w:ascii="仿宋" w:hAnsi="仿宋" w:eastAsia="仿宋"/>
                          <w:sz w:val="20"/>
                        </w:rPr>
                      </w:pPr>
                      <w:r>
                        <w:rPr>
                          <w:rFonts w:hint="eastAsia" w:ascii="仿宋" w:hAnsi="仿宋" w:eastAsia="仿宋"/>
                          <w:sz w:val="20"/>
                        </w:rPr>
                        <w:t>2.《情况说明</w:t>
                      </w:r>
                      <w:r>
                        <w:rPr>
                          <w:rFonts w:ascii="仿宋" w:hAnsi="仿宋" w:eastAsia="仿宋"/>
                          <w:sz w:val="20"/>
                        </w:rPr>
                        <w:t>》</w:t>
                      </w:r>
                      <w:r>
                        <w:rPr>
                          <w:rFonts w:hint="eastAsia" w:ascii="仿宋" w:hAnsi="仿宋" w:eastAsia="仿宋"/>
                          <w:sz w:val="20"/>
                        </w:rPr>
                        <w:t>；</w:t>
                      </w:r>
                    </w:p>
                    <w:p>
                      <w:pPr>
                        <w:jc w:val="left"/>
                        <w:rPr>
                          <w:rFonts w:ascii="仿宋" w:hAnsi="仿宋" w:eastAsia="仿宋"/>
                          <w:sz w:val="20"/>
                        </w:rPr>
                      </w:pPr>
                      <w:r>
                        <w:rPr>
                          <w:rFonts w:hint="eastAsia" w:ascii="仿宋" w:hAnsi="仿宋" w:eastAsia="仿宋"/>
                          <w:sz w:val="20"/>
                        </w:rPr>
                        <w:t>3.户口簿</w:t>
                      </w:r>
                      <w:r>
                        <w:rPr>
                          <w:rFonts w:ascii="仿宋" w:hAnsi="仿宋" w:eastAsia="仿宋"/>
                          <w:sz w:val="20"/>
                        </w:rPr>
                        <w:t>、身份证；</w:t>
                      </w:r>
                    </w:p>
                    <w:p>
                      <w:pPr>
                        <w:jc w:val="left"/>
                        <w:rPr>
                          <w:rFonts w:ascii="仿宋" w:hAnsi="仿宋" w:eastAsia="仿宋"/>
                          <w:sz w:val="20"/>
                        </w:rPr>
                      </w:pPr>
                      <w:r>
                        <w:rPr>
                          <w:rFonts w:ascii="仿宋" w:hAnsi="仿宋" w:eastAsia="仿宋"/>
                          <w:sz w:val="20"/>
                        </w:rPr>
                        <w:t>4.</w:t>
                      </w:r>
                      <w:r>
                        <w:rPr>
                          <w:rFonts w:hint="eastAsia" w:ascii="仿宋" w:hAnsi="仿宋" w:eastAsia="仿宋"/>
                          <w:sz w:val="20"/>
                        </w:rPr>
                        <w:t>公示</w:t>
                      </w:r>
                      <w:r>
                        <w:rPr>
                          <w:rFonts w:ascii="仿宋" w:hAnsi="仿宋" w:eastAsia="仿宋"/>
                          <w:sz w:val="20"/>
                        </w:rPr>
                        <w:t>资料；</w:t>
                      </w:r>
                    </w:p>
                    <w:p>
                      <w:pPr>
                        <w:jc w:val="left"/>
                        <w:rPr>
                          <w:rFonts w:ascii="仿宋" w:hAnsi="仿宋" w:eastAsia="仿宋"/>
                          <w:sz w:val="20"/>
                        </w:rPr>
                      </w:pPr>
                      <w:r>
                        <w:rPr>
                          <w:rFonts w:hint="eastAsia" w:ascii="仿宋" w:hAnsi="仿宋" w:eastAsia="仿宋"/>
                          <w:sz w:val="20"/>
                        </w:rPr>
                        <w:t>5.分户测绘报告</w:t>
                      </w:r>
                      <w:r>
                        <w:rPr>
                          <w:rFonts w:ascii="仿宋" w:hAnsi="仿宋" w:eastAsia="仿宋"/>
                          <w:sz w:val="20"/>
                        </w:rPr>
                        <w:t>；</w:t>
                      </w:r>
                    </w:p>
                    <w:p>
                      <w:pPr>
                        <w:jc w:val="left"/>
                        <w:rPr>
                          <w:rFonts w:ascii="仿宋" w:hAnsi="仿宋" w:eastAsia="仿宋"/>
                          <w:sz w:val="20"/>
                        </w:rPr>
                      </w:pPr>
                      <w:r>
                        <w:rPr>
                          <w:rFonts w:hint="eastAsia" w:ascii="仿宋" w:hAnsi="仿宋" w:eastAsia="仿宋"/>
                          <w:sz w:val="20"/>
                        </w:rPr>
                        <w:t>6.相关</w:t>
                      </w:r>
                      <w:r>
                        <w:rPr>
                          <w:rFonts w:ascii="仿宋" w:hAnsi="仿宋" w:eastAsia="仿宋"/>
                          <w:sz w:val="20"/>
                        </w:rPr>
                        <w:t>权属资料等；</w:t>
                      </w:r>
                    </w:p>
                    <w:p>
                      <w:pPr>
                        <w:jc w:val="left"/>
                        <w:rPr>
                          <w:rFonts w:ascii="仿宋" w:hAnsi="仿宋" w:eastAsia="仿宋"/>
                          <w:sz w:val="20"/>
                        </w:rPr>
                      </w:pPr>
                      <w:r>
                        <w:rPr>
                          <w:rFonts w:hint="eastAsia" w:ascii="仿宋" w:hAnsi="仿宋" w:eastAsia="仿宋"/>
                          <w:sz w:val="20"/>
                        </w:rPr>
                        <w:t>7.《房屋</w:t>
                      </w:r>
                      <w:r>
                        <w:rPr>
                          <w:rFonts w:ascii="仿宋" w:hAnsi="仿宋" w:eastAsia="仿宋"/>
                          <w:sz w:val="20"/>
                        </w:rPr>
                        <w:t>补偿申请分户认定表》</w:t>
                      </w:r>
                      <w:r>
                        <w:rPr>
                          <w:rFonts w:hint="eastAsia" w:ascii="仿宋" w:hAnsi="仿宋" w:eastAsia="仿宋"/>
                          <w:sz w:val="20"/>
                        </w:rPr>
                        <w:t>。</w:t>
                      </w:r>
                    </w:p>
                  </w:txbxContent>
                </v:textbox>
              </v:rect>
            </w:pict>
          </mc:Fallback>
        </mc:AlternateContent>
      </w: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40512" behindDoc="0" locked="0" layoutInCell="1" allowOverlap="1">
                <wp:simplePos x="0" y="0"/>
                <wp:positionH relativeFrom="column">
                  <wp:posOffset>3176905</wp:posOffset>
                </wp:positionH>
                <wp:positionV relativeFrom="paragraph">
                  <wp:posOffset>358140</wp:posOffset>
                </wp:positionV>
                <wp:extent cx="389890" cy="0"/>
                <wp:effectExtent l="0" t="4445" r="0" b="5080"/>
                <wp:wrapNone/>
                <wp:docPr id="286" name="直接连接符 286"/>
                <wp:cNvGraphicFramePr/>
                <a:graphic xmlns:a="http://schemas.openxmlformats.org/drawingml/2006/main">
                  <a:graphicData uri="http://schemas.microsoft.com/office/word/2010/wordprocessingShape">
                    <wps:wsp>
                      <wps:cNvCnPr/>
                      <wps:spPr>
                        <a:xfrm>
                          <a:off x="0" y="0"/>
                          <a:ext cx="389614"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250.15pt;margin-top:28.2pt;height:0pt;width:30.7pt;z-index:251840512;mso-width-relative:page;mso-height-relative:page;" filled="f" stroked="t" coordsize="21600,21600" o:gfxdata="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ylvl3WAAAACQEAAA8AAAAAAAAAAQAgAAAAIgAAAGRycy9kb3ducmV2&#10;LnhtbFBLAQIUABQAAAAIAIdO4kAyDh5R/gEAAOQDAAAOAAAAAAAAAAEAIAAAACUBAABkcnMvZTJv&#10;RG9jLnhtbFBLBQYAAAAABgAGAFkBAACVBQAAAAA=&#10;">
                <v:fill on="f" focussize="0,0"/>
                <v:stroke color="#457BBA" joinstyle="round"/>
                <v:imagedata o:title=""/>
                <o:lock v:ext="edit" aspectratio="f"/>
              </v:line>
            </w:pict>
          </mc:Fallback>
        </mc:AlternateContent>
      </w:r>
      <w:r>
        <w:rPr>
          <w:rFonts w:ascii="黑体" w:hAnsi="黑体" w:eastAsia="黑体" w:cs="Times New Roman"/>
          <w:sz w:val="36"/>
          <w:szCs w:val="36"/>
        </w:rPr>
        <mc:AlternateContent>
          <mc:Choice Requires="wps">
            <w:drawing>
              <wp:anchor distT="0" distB="0" distL="114300" distR="114300" simplePos="0" relativeHeight="251822080" behindDoc="0" locked="0" layoutInCell="1" allowOverlap="1">
                <wp:simplePos x="0" y="0"/>
                <wp:positionH relativeFrom="margin">
                  <wp:align>left</wp:align>
                </wp:positionH>
                <wp:positionV relativeFrom="paragraph">
                  <wp:posOffset>128270</wp:posOffset>
                </wp:positionV>
                <wp:extent cx="3180080" cy="476885"/>
                <wp:effectExtent l="6350" t="6350" r="13970" b="12065"/>
                <wp:wrapNone/>
                <wp:docPr id="258" name="矩形 258"/>
                <wp:cNvGraphicFramePr/>
                <a:graphic xmlns:a="http://schemas.openxmlformats.org/drawingml/2006/main">
                  <a:graphicData uri="http://schemas.microsoft.com/office/word/2010/wordprocessingShape">
                    <wps:wsp>
                      <wps:cNvSpPr/>
                      <wps:spPr>
                        <a:xfrm>
                          <a:off x="0" y="0"/>
                          <a:ext cx="3180080" cy="47688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镇</w:t>
                            </w:r>
                            <w:r>
                              <w:rPr>
                                <w:rFonts w:ascii="仿宋" w:hAnsi="仿宋" w:eastAsia="仿宋"/>
                                <w:b/>
                              </w:rPr>
                              <w:t>人民政府</w:t>
                            </w:r>
                            <w:r>
                              <w:rPr>
                                <w:rFonts w:hint="eastAsia" w:ascii="仿宋" w:hAnsi="仿宋" w:eastAsia="仿宋"/>
                                <w:b/>
                              </w:rPr>
                              <w:t>审核</w:t>
                            </w:r>
                            <w:r>
                              <w:rPr>
                                <w:rFonts w:ascii="仿宋" w:hAnsi="仿宋" w:eastAsia="仿宋"/>
                                <w:b/>
                              </w:rPr>
                              <w:t>并出具最终认定意见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10.1pt;height:37.55pt;width:250.4pt;mso-position-horizontal:left;mso-position-horizontal-relative:margin;z-index:251822080;v-text-anchor:middle;mso-width-relative:page;mso-height-relative:page;" fillcolor="#FFFFFF" filled="t" stroked="t" coordsize="21600,21600" o:gfxdata="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A1ZxC/TAAAABgEAAA8AAAAAAAAAAQAgAAAAIgAAAGRycy9kb3ducmV2LnhtbFBLAQIUABQAAAAI&#10;AIdO4kBgTr+unQIAAEIFAAAOAAAAAAAAAAEAIAAAACIBAABkcnMvZTJvRG9jLnhtbFBLBQYAAAAA&#10;BgAGAFkBAAAxBg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镇</w:t>
                      </w:r>
                      <w:r>
                        <w:rPr>
                          <w:rFonts w:ascii="仿宋" w:hAnsi="仿宋" w:eastAsia="仿宋"/>
                          <w:b/>
                        </w:rPr>
                        <w:t>人民政府</w:t>
                      </w:r>
                      <w:r>
                        <w:rPr>
                          <w:rFonts w:hint="eastAsia" w:ascii="仿宋" w:hAnsi="仿宋" w:eastAsia="仿宋"/>
                          <w:b/>
                        </w:rPr>
                        <w:t>审核</w:t>
                      </w:r>
                      <w:r>
                        <w:rPr>
                          <w:rFonts w:ascii="仿宋" w:hAnsi="仿宋" w:eastAsia="仿宋"/>
                          <w:b/>
                        </w:rPr>
                        <w:t>并出具最终认定意见</w:t>
                      </w:r>
                    </w:p>
                  </w:txbxContent>
                </v:textbox>
              </v:rect>
            </w:pict>
          </mc:Fallback>
        </mc:AlternateConten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mc:AlternateContent>
          <mc:Choice Requires="wps">
            <w:drawing>
              <wp:anchor distT="0" distB="0" distL="114300" distR="114300" simplePos="0" relativeHeight="251835392" behindDoc="0" locked="0" layoutInCell="1" allowOverlap="1">
                <wp:simplePos x="0" y="0"/>
                <wp:positionH relativeFrom="column">
                  <wp:posOffset>1650365</wp:posOffset>
                </wp:positionH>
                <wp:positionV relativeFrom="paragraph">
                  <wp:posOffset>248285</wp:posOffset>
                </wp:positionV>
                <wp:extent cx="8255" cy="962025"/>
                <wp:effectExtent l="30480" t="0" r="37465" b="9525"/>
                <wp:wrapNone/>
                <wp:docPr id="283" name="直接箭头连接符 283"/>
                <wp:cNvGraphicFramePr/>
                <a:graphic xmlns:a="http://schemas.openxmlformats.org/drawingml/2006/main">
                  <a:graphicData uri="http://schemas.microsoft.com/office/word/2010/wordprocessingShape">
                    <wps:wsp>
                      <wps:cNvCnPr/>
                      <wps:spPr>
                        <a:xfrm>
                          <a:off x="0" y="0"/>
                          <a:ext cx="7952" cy="962301"/>
                        </a:xfrm>
                        <a:prstGeom prst="straightConnector1">
                          <a:avLst/>
                        </a:prstGeom>
                        <a:noFill/>
                        <a:ln w="9525"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9.95pt;margin-top:19.55pt;height:75.75pt;width:0.65pt;z-index:251835392;mso-width-relative:page;mso-height-relative:page;" filled="f" stroked="t" coordsize="21600,21600" o:gfxdata="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mcU&#10;KtgAAAAKAQAADwAAAAAAAAABACAAAAAiAAAAZHJzL2Rvd25yZXYueG1sUEsBAhQAFAAAAAgAh07i&#10;QKzJbL0iAgAAFwQAAA4AAAAAAAAAAQAgAAAAJwEAAGRycy9lMm9Eb2MueG1sUEsFBgAAAAAGAAYA&#10;WQEAALsFAAAAAA==&#10;">
                <v:fill on="f" focussize="0,0"/>
                <v:stroke color="#457BBA" joinstyle="round" endarrow="block"/>
                <v:imagedata o:title=""/>
                <o:lock v:ext="edit" aspectratio="f"/>
              </v:shape>
            </w:pict>
          </mc:Fallback>
        </mc:AlternateContent>
      </w: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36416" behindDoc="0" locked="0" layoutInCell="1" allowOverlap="1">
                <wp:simplePos x="0" y="0"/>
                <wp:positionH relativeFrom="margin">
                  <wp:posOffset>1228725</wp:posOffset>
                </wp:positionH>
                <wp:positionV relativeFrom="paragraph">
                  <wp:posOffset>131445</wp:posOffset>
                </wp:positionV>
                <wp:extent cx="874395" cy="476885"/>
                <wp:effectExtent l="6350" t="6350" r="14605" b="12065"/>
                <wp:wrapNone/>
                <wp:docPr id="269" name="矩形 269"/>
                <wp:cNvGraphicFramePr/>
                <a:graphic xmlns:a="http://schemas.openxmlformats.org/drawingml/2006/main">
                  <a:graphicData uri="http://schemas.microsoft.com/office/word/2010/wordprocessingShape">
                    <wps:wsp>
                      <wps:cNvSpPr/>
                      <wps:spPr>
                        <a:xfrm>
                          <a:off x="0" y="0"/>
                          <a:ext cx="874643" cy="47688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批准分户的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75pt;margin-top:10.35pt;height:37.55pt;width:68.85pt;mso-position-horizontal-relative:margin;z-index:251836416;v-text-anchor:middle;mso-width-relative:page;mso-height-relative:page;" fillcolor="#FFFFFF" filled="t" stroked="t" coordsize="21600,21600" o:gfxdata="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TZy2h1wAAAAkBAAAPAAAAAAAAAAEAIAAAACIAAABkcnMvZG93bnJldi54bWxQSwECFAAU&#10;AAAACACHTuJA/atzkZ0CAABBBQAADgAAAAAAAAABACAAAAAmAQAAZHJzL2Uyb0RvYy54bWxQSwUG&#10;AAAAAAYABgBZAQAANQY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批准分户的</w:t>
                      </w:r>
                    </w:p>
                  </w:txbxContent>
                </v:textbox>
              </v:rect>
            </w:pict>
          </mc:Fallback>
        </mc:AlternateContent>
      </w:r>
    </w:p>
    <w:p>
      <w:pPr>
        <w:widowControl/>
        <w:spacing w:line="560" w:lineRule="exact"/>
        <w:ind w:firstLine="640" w:firstLineChars="200"/>
        <w:rPr>
          <w:rFonts w:ascii="仿宋" w:hAnsi="仿宋" w:eastAsia="仿宋" w:cs="仿宋"/>
          <w:sz w:val="32"/>
          <w:szCs w:val="32"/>
        </w:rPr>
      </w:pPr>
    </w:p>
    <w:p>
      <w:pPr>
        <w:widowControl/>
        <w:spacing w:line="560" w:lineRule="exact"/>
        <w:ind w:firstLine="720" w:firstLineChars="200"/>
        <w:rPr>
          <w:rFonts w:ascii="仿宋" w:hAnsi="仿宋" w:eastAsia="仿宋" w:cs="仿宋"/>
          <w:sz w:val="32"/>
          <w:szCs w:val="32"/>
        </w:rPr>
      </w:pPr>
      <w:r>
        <w:rPr>
          <w:rFonts w:ascii="黑体" w:hAnsi="黑体" w:eastAsia="黑体" w:cs="Times New Roman"/>
          <w:sz w:val="36"/>
          <w:szCs w:val="36"/>
        </w:rPr>
        <mc:AlternateContent>
          <mc:Choice Requires="wps">
            <w:drawing>
              <wp:anchor distT="0" distB="0" distL="114300" distR="114300" simplePos="0" relativeHeight="251829248" behindDoc="0" locked="0" layoutInCell="1" allowOverlap="1">
                <wp:simplePos x="0" y="0"/>
                <wp:positionH relativeFrom="margin">
                  <wp:align>left</wp:align>
                </wp:positionH>
                <wp:positionV relativeFrom="paragraph">
                  <wp:posOffset>147320</wp:posOffset>
                </wp:positionV>
                <wp:extent cx="3180080" cy="476885"/>
                <wp:effectExtent l="6350" t="6350" r="13970" b="12065"/>
                <wp:wrapNone/>
                <wp:docPr id="271" name="矩形 271"/>
                <wp:cNvGraphicFramePr/>
                <a:graphic xmlns:a="http://schemas.openxmlformats.org/drawingml/2006/main">
                  <a:graphicData uri="http://schemas.microsoft.com/office/word/2010/wordprocessingShape">
                    <wps:wsp>
                      <wps:cNvSpPr/>
                      <wps:spPr>
                        <a:xfrm>
                          <a:off x="0" y="0"/>
                          <a:ext cx="3180080" cy="47688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pPr>
                              <w:jc w:val="center"/>
                              <w:rPr>
                                <w:rFonts w:ascii="仿宋" w:hAnsi="仿宋" w:eastAsia="仿宋"/>
                                <w:b/>
                              </w:rPr>
                            </w:pPr>
                            <w:r>
                              <w:rPr>
                                <w:rFonts w:hint="eastAsia" w:ascii="仿宋" w:hAnsi="仿宋" w:eastAsia="仿宋"/>
                                <w:b/>
                              </w:rPr>
                              <w:t>分户后户主</w:t>
                            </w:r>
                            <w:r>
                              <w:rPr>
                                <w:rFonts w:ascii="仿宋" w:hAnsi="仿宋" w:eastAsia="仿宋"/>
                                <w:b/>
                              </w:rPr>
                              <w:t>签署《</w:t>
                            </w:r>
                            <w:r>
                              <w:rPr>
                                <w:rFonts w:hint="eastAsia" w:ascii="仿宋" w:hAnsi="仿宋" w:eastAsia="仿宋"/>
                                <w:b/>
                              </w:rPr>
                              <w:t>宅基地</w:t>
                            </w:r>
                            <w:r>
                              <w:rPr>
                                <w:rFonts w:ascii="仿宋" w:hAnsi="仿宋" w:eastAsia="仿宋"/>
                                <w:b/>
                              </w:rPr>
                              <w:t>承诺书》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11.6pt;height:37.55pt;width:250.4pt;mso-position-horizontal:left;mso-position-horizontal-relative:margin;z-index:251829248;v-text-anchor:middle;mso-width-relative:page;mso-height-relative:page;" fillcolor="#FFFFFF" filled="t" stroked="t" coordsize="21600,21600" o:gfxdata="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wGD0w9MAAAAGAQAADwAAAAAAAAABACAAAAAiAAAAZHJzL2Rvd25yZXYueG1sUEsBAhQAFAAAAAgA&#10;h07iQKQYXa6cAgAAQgUAAA4AAAAAAAAAAQAgAAAAIgEAAGRycy9lMm9Eb2MueG1sUEsFBgAAAAAG&#10;AAYAWQEAADAGAAAAAA==&#10;">
                <v:fill on="t" focussize="0,0"/>
                <v:stroke weight="1pt" color="#41719C" miterlimit="8" joinstyle="miter"/>
                <v:imagedata o:title=""/>
                <o:lock v:ext="edit" aspectratio="f"/>
                <v:textbox>
                  <w:txbxContent>
                    <w:p>
                      <w:pPr>
                        <w:jc w:val="center"/>
                        <w:rPr>
                          <w:rFonts w:ascii="仿宋" w:hAnsi="仿宋" w:eastAsia="仿宋"/>
                          <w:b/>
                        </w:rPr>
                      </w:pPr>
                      <w:r>
                        <w:rPr>
                          <w:rFonts w:hint="eastAsia" w:ascii="仿宋" w:hAnsi="仿宋" w:eastAsia="仿宋"/>
                          <w:b/>
                        </w:rPr>
                        <w:t>分户后户主</w:t>
                      </w:r>
                      <w:r>
                        <w:rPr>
                          <w:rFonts w:ascii="仿宋" w:hAnsi="仿宋" w:eastAsia="仿宋"/>
                          <w:b/>
                        </w:rPr>
                        <w:t>签署《</w:t>
                      </w:r>
                      <w:r>
                        <w:rPr>
                          <w:rFonts w:hint="eastAsia" w:ascii="仿宋" w:hAnsi="仿宋" w:eastAsia="仿宋"/>
                          <w:b/>
                        </w:rPr>
                        <w:t>宅基地</w:t>
                      </w:r>
                      <w:r>
                        <w:rPr>
                          <w:rFonts w:ascii="仿宋" w:hAnsi="仿宋" w:eastAsia="仿宋"/>
                          <w:b/>
                        </w:rPr>
                        <w:t>承诺书》</w:t>
                      </w:r>
                    </w:p>
                  </w:txbxContent>
                </v:textbox>
              </v:rect>
            </w:pict>
          </mc:Fallback>
        </mc:AlternateContent>
      </w:r>
    </w:p>
    <w:p>
      <w:pPr>
        <w:widowControl/>
        <w:spacing w:line="560" w:lineRule="exact"/>
        <w:ind w:firstLine="640" w:firstLineChars="200"/>
        <w:rPr>
          <w:rFonts w:ascii="仿宋" w:hAnsi="仿宋" w:eastAsia="仿宋" w:cs="仿宋"/>
          <w:sz w:val="32"/>
          <w:szCs w:val="32"/>
        </w:rPr>
      </w:pPr>
    </w:p>
    <w:p>
      <w:pPr>
        <w:widowControl/>
        <w:spacing w:line="560" w:lineRule="exact"/>
        <w:ind w:firstLine="640" w:firstLineChars="200"/>
        <w:rPr>
          <w:rFonts w:ascii="仿宋" w:hAnsi="仿宋" w:eastAsia="仿宋" w:cs="仿宋"/>
          <w:sz w:val="32"/>
          <w:szCs w:val="32"/>
        </w:rPr>
      </w:pPr>
    </w:p>
    <w:p>
      <w:pPr>
        <w:widowControl/>
        <w:spacing w:line="560" w:lineRule="exact"/>
        <w:ind w:firstLine="640" w:firstLineChars="200"/>
        <w:rPr>
          <w:rFonts w:ascii="仿宋" w:hAnsi="仿宋" w:eastAsia="仿宋" w:cs="仿宋"/>
          <w:sz w:val="32"/>
          <w:szCs w:val="32"/>
        </w:rPr>
      </w:pPr>
    </w:p>
    <w:p>
      <w:pPr>
        <w:tabs>
          <w:tab w:val="left" w:pos="993"/>
          <w:tab w:val="left" w:pos="1276"/>
          <w:tab w:val="left" w:pos="1418"/>
        </w:tabs>
        <w:spacing w:line="560" w:lineRule="exact"/>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7</w:t>
      </w:r>
    </w:p>
    <w:p>
      <w:pPr>
        <w:widowControl/>
        <w:spacing w:line="560" w:lineRule="exact"/>
        <w:jc w:val="center"/>
        <w:rPr>
          <w:rFonts w:ascii="黑体" w:hAnsi="黑体" w:eastAsia="黑体" w:cs="仿宋"/>
          <w:b/>
          <w:sz w:val="36"/>
          <w:szCs w:val="36"/>
        </w:rPr>
      </w:pPr>
      <w:r>
        <w:rPr>
          <w:rFonts w:hint="eastAsia" w:ascii="黑体" w:hAnsi="黑体" w:eastAsia="黑体" w:cs="Times New Roman"/>
          <w:b/>
          <w:sz w:val="36"/>
          <w:szCs w:val="36"/>
          <w:shd w:val="clear" w:color="auto" w:fill="FFFFFF"/>
        </w:rPr>
        <w:t>《补偿</w:t>
      </w:r>
      <w:r>
        <w:rPr>
          <w:rFonts w:ascii="黑体" w:hAnsi="黑体" w:eastAsia="黑体" w:cs="Times New Roman"/>
          <w:b/>
          <w:sz w:val="36"/>
          <w:szCs w:val="36"/>
          <w:shd w:val="clear" w:color="auto" w:fill="FFFFFF"/>
        </w:rPr>
        <w:t>办法》</w:t>
      </w:r>
      <w:r>
        <w:rPr>
          <w:rFonts w:hint="eastAsia" w:ascii="黑体" w:hAnsi="黑体" w:eastAsia="黑体" w:cs="Times New Roman"/>
          <w:b/>
          <w:sz w:val="36"/>
          <w:szCs w:val="36"/>
          <w:shd w:val="clear" w:color="auto" w:fill="FFFFFF"/>
        </w:rPr>
        <w:t>补偿标准</w:t>
      </w:r>
      <w:r>
        <w:rPr>
          <w:rFonts w:ascii="黑体" w:hAnsi="黑体" w:eastAsia="黑体" w:cs="Times New Roman"/>
          <w:b/>
          <w:sz w:val="36"/>
          <w:szCs w:val="36"/>
          <w:shd w:val="clear" w:color="auto" w:fill="FFFFFF"/>
        </w:rPr>
        <w:t>汇总</w:t>
      </w:r>
    </w:p>
    <w:p>
      <w:pPr>
        <w:numPr>
          <w:ilvl w:val="0"/>
          <w:numId w:val="37"/>
        </w:numPr>
        <w:tabs>
          <w:tab w:val="left" w:pos="1276"/>
          <w:tab w:val="left" w:pos="1418"/>
        </w:tabs>
        <w:spacing w:line="560" w:lineRule="exact"/>
        <w:jc w:val="left"/>
        <w:outlineLvl w:val="0"/>
        <w:rPr>
          <w:rFonts w:ascii="黑体" w:hAnsi="黑体" w:eastAsia="黑体" w:cs="Times New Roman"/>
          <w:b/>
          <w:bCs/>
          <w:kern w:val="0"/>
          <w:sz w:val="32"/>
          <w:szCs w:val="32"/>
        </w:rPr>
      </w:pPr>
      <w:r>
        <w:rPr>
          <w:rFonts w:hint="eastAsia" w:ascii="黑体" w:hAnsi="黑体" w:eastAsia="黑体" w:cs="Times New Roman"/>
          <w:b/>
          <w:bCs/>
          <w:kern w:val="0"/>
          <w:sz w:val="32"/>
          <w:szCs w:val="32"/>
        </w:rPr>
        <w:t>被</w:t>
      </w:r>
      <w:r>
        <w:rPr>
          <w:rFonts w:ascii="黑体" w:hAnsi="黑体" w:eastAsia="黑体" w:cs="Times New Roman"/>
          <w:b/>
          <w:bCs/>
          <w:kern w:val="0"/>
          <w:sz w:val="32"/>
          <w:szCs w:val="32"/>
        </w:rPr>
        <w:t>征收</w:t>
      </w:r>
      <w:r>
        <w:rPr>
          <w:rFonts w:hint="eastAsia" w:ascii="黑体" w:hAnsi="黑体" w:eastAsia="黑体" w:cs="Times New Roman"/>
          <w:b/>
          <w:bCs/>
          <w:kern w:val="0"/>
          <w:sz w:val="32"/>
          <w:szCs w:val="32"/>
        </w:rPr>
        <w:t>房屋的</w:t>
      </w:r>
      <w:r>
        <w:rPr>
          <w:rFonts w:ascii="黑体" w:hAnsi="黑体" w:eastAsia="黑体" w:cs="Times New Roman"/>
          <w:b/>
          <w:bCs/>
          <w:kern w:val="0"/>
          <w:sz w:val="32"/>
          <w:szCs w:val="32"/>
        </w:rPr>
        <w:t>分类</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《补偿办法》中的村民住宅房屋，是指有建筑基础，有完好的外墙和屋盖，层高（或檐高）在</w:t>
      </w:r>
      <w:r>
        <w:rPr>
          <w:rFonts w:ascii="仿宋" w:hAnsi="仿宋" w:eastAsia="仿宋" w:cs="Times New Roman"/>
          <w:w w:val="105"/>
          <w:kern w:val="0"/>
          <w:sz w:val="32"/>
          <w:szCs w:val="32"/>
        </w:rPr>
        <w:t>2.2米以上，已安装门、窗、水、电等设施设备，具备居住使用条件的永久性房屋，包括钢筋混凝土结构、混合结构、砖木结构等结构的房屋</w:t>
      </w:r>
      <w:r>
        <w:rPr>
          <w:rFonts w:hint="eastAsia" w:ascii="仿宋" w:hAnsi="仿宋" w:eastAsia="仿宋" w:cs="Times New Roman"/>
          <w:w w:val="105"/>
          <w:kern w:val="0"/>
          <w:sz w:val="32"/>
          <w:szCs w:val="32"/>
        </w:rPr>
        <w:t>，</w:t>
      </w:r>
      <w:r>
        <w:rPr>
          <w:rFonts w:ascii="仿宋" w:hAnsi="仿宋" w:eastAsia="仿宋" w:cs="Times New Roman"/>
          <w:w w:val="105"/>
          <w:kern w:val="0"/>
          <w:sz w:val="32"/>
          <w:szCs w:val="32"/>
        </w:rPr>
        <w:t>包括：</w:t>
      </w:r>
    </w:p>
    <w:p>
      <w:pPr>
        <w:spacing w:line="560" w:lineRule="exact"/>
        <w:ind w:firstLine="672" w:firstLineChars="200"/>
        <w:rPr>
          <w:rFonts w:ascii="仿宋" w:hAnsi="仿宋" w:eastAsia="仿宋" w:cs="Times New Roman"/>
          <w:w w:val="105"/>
          <w:kern w:val="0"/>
          <w:sz w:val="32"/>
          <w:szCs w:val="32"/>
        </w:rPr>
      </w:pPr>
      <w:r>
        <w:rPr>
          <w:rFonts w:ascii="仿宋" w:hAnsi="仿宋" w:eastAsia="仿宋" w:cs="Times New Roman"/>
          <w:w w:val="105"/>
          <w:kern w:val="0"/>
          <w:sz w:val="32"/>
          <w:szCs w:val="32"/>
        </w:rPr>
        <w:t>1</w:t>
      </w:r>
      <w:r>
        <w:rPr>
          <w:rFonts w:hint="eastAsia" w:ascii="仿宋" w:hAnsi="仿宋" w:eastAsia="仿宋" w:cs="Times New Roman"/>
          <w:w w:val="105"/>
          <w:kern w:val="0"/>
          <w:sz w:val="32"/>
          <w:szCs w:val="32"/>
        </w:rPr>
        <w:t>.</w:t>
      </w:r>
      <w:r>
        <w:rPr>
          <w:rFonts w:ascii="仿宋" w:hAnsi="仿宋" w:eastAsia="仿宋" w:cs="Times New Roman"/>
          <w:w w:val="105"/>
          <w:kern w:val="0"/>
          <w:sz w:val="32"/>
          <w:szCs w:val="32"/>
        </w:rPr>
        <w:t>征收土地启动公告发布前户籍在被征收土地所在的村或村小组、具有宅基地资格权的集体经济组织成员的合法住宅；</w:t>
      </w:r>
    </w:p>
    <w:p>
      <w:pPr>
        <w:spacing w:line="560" w:lineRule="exact"/>
        <w:ind w:firstLine="672" w:firstLineChars="200"/>
        <w:rPr>
          <w:rFonts w:ascii="仿宋" w:hAnsi="仿宋" w:eastAsia="仿宋" w:cs="Times New Roman"/>
          <w:w w:val="105"/>
          <w:kern w:val="0"/>
          <w:sz w:val="32"/>
          <w:szCs w:val="32"/>
        </w:rPr>
      </w:pPr>
      <w:r>
        <w:rPr>
          <w:rFonts w:ascii="仿宋" w:hAnsi="仿宋" w:eastAsia="仿宋" w:cs="Times New Roman"/>
          <w:w w:val="105"/>
          <w:kern w:val="0"/>
          <w:sz w:val="32"/>
          <w:szCs w:val="32"/>
        </w:rPr>
        <w:t>2.村民或非村民合法继承的位于被征收土地所在的村或村小组的祖屋；</w:t>
      </w:r>
    </w:p>
    <w:p>
      <w:pPr>
        <w:spacing w:line="560" w:lineRule="exact"/>
        <w:ind w:firstLine="672" w:firstLineChars="200"/>
        <w:rPr>
          <w:rFonts w:ascii="仿宋" w:hAnsi="仿宋" w:eastAsia="仿宋" w:cs="Times New Roman"/>
          <w:w w:val="105"/>
          <w:kern w:val="0"/>
          <w:sz w:val="32"/>
          <w:szCs w:val="32"/>
        </w:rPr>
      </w:pPr>
      <w:r>
        <w:rPr>
          <w:rFonts w:ascii="仿宋" w:hAnsi="仿宋" w:eastAsia="仿宋" w:cs="Times New Roman"/>
          <w:w w:val="105"/>
          <w:kern w:val="0"/>
          <w:sz w:val="32"/>
          <w:szCs w:val="32"/>
        </w:rPr>
        <w:t>3.被征收土地所在的村或村小组的原村民，户口迁出本村</w:t>
      </w:r>
      <w:r>
        <w:rPr>
          <w:rFonts w:hint="eastAsia" w:ascii="仿宋" w:hAnsi="仿宋" w:eastAsia="仿宋" w:cs="Times New Roman"/>
          <w:w w:val="105"/>
          <w:kern w:val="0"/>
          <w:sz w:val="32"/>
          <w:szCs w:val="32"/>
        </w:rPr>
        <w:t>之前建设的合法住宅。</w:t>
      </w:r>
    </w:p>
    <w:p>
      <w:pPr>
        <w:numPr>
          <w:ilvl w:val="0"/>
          <w:numId w:val="37"/>
        </w:numPr>
        <w:tabs>
          <w:tab w:val="left" w:pos="1276"/>
          <w:tab w:val="left" w:pos="1418"/>
        </w:tabs>
        <w:spacing w:line="560" w:lineRule="exact"/>
        <w:ind w:left="0" w:firstLine="643" w:firstLineChars="200"/>
        <w:jc w:val="left"/>
        <w:outlineLvl w:val="0"/>
        <w:rPr>
          <w:rFonts w:ascii="黑体" w:hAnsi="黑体" w:eastAsia="黑体" w:cs="Times New Roman"/>
          <w:b/>
          <w:bCs/>
          <w:kern w:val="0"/>
          <w:sz w:val="32"/>
          <w:szCs w:val="32"/>
        </w:rPr>
      </w:pPr>
      <w:r>
        <w:rPr>
          <w:rFonts w:hint="eastAsia" w:ascii="黑体" w:hAnsi="黑体" w:eastAsia="黑体" w:cs="Times New Roman"/>
          <w:b/>
          <w:bCs/>
          <w:kern w:val="0"/>
          <w:sz w:val="32"/>
          <w:szCs w:val="32"/>
        </w:rPr>
        <w:t>补偿方式和标准</w:t>
      </w:r>
    </w:p>
    <w:p>
      <w:pPr>
        <w:numPr>
          <w:ilvl w:val="0"/>
          <w:numId w:val="38"/>
        </w:numPr>
        <w:spacing w:line="560" w:lineRule="exact"/>
        <w:jc w:val="left"/>
        <w:outlineLvl w:val="1"/>
        <w:rPr>
          <w:rFonts w:ascii="楷体" w:hAnsi="楷体" w:eastAsia="楷体" w:cs="Times New Roman"/>
          <w:b/>
          <w:bCs/>
          <w:w w:val="105"/>
          <w:kern w:val="0"/>
          <w:sz w:val="32"/>
          <w:szCs w:val="32"/>
        </w:rPr>
      </w:pPr>
      <w:r>
        <w:rPr>
          <w:rFonts w:hint="eastAsia" w:ascii="楷体" w:hAnsi="楷体" w:eastAsia="楷体" w:cs="Times New Roman"/>
          <w:b/>
          <w:bCs/>
          <w:w w:val="105"/>
          <w:kern w:val="0"/>
          <w:sz w:val="32"/>
          <w:szCs w:val="32"/>
        </w:rPr>
        <w:t>补偿方式</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被征收集体土地上本村村民住宅按照先补偿后搬迁、居住条件有改善的原则，采取提供货币补偿、全部或部分置换安置房、重新</w:t>
      </w:r>
      <w:r>
        <w:rPr>
          <w:rFonts w:ascii="仿宋" w:hAnsi="仿宋" w:eastAsia="仿宋" w:cs="Times New Roman"/>
          <w:w w:val="105"/>
          <w:kern w:val="0"/>
          <w:sz w:val="32"/>
          <w:szCs w:val="32"/>
        </w:rPr>
        <w:t>安排宅基地的</w:t>
      </w:r>
      <w:r>
        <w:rPr>
          <w:rFonts w:hint="eastAsia" w:ascii="仿宋" w:hAnsi="仿宋" w:eastAsia="仿宋" w:cs="Times New Roman"/>
          <w:w w:val="105"/>
          <w:kern w:val="0"/>
          <w:sz w:val="32"/>
          <w:szCs w:val="32"/>
        </w:rPr>
        <w:t>方式给予公平、合理的补偿。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被征收集体土地上农村村民住宅以外的房屋一律采取货币补偿，不给予置换安置房，也</w:t>
      </w:r>
      <w:r>
        <w:rPr>
          <w:rFonts w:ascii="仿宋" w:hAnsi="仿宋" w:eastAsia="仿宋" w:cs="Times New Roman"/>
          <w:w w:val="105"/>
          <w:kern w:val="0"/>
          <w:sz w:val="32"/>
          <w:szCs w:val="32"/>
        </w:rPr>
        <w:t>不给予</w:t>
      </w:r>
      <w:r>
        <w:rPr>
          <w:rFonts w:hint="eastAsia" w:ascii="仿宋" w:hAnsi="仿宋" w:eastAsia="仿宋" w:cs="Times New Roman"/>
          <w:w w:val="105"/>
          <w:kern w:val="0"/>
          <w:sz w:val="32"/>
          <w:szCs w:val="32"/>
        </w:rPr>
        <w:t>放弃安置房奖励。</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其他地上附着物和青苗采取货币补偿。</w:t>
      </w:r>
    </w:p>
    <w:p>
      <w:pPr>
        <w:numPr>
          <w:ilvl w:val="0"/>
          <w:numId w:val="38"/>
        </w:numPr>
        <w:spacing w:line="560" w:lineRule="exact"/>
        <w:ind w:left="0" w:firstLine="675" w:firstLineChars="200"/>
        <w:jc w:val="left"/>
        <w:outlineLvl w:val="1"/>
        <w:rPr>
          <w:rFonts w:ascii="楷体" w:hAnsi="楷体" w:eastAsia="楷体" w:cs="Times New Roman"/>
          <w:b/>
          <w:bCs/>
          <w:w w:val="105"/>
          <w:kern w:val="0"/>
          <w:sz w:val="32"/>
          <w:szCs w:val="32"/>
        </w:rPr>
      </w:pPr>
      <w:r>
        <w:rPr>
          <w:rFonts w:hint="eastAsia" w:ascii="楷体" w:hAnsi="楷体" w:eastAsia="楷体" w:cs="Times New Roman"/>
          <w:b/>
          <w:bCs/>
          <w:w w:val="105"/>
          <w:kern w:val="0"/>
          <w:sz w:val="32"/>
          <w:szCs w:val="32"/>
        </w:rPr>
        <w:t>补偿标准</w:t>
      </w:r>
    </w:p>
    <w:p>
      <w:pPr>
        <w:pStyle w:val="29"/>
        <w:numPr>
          <w:ilvl w:val="0"/>
          <w:numId w:val="39"/>
        </w:numPr>
        <w:ind w:firstLineChars="0"/>
        <w:rPr>
          <w:rFonts w:ascii="仿宋" w:hAnsi="仿宋" w:eastAsia="仿宋" w:cs="仿宋_GB2312"/>
          <w:b/>
          <w:bCs/>
          <w:kern w:val="0"/>
          <w:sz w:val="32"/>
          <w:szCs w:val="32"/>
        </w:rPr>
      </w:pPr>
      <w:r>
        <w:rPr>
          <w:rFonts w:ascii="仿宋" w:hAnsi="仿宋" w:eastAsia="仿宋" w:cs="仿宋_GB2312"/>
          <w:b/>
          <w:bCs/>
          <w:kern w:val="0"/>
          <w:sz w:val="32"/>
          <w:szCs w:val="32"/>
        </w:rPr>
        <w:t>村民住宅房屋补偿标准</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宅基地使用权补偿面积</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1）土地征收启动公告发布前已取得《不动产权证》《土地使用证》等产权证的，按产权证证载面积补偿；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2）土地征收启动公告发布前未取得《不动产权证》《土地使用证》等产权证的，按下列规定确定宅基地使用权补偿面积：</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①1983年《广东省村镇建房用地管理实施办法》实施前建成的村民住宅，且在《广东省村镇建房用地管理实施办法》实施后至土地征收时未扩大用地范围的，按实测村民住宅占地面积确定宅基地使用权补偿面积；</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②1983年《广东省村镇建房用地管理实施办法》实施后建成的村民住宅，已依法办理宅基地用地审批手续的，按依法批准的宅基地使用权面积补偿；没有依法办理宅基地用地审批手续，符合一户一宅的，按实测村民住宅占地面积确定宅基地使用权补偿面积，但每户村民宅基地使用权补偿面积不得超过120平方米，超过部分的宅基地使用权不予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3）经调查、认定属于违法用地的不予补偿。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住宅房屋补偿面积</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1）土地征收启动公告发布前已取得《房屋所有权证》《房地产权证》及房地一体《不动产权证》等产权证的，按产权证证载建筑面积补偿；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土地征收启动公告发布前未取得《房屋所有权证》《房地产权证》及房地一体《不动产权证》等产权证的，按实测房屋建筑面积，经镇人民政府（街道办事处）、农业农村、自然资源、住房城乡建设、城管执法等有关部门依法对征地范围内的房屋调查核实属于村民住宅以及符合一户一宅后确定补偿面积，认定补偿总建筑面积不得超过480平方米，超出部分</w:t>
      </w:r>
      <w:bookmarkStart w:id="56" w:name="_Hlk89670270"/>
      <w:r>
        <w:rPr>
          <w:rFonts w:hint="eastAsia" w:ascii="仿宋" w:hAnsi="仿宋" w:eastAsia="仿宋" w:cs="Times New Roman"/>
          <w:w w:val="105"/>
          <w:kern w:val="0"/>
          <w:sz w:val="32"/>
          <w:szCs w:val="32"/>
        </w:rPr>
        <w:t>按照惠府〔2021〕27号文附件1建筑重置价格予以补偿</w:t>
      </w:r>
      <w:bookmarkEnd w:id="56"/>
      <w:r>
        <w:rPr>
          <w:rFonts w:hint="eastAsia" w:ascii="仿宋" w:hAnsi="仿宋" w:eastAsia="仿宋" w:cs="Times New Roman"/>
          <w:w w:val="105"/>
          <w:kern w:val="0"/>
          <w:sz w:val="32"/>
          <w:szCs w:val="32"/>
        </w:rPr>
        <w:t>；</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3）经调查、认定属于违法建设的不予补偿。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选择货币补偿的</w:t>
      </w:r>
    </w:p>
    <w:p>
      <w:pPr>
        <w:spacing w:line="560" w:lineRule="exact"/>
        <w:ind w:firstLine="672" w:firstLineChars="200"/>
        <w:rPr>
          <w:rFonts w:ascii="仿宋" w:hAnsi="仿宋" w:eastAsia="仿宋" w:cs="Times New Roman"/>
          <w:w w:val="105"/>
          <w:kern w:val="0"/>
          <w:sz w:val="32"/>
          <w:szCs w:val="32"/>
        </w:rPr>
      </w:pPr>
      <w:bookmarkStart w:id="57" w:name="_Hlk89670185"/>
      <w:r>
        <w:rPr>
          <w:rFonts w:hint="eastAsia" w:ascii="仿宋" w:hAnsi="仿宋" w:eastAsia="仿宋" w:cs="Times New Roman"/>
          <w:w w:val="105"/>
          <w:kern w:val="0"/>
          <w:sz w:val="32"/>
          <w:szCs w:val="32"/>
        </w:rPr>
        <w:t>选择货币补偿的可以获得以下</w:t>
      </w:r>
      <w:r>
        <w:rPr>
          <w:rFonts w:ascii="仿宋" w:hAnsi="仿宋" w:eastAsia="仿宋" w:cs="Times New Roman"/>
          <w:w w:val="105"/>
          <w:kern w:val="0"/>
          <w:sz w:val="32"/>
          <w:szCs w:val="32"/>
        </w:rPr>
        <w:t>价值补偿和奖励补助</w:t>
      </w:r>
      <w:r>
        <w:rPr>
          <w:rFonts w:hint="eastAsia" w:ascii="仿宋" w:hAnsi="仿宋" w:eastAsia="仿宋" w:cs="Times New Roman"/>
          <w:w w:val="105"/>
          <w:kern w:val="0"/>
          <w:sz w:val="32"/>
          <w:szCs w:val="32"/>
        </w:rPr>
        <w:t>：</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1）宅基地使用权价值补偿；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2）房屋建筑物价值补偿；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3）一次性签约补助；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4）临时安置补助；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5）搬迁补助；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6）限时搬迁奖励；</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7）放弃安置房一次性奖励。</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住宅改作非住宅用途的，仍按住宅评估补偿；经核实属于住宅改为经营性用途的给予停产停业损失补偿，</w:t>
      </w:r>
      <w:bookmarkStart w:id="58" w:name="_Hlk89669871"/>
      <w:r>
        <w:rPr>
          <w:rFonts w:hint="eastAsia" w:ascii="仿宋" w:hAnsi="仿宋" w:eastAsia="仿宋" w:cs="Times New Roman"/>
          <w:w w:val="105"/>
          <w:kern w:val="0"/>
          <w:sz w:val="32"/>
          <w:szCs w:val="32"/>
        </w:rPr>
        <w:t>补偿</w:t>
      </w:r>
      <w:bookmarkEnd w:id="58"/>
      <w:r>
        <w:rPr>
          <w:rFonts w:hint="eastAsia" w:ascii="仿宋" w:hAnsi="仿宋" w:eastAsia="仿宋" w:cs="Times New Roman"/>
          <w:w w:val="105"/>
          <w:kern w:val="0"/>
          <w:sz w:val="32"/>
          <w:szCs w:val="32"/>
        </w:rPr>
        <w:t>参照第6点停产</w:t>
      </w:r>
      <w:r>
        <w:rPr>
          <w:rFonts w:ascii="仿宋" w:hAnsi="仿宋" w:eastAsia="仿宋" w:cs="Times New Roman"/>
          <w:w w:val="105"/>
          <w:kern w:val="0"/>
          <w:sz w:val="32"/>
          <w:szCs w:val="32"/>
        </w:rPr>
        <w:t>停业损失补偿标准</w:t>
      </w:r>
      <w:r>
        <w:rPr>
          <w:rFonts w:hint="eastAsia" w:ascii="仿宋" w:hAnsi="仿宋" w:eastAsia="仿宋" w:cs="Times New Roman"/>
          <w:w w:val="105"/>
          <w:kern w:val="0"/>
          <w:sz w:val="32"/>
          <w:szCs w:val="32"/>
        </w:rPr>
        <w:t>执行。</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补偿</w:t>
      </w:r>
      <w:r>
        <w:rPr>
          <w:rFonts w:ascii="仿宋" w:hAnsi="仿宋" w:eastAsia="仿宋" w:cs="Times New Roman"/>
          <w:w w:val="105"/>
          <w:kern w:val="0"/>
          <w:sz w:val="32"/>
          <w:szCs w:val="32"/>
        </w:rPr>
        <w:t>及</w:t>
      </w:r>
      <w:r>
        <w:rPr>
          <w:rFonts w:hint="eastAsia" w:ascii="仿宋" w:hAnsi="仿宋" w:eastAsia="仿宋" w:cs="Times New Roman"/>
          <w:w w:val="105"/>
          <w:kern w:val="0"/>
          <w:sz w:val="32"/>
          <w:szCs w:val="32"/>
        </w:rPr>
        <w:t>奖励</w:t>
      </w:r>
      <w:r>
        <w:rPr>
          <w:rFonts w:ascii="仿宋" w:hAnsi="仿宋" w:eastAsia="仿宋" w:cs="Times New Roman"/>
          <w:w w:val="105"/>
          <w:kern w:val="0"/>
          <w:sz w:val="32"/>
          <w:szCs w:val="32"/>
        </w:rPr>
        <w:t>标准如下：</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1）宅基地使用权价值补偿及房屋建筑物价值补偿。由资产评估机构评估，并按《评审实施意见》规定予以确定；</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一次性签约补助。按村民住宅建筑面积计算，但每户住宅计算一次性签约补助的建筑面积最高不超过480平方米。每平方米补助金额不高于本征地项目安置房评估单价的20%；本征地项目没有安置房的，每平方米补助金额不高于征地项目周边普通商品住宅备案平均价的10%；</w:t>
      </w:r>
    </w:p>
    <w:p>
      <w:pPr>
        <w:spacing w:line="560" w:lineRule="exact"/>
        <w:ind w:firstLine="672" w:firstLineChars="200"/>
        <w:rPr>
          <w:rFonts w:ascii="仿宋" w:hAnsi="仿宋" w:eastAsia="仿宋" w:cs="Times New Roman"/>
          <w:w w:val="105"/>
          <w:kern w:val="0"/>
          <w:sz w:val="32"/>
          <w:szCs w:val="32"/>
          <w:u w:val="single"/>
        </w:rPr>
      </w:pPr>
      <w:r>
        <w:rPr>
          <w:rFonts w:hint="eastAsia" w:ascii="仿宋" w:hAnsi="仿宋" w:eastAsia="仿宋" w:cs="Times New Roman"/>
          <w:w w:val="105"/>
          <w:kern w:val="0"/>
          <w:sz w:val="32"/>
          <w:szCs w:val="32"/>
        </w:rPr>
        <w:t>3）临时安置补助。按村民住宅建筑面积和同区位、同类住宅房屋平均市场租金单价（根据房屋市场租金分析报告确定）计算，一次性补助12个月；住宅改作非住宅用途给予停产停业损失补偿的，前6个月的临时安置补助费均不给予计算补偿；</w:t>
      </w:r>
    </w:p>
    <w:p>
      <w:pPr>
        <w:spacing w:line="560" w:lineRule="exact"/>
        <w:ind w:firstLine="672" w:firstLineChars="200"/>
        <w:rPr>
          <w:rFonts w:ascii="仿宋" w:hAnsi="仿宋" w:eastAsia="仿宋" w:cs="Times New Roman"/>
          <w:w w:val="105"/>
          <w:kern w:val="0"/>
          <w:sz w:val="32"/>
          <w:szCs w:val="32"/>
        </w:rPr>
      </w:pPr>
      <w:r>
        <w:rPr>
          <w:rFonts w:ascii="仿宋" w:hAnsi="仿宋" w:eastAsia="仿宋" w:cs="Times New Roman"/>
          <w:w w:val="105"/>
          <w:kern w:val="0"/>
          <w:sz w:val="32"/>
          <w:szCs w:val="32"/>
        </w:rPr>
        <w:t>4</w:t>
      </w:r>
      <w:r>
        <w:rPr>
          <w:rFonts w:hint="eastAsia" w:ascii="仿宋" w:hAnsi="仿宋" w:eastAsia="仿宋" w:cs="Times New Roman"/>
          <w:w w:val="105"/>
          <w:kern w:val="0"/>
          <w:sz w:val="32"/>
          <w:szCs w:val="32"/>
        </w:rPr>
        <w:t>）搬迁补助。按村民住宅建筑面积计算，每平方米补助15元，每户不足1000元的按1000元补助；不给予二次搬迁补助；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5）限时搬迁奖励。权属人在规定期限内签订补偿安置协议并搬迁腾退房屋的，给予限时搬迁奖励。按住宅建筑面积计算，每平方米300元，每户最高奖励14.4万元（一户有多栋房屋的，累计不得超过14.4万元）；</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6）放弃安置房一次性奖励。按村民住宅建筑面积计算，每平方米奖励900元，每户最高奖励43.2万元。</w:t>
      </w:r>
    </w:p>
    <w:bookmarkEnd w:id="57"/>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（4</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选择全部或部分置换安置房的</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选择全部或部分置换安置房的可以获得以下价值补偿和奖励补助：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1）宅基地使用权价值补偿；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2）房屋建筑物价值补偿；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3）一次性签约补助；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4）临时安置补助；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5）搬迁补助；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6）限时搬迁奖励。</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住宅改作非住宅用途的，仍按住宅评估补偿；经</w:t>
      </w:r>
      <w:r>
        <w:rPr>
          <w:rFonts w:ascii="仿宋" w:hAnsi="仿宋" w:eastAsia="仿宋" w:cs="Times New Roman"/>
          <w:w w:val="105"/>
          <w:kern w:val="0"/>
          <w:sz w:val="32"/>
          <w:szCs w:val="32"/>
        </w:rPr>
        <w:t>核实</w:t>
      </w:r>
      <w:r>
        <w:rPr>
          <w:rFonts w:hint="eastAsia" w:ascii="仿宋" w:hAnsi="仿宋" w:eastAsia="仿宋" w:cs="Times New Roman"/>
          <w:w w:val="105"/>
          <w:kern w:val="0"/>
          <w:sz w:val="32"/>
          <w:szCs w:val="32"/>
        </w:rPr>
        <w:t>改作经营性用途的给予停产停业损失补偿，补偿参照第</w:t>
      </w:r>
      <w:r>
        <w:rPr>
          <w:rFonts w:ascii="仿宋" w:hAnsi="仿宋" w:eastAsia="仿宋" w:cs="Times New Roman"/>
          <w:w w:val="105"/>
          <w:kern w:val="0"/>
          <w:sz w:val="32"/>
          <w:szCs w:val="32"/>
        </w:rPr>
        <w:t>5</w:t>
      </w:r>
      <w:r>
        <w:rPr>
          <w:rFonts w:hint="eastAsia" w:ascii="仿宋" w:hAnsi="仿宋" w:eastAsia="仿宋" w:cs="Times New Roman"/>
          <w:w w:val="105"/>
          <w:kern w:val="0"/>
          <w:sz w:val="32"/>
          <w:szCs w:val="32"/>
        </w:rPr>
        <w:t>点停产停业损失补偿标准执行。</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补偿及奖励标准如下：</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1）宅基地使用权价值补偿及房屋建筑物价值补偿。由资产评估机构评估，并按《评审实施意见》规定予以确定；</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一次性签约补助。按村民住宅建筑面积计算，但每户住宅计算一次性签约补助的建筑面积最高不超过480平方米。每平方米补助金额不高于本征地项目安置房评估单价的20%；本征地项目没有安置房的，每平方米补助金额不高于征地项目周边普通商品住宅备案平均价的10%；</w:t>
      </w:r>
    </w:p>
    <w:p>
      <w:pPr>
        <w:spacing w:line="560" w:lineRule="exact"/>
        <w:ind w:firstLine="672" w:firstLineChars="200"/>
        <w:rPr>
          <w:rFonts w:ascii="仿宋" w:hAnsi="仿宋" w:eastAsia="仿宋" w:cs="Times New Roman"/>
          <w:w w:val="105"/>
          <w:kern w:val="0"/>
          <w:sz w:val="32"/>
          <w:szCs w:val="32"/>
          <w:u w:val="single"/>
        </w:rPr>
      </w:pPr>
      <w:r>
        <w:rPr>
          <w:rFonts w:hint="eastAsia" w:ascii="仿宋" w:hAnsi="仿宋" w:eastAsia="仿宋" w:cs="Times New Roman"/>
          <w:w w:val="105"/>
          <w:kern w:val="0"/>
          <w:sz w:val="32"/>
          <w:szCs w:val="32"/>
        </w:rPr>
        <w:t>3）临时安置补助。按所选择安置房建筑面积和同区位、同类住宅房屋平均市场租金单价（根据房屋市场租金分析报告确定）计算，补助至安置房建成后通知交付使用之日后90日止；住宅改作非住宅用途给予停产停业损失补偿的，前6个月的临时安置补助费均不给予计算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4）搬迁补助。按村民住宅建筑面积计算，每平方米补助15元，每户不足1000元的按1000元补助；需要二次搬迁的，按照选择安置房建筑面积计算，按相同标准给予二次搬迁补助费；</w:t>
      </w:r>
    </w:p>
    <w:p>
      <w:pPr>
        <w:spacing w:line="560" w:lineRule="exact"/>
        <w:ind w:firstLine="672" w:firstLineChars="200"/>
        <w:rPr>
          <w:rFonts w:ascii="仿宋" w:hAnsi="仿宋" w:eastAsia="仿宋" w:cs="Times New Roman"/>
          <w:w w:val="105"/>
          <w:kern w:val="0"/>
          <w:sz w:val="32"/>
          <w:szCs w:val="32"/>
        </w:rPr>
      </w:pPr>
      <w:r>
        <w:rPr>
          <w:rFonts w:ascii="仿宋" w:hAnsi="仿宋" w:eastAsia="仿宋" w:cs="Times New Roman"/>
          <w:w w:val="105"/>
          <w:kern w:val="0"/>
          <w:sz w:val="32"/>
          <w:szCs w:val="32"/>
        </w:rPr>
        <w:t>5</w:t>
      </w:r>
      <w:r>
        <w:rPr>
          <w:rFonts w:hint="eastAsia" w:ascii="仿宋" w:hAnsi="仿宋" w:eastAsia="仿宋" w:cs="Times New Roman"/>
          <w:w w:val="105"/>
          <w:kern w:val="0"/>
          <w:sz w:val="32"/>
          <w:szCs w:val="32"/>
        </w:rPr>
        <w:t>）限时搬迁奖励。权属人在规定期限内签订补偿安置协议并搬迁腾退房屋的，给予限时搬迁奖励。按住宅建筑面积计算，每平方米300元，每户最高奖励14.4万元（一户有多栋房屋的，累计不得超过14.4万元）。</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（5</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选择重新安排宅基地的</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选择重新安排宅基地的可以获得以下价值补偿和奖励补助：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1）房屋建筑物价值补偿；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2）临时安置补助；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3）搬迁补助；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4）限时搬迁奖励。</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住宅改作非住宅用途的，仍按住宅评估补偿；经核实改作经营性用途的给予停产停业损失补偿，补偿参照第</w:t>
      </w:r>
      <w:r>
        <w:rPr>
          <w:rFonts w:ascii="仿宋" w:hAnsi="仿宋" w:eastAsia="仿宋" w:cs="Times New Roman"/>
          <w:w w:val="105"/>
          <w:kern w:val="0"/>
          <w:sz w:val="32"/>
          <w:szCs w:val="32"/>
        </w:rPr>
        <w:t>5</w:t>
      </w:r>
      <w:r>
        <w:rPr>
          <w:rFonts w:hint="eastAsia" w:ascii="仿宋" w:hAnsi="仿宋" w:eastAsia="仿宋" w:cs="Times New Roman"/>
          <w:w w:val="105"/>
          <w:kern w:val="0"/>
          <w:sz w:val="32"/>
          <w:szCs w:val="32"/>
        </w:rPr>
        <w:t>点停产停业损失补偿标准执行。</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补偿及奖励标准如下：</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1）房屋建筑物价值补偿。按照惠府〔2021〕27号文附件1建筑重置价格予以补偿；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临时安置补助。按村民住宅建筑面积和同区位、同类住宅房屋平均市场租金单价（根据房屋市场租金分析报告确定）计算，一次性补助12个月；住宅改作非住宅用途给予停产停业损失补偿的，前6个月的临时安置补助费均不给予计算补偿；</w:t>
      </w:r>
    </w:p>
    <w:p>
      <w:pPr>
        <w:spacing w:line="560" w:lineRule="exact"/>
        <w:ind w:firstLine="672" w:firstLineChars="200"/>
        <w:rPr>
          <w:rFonts w:ascii="仿宋" w:hAnsi="仿宋" w:eastAsia="仿宋" w:cs="Times New Roman"/>
          <w:w w:val="105"/>
          <w:kern w:val="0"/>
          <w:sz w:val="32"/>
          <w:szCs w:val="32"/>
        </w:rPr>
      </w:pPr>
      <w:r>
        <w:rPr>
          <w:rFonts w:ascii="仿宋" w:hAnsi="仿宋" w:eastAsia="仿宋" w:cs="Times New Roman"/>
          <w:w w:val="105"/>
          <w:kern w:val="0"/>
          <w:sz w:val="32"/>
          <w:szCs w:val="32"/>
        </w:rPr>
        <w:t>3</w:t>
      </w:r>
      <w:r>
        <w:rPr>
          <w:rFonts w:hint="eastAsia" w:ascii="仿宋" w:hAnsi="仿宋" w:eastAsia="仿宋" w:cs="Times New Roman"/>
          <w:w w:val="105"/>
          <w:kern w:val="0"/>
          <w:sz w:val="32"/>
          <w:szCs w:val="32"/>
        </w:rPr>
        <w:t>）搬迁补助。按村民住宅建筑面积计算，每平方米补助15元，每户不足1000元的按1000元补助；不给予二次搬迁补助；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4）限时搬迁奖励。权属人在规定期限内签订补偿安置协议并搬迁腾退房屋的，给予限时搬迁奖励。按住宅建筑面积计算，每平方米300元，每户最高奖励14.4万元（一户有多栋房屋的，累计不得超过14.4万元）。</w:t>
      </w:r>
    </w:p>
    <w:p>
      <w:pPr>
        <w:pStyle w:val="29"/>
        <w:numPr>
          <w:ilvl w:val="0"/>
          <w:numId w:val="39"/>
        </w:numPr>
        <w:ind w:firstLineChars="0"/>
        <w:rPr>
          <w:rFonts w:ascii="仿宋" w:hAnsi="仿宋" w:eastAsia="仿宋" w:cs="仿宋_GB2312"/>
          <w:b/>
          <w:bCs/>
          <w:kern w:val="0"/>
          <w:sz w:val="32"/>
          <w:szCs w:val="32"/>
        </w:rPr>
      </w:pPr>
      <w:r>
        <w:rPr>
          <w:rFonts w:hint="eastAsia" w:ascii="仿宋" w:hAnsi="仿宋" w:eastAsia="仿宋" w:cs="仿宋_GB2312"/>
          <w:b/>
          <w:bCs/>
          <w:kern w:val="0"/>
          <w:sz w:val="32"/>
          <w:szCs w:val="32"/>
        </w:rPr>
        <w:t>村民</w:t>
      </w:r>
      <w:r>
        <w:rPr>
          <w:rFonts w:ascii="仿宋" w:hAnsi="仿宋" w:eastAsia="仿宋" w:cs="仿宋_GB2312"/>
          <w:b/>
          <w:bCs/>
          <w:kern w:val="0"/>
          <w:sz w:val="32"/>
          <w:szCs w:val="32"/>
        </w:rPr>
        <w:t>住宅以外</w:t>
      </w:r>
      <w:r>
        <w:rPr>
          <w:rFonts w:hint="eastAsia" w:ascii="仿宋" w:hAnsi="仿宋" w:eastAsia="仿宋" w:cs="仿宋_GB2312"/>
          <w:b/>
          <w:bCs/>
          <w:kern w:val="0"/>
          <w:sz w:val="32"/>
          <w:szCs w:val="32"/>
        </w:rPr>
        <w:t>的</w:t>
      </w:r>
      <w:r>
        <w:rPr>
          <w:rFonts w:ascii="仿宋" w:hAnsi="仿宋" w:eastAsia="仿宋" w:cs="仿宋_GB2312"/>
          <w:b/>
          <w:bCs/>
          <w:kern w:val="0"/>
          <w:sz w:val="32"/>
          <w:szCs w:val="32"/>
        </w:rPr>
        <w:t>住宅房屋</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土地</w:t>
      </w:r>
      <w:r>
        <w:rPr>
          <w:rFonts w:ascii="仿宋" w:hAnsi="仿宋" w:eastAsia="仿宋" w:cs="Times New Roman"/>
          <w:w w:val="105"/>
          <w:kern w:val="0"/>
          <w:sz w:val="32"/>
          <w:szCs w:val="32"/>
        </w:rPr>
        <w:t>使用权补偿面积</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1）土地征收启动公告发布前已取得《不动产权证》《土地使用证》等产权证的，按产权证证载面积补偿；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土地征收启动公告发布前未取得《不动产权证》《土地使用证》等产权证的住宅房屋，按实测永久性住宅占地面积补偿，但每栋住宅补偿的土地使用权面积不得超过120平方米，超过部分的土地使用权不予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3）经调查、认定属于违法用地的不予补偿。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住宅</w:t>
      </w:r>
      <w:r>
        <w:rPr>
          <w:rFonts w:ascii="仿宋" w:hAnsi="仿宋" w:eastAsia="仿宋" w:cs="Times New Roman"/>
          <w:w w:val="105"/>
          <w:kern w:val="0"/>
          <w:sz w:val="32"/>
          <w:szCs w:val="32"/>
        </w:rPr>
        <w:t>房屋补偿面积</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1）土地征收启动公告发布前已取得《房屋所有权证》《房地产权证》及房地一体《不动产权证》等产权证的，按产权证证载建筑面积补偿；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土地征收启动公告发布前未取得《房屋所有权证》《房地产权证》及房地一体《不动产权证》等产权证的，按实测房屋建筑面积，经乡（镇）人民政府、农业农村、自然资源、住房城乡建设、城管执法等有关部门依法进行调查、认定，经认定不属于违法用地、违法建设的，可以参照合法建筑补偿的，认定补偿总建筑面积不得超过480平方米，超出部分按照惠府〔2021〕27号文附件1重置价格予以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 xml:space="preserve"> 3）经调查、认定属于违法建设的不予补偿。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一律货币</w:t>
      </w:r>
      <w:r>
        <w:rPr>
          <w:rFonts w:ascii="仿宋" w:hAnsi="仿宋" w:eastAsia="仿宋" w:cs="Times New Roman"/>
          <w:w w:val="105"/>
          <w:kern w:val="0"/>
          <w:sz w:val="32"/>
          <w:szCs w:val="32"/>
        </w:rPr>
        <w:t>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权利人可获得以下</w:t>
      </w:r>
      <w:r>
        <w:rPr>
          <w:rFonts w:ascii="仿宋" w:hAnsi="仿宋" w:eastAsia="仿宋" w:cs="Times New Roman"/>
          <w:w w:val="105"/>
          <w:kern w:val="0"/>
          <w:sz w:val="32"/>
          <w:szCs w:val="32"/>
        </w:rPr>
        <w:t>价值补偿和奖励</w:t>
      </w:r>
      <w:r>
        <w:rPr>
          <w:rFonts w:hint="eastAsia" w:ascii="仿宋" w:hAnsi="仿宋" w:eastAsia="仿宋" w:cs="Times New Roman"/>
          <w:w w:val="105"/>
          <w:kern w:val="0"/>
          <w:sz w:val="32"/>
          <w:szCs w:val="32"/>
        </w:rPr>
        <w:t>补助</w:t>
      </w:r>
      <w:r>
        <w:rPr>
          <w:rFonts w:ascii="仿宋" w:hAnsi="仿宋" w:eastAsia="仿宋" w:cs="Times New Roman"/>
          <w:w w:val="105"/>
          <w:kern w:val="0"/>
          <w:sz w:val="32"/>
          <w:szCs w:val="32"/>
        </w:rPr>
        <w:t>：</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1）土地使用权价值补偿；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2）房屋建筑物价值补偿；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3）一次性签约补助；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4）临时安置补助；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5）搬迁补助；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6）限时搬迁奖励。</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住宅改作非住宅用途的，仍按住宅评估补偿；经核实改作经营性用途的给予停产停业损失补偿，补偿参照第</w:t>
      </w:r>
      <w:r>
        <w:rPr>
          <w:rFonts w:ascii="仿宋" w:hAnsi="仿宋" w:eastAsia="仿宋" w:cs="Times New Roman"/>
          <w:w w:val="105"/>
          <w:kern w:val="0"/>
          <w:sz w:val="32"/>
          <w:szCs w:val="32"/>
        </w:rPr>
        <w:t>5</w:t>
      </w:r>
      <w:r>
        <w:rPr>
          <w:rFonts w:hint="eastAsia" w:ascii="仿宋" w:hAnsi="仿宋" w:eastAsia="仿宋" w:cs="Times New Roman"/>
          <w:w w:val="105"/>
          <w:kern w:val="0"/>
          <w:sz w:val="32"/>
          <w:szCs w:val="32"/>
        </w:rPr>
        <w:t>点停产停业损失补偿标准执行。</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补偿及奖励标准如下：</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1）土地使用权价值补偿及房屋建筑物价值补偿。由资产评估机构评估，并按《评审实施意见》规定予以确定；</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一次性签约补助。按住宅建筑面积计算，但每栋住宅计算一次性签约补助的建筑面积最高不超过480平方米。每平方米补助金额不高于本征地项目安置房评估单价的20%；本征地项目没有安置房的，每平方米补助金额不高于征地项目周边普通商品住宅备案平均价的10%；</w:t>
      </w:r>
    </w:p>
    <w:p>
      <w:pPr>
        <w:spacing w:line="560" w:lineRule="exact"/>
        <w:ind w:firstLine="672" w:firstLineChars="200"/>
        <w:rPr>
          <w:rFonts w:ascii="仿宋" w:hAnsi="仿宋" w:eastAsia="仿宋" w:cs="Times New Roman"/>
          <w:w w:val="105"/>
          <w:kern w:val="0"/>
          <w:sz w:val="32"/>
          <w:szCs w:val="32"/>
          <w:u w:val="single"/>
        </w:rPr>
      </w:pPr>
      <w:r>
        <w:rPr>
          <w:rFonts w:hint="eastAsia" w:ascii="仿宋" w:hAnsi="仿宋" w:eastAsia="仿宋" w:cs="Times New Roman"/>
          <w:w w:val="105"/>
          <w:kern w:val="0"/>
          <w:sz w:val="32"/>
          <w:szCs w:val="32"/>
        </w:rPr>
        <w:t>3）临时安置补助。按住宅建筑面积和同区位、同类住宅房屋平均市场租金单价（根据房屋市场租金分析报告确定）计算，一次性补助12个月；住宅改作非住宅用途给予停产停业损失补偿的，前6个月的临时安置补助费均不给予计算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4）搬迁补助。按住宅建筑面积计算，每平方米补助15元，每栋不足1000元的按1000元补助；不给予二次搬迁补助费。</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5）限时搬迁奖励。权属人在规定期限内签订补偿安置协议并搬迁腾退房屋的，给予限时搬迁奖励。按住宅建筑面积计算，每平方米300元，每栋最高奖励14.4万元（一户有多栋房屋的，累计不得超过14.4万元）。</w:t>
      </w:r>
    </w:p>
    <w:p>
      <w:pPr>
        <w:pStyle w:val="29"/>
        <w:numPr>
          <w:ilvl w:val="0"/>
          <w:numId w:val="39"/>
        </w:numPr>
        <w:ind w:firstLineChars="0"/>
        <w:rPr>
          <w:rFonts w:ascii="仿宋" w:hAnsi="仿宋" w:eastAsia="仿宋" w:cs="仿宋_GB2312"/>
          <w:b/>
          <w:bCs/>
          <w:kern w:val="0"/>
          <w:sz w:val="32"/>
          <w:szCs w:val="32"/>
        </w:rPr>
      </w:pPr>
      <w:r>
        <w:rPr>
          <w:rFonts w:hint="eastAsia" w:ascii="仿宋" w:hAnsi="仿宋" w:eastAsia="仿宋" w:cs="仿宋_GB2312"/>
          <w:b/>
          <w:bCs/>
          <w:kern w:val="0"/>
          <w:sz w:val="32"/>
          <w:szCs w:val="32"/>
        </w:rPr>
        <w:t>村民其他</w:t>
      </w:r>
      <w:r>
        <w:rPr>
          <w:rFonts w:ascii="仿宋" w:hAnsi="仿宋" w:eastAsia="仿宋" w:cs="仿宋_GB2312"/>
          <w:b/>
          <w:bCs/>
          <w:kern w:val="0"/>
          <w:sz w:val="32"/>
          <w:szCs w:val="32"/>
        </w:rPr>
        <w:t>房屋</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1983年《广东省村镇建房用地管理实施办法》实施后建成，且土地征收启动公告发布前未取得《不动产权证》（或《房屋所有权证》《房地产权证》等产权证）的不符合一户一宅但不属于违法用地、违法建设的村民其他房屋占用的土地使用权不予补偿，地上建筑物经认定符合补偿条件的，按照惠府〔2021〕27号文附件1重置价格予以补偿，不给予一次性签约补助和放弃安置房一次性奖励。</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支持和配合征地的，可以按照惠府〔2021〕27号文规定的村民住宅补偿标准给予以下</w:t>
      </w:r>
      <w:r>
        <w:rPr>
          <w:rFonts w:ascii="仿宋" w:hAnsi="仿宋" w:eastAsia="仿宋" w:cs="Times New Roman"/>
          <w:w w:val="105"/>
          <w:kern w:val="0"/>
          <w:sz w:val="32"/>
          <w:szCs w:val="32"/>
        </w:rPr>
        <w:t>奖励补助：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1）临时安置补助费；</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2）搬迁补助费；</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3）限时搬迁奖励。</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经核实改作经营性用途的给予停产停业损失补偿，补偿参照第</w:t>
      </w:r>
      <w:r>
        <w:rPr>
          <w:rFonts w:ascii="仿宋" w:hAnsi="仿宋" w:eastAsia="仿宋" w:cs="Times New Roman"/>
          <w:w w:val="105"/>
          <w:kern w:val="0"/>
          <w:sz w:val="32"/>
          <w:szCs w:val="32"/>
        </w:rPr>
        <w:t>5</w:t>
      </w:r>
      <w:r>
        <w:rPr>
          <w:rFonts w:hint="eastAsia" w:ascii="仿宋" w:hAnsi="仿宋" w:eastAsia="仿宋" w:cs="Times New Roman"/>
          <w:w w:val="105"/>
          <w:kern w:val="0"/>
          <w:sz w:val="32"/>
          <w:szCs w:val="32"/>
        </w:rPr>
        <w:t>点停产停业损失补偿标准执行。</w:t>
      </w:r>
    </w:p>
    <w:p>
      <w:pPr>
        <w:pStyle w:val="29"/>
        <w:numPr>
          <w:ilvl w:val="0"/>
          <w:numId w:val="39"/>
        </w:numPr>
        <w:ind w:firstLineChars="0"/>
        <w:rPr>
          <w:rFonts w:ascii="仿宋" w:hAnsi="仿宋" w:eastAsia="仿宋" w:cs="仿宋_GB2312"/>
          <w:b/>
          <w:bCs/>
          <w:kern w:val="0"/>
          <w:sz w:val="32"/>
          <w:szCs w:val="32"/>
        </w:rPr>
      </w:pPr>
      <w:r>
        <w:rPr>
          <w:rFonts w:hint="eastAsia" w:ascii="仿宋" w:hAnsi="仿宋" w:eastAsia="仿宋" w:cs="仿宋_GB2312"/>
          <w:b/>
          <w:bCs/>
          <w:kern w:val="0"/>
          <w:sz w:val="32"/>
          <w:szCs w:val="32"/>
        </w:rPr>
        <w:t>非住宅</w:t>
      </w:r>
      <w:r>
        <w:rPr>
          <w:rFonts w:ascii="仿宋" w:hAnsi="仿宋" w:eastAsia="仿宋" w:cs="仿宋_GB2312"/>
          <w:b/>
          <w:bCs/>
          <w:kern w:val="0"/>
          <w:sz w:val="32"/>
          <w:szCs w:val="32"/>
        </w:rPr>
        <w:t>房屋</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非住宅房屋包括商业、办公、工业、仓储等房屋。</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土地</w:t>
      </w:r>
      <w:r>
        <w:rPr>
          <w:rFonts w:ascii="仿宋" w:hAnsi="仿宋" w:eastAsia="仿宋" w:cs="Times New Roman"/>
          <w:w w:val="105"/>
          <w:kern w:val="0"/>
          <w:sz w:val="32"/>
          <w:szCs w:val="32"/>
        </w:rPr>
        <w:t>使用权补偿面积</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1）土地征收启动公告发布前未取得《不动产权证》《土地使用证》等产权证的，不予补偿；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2）土地征收启动公告发布前已取得《不动产权证》《土地使用证》等产权证的，土地使用权按产权证证载土地用途、面积、使用年期等评估补偿。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房屋</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地上</w:t>
      </w:r>
      <w:r>
        <w:rPr>
          <w:rFonts w:ascii="仿宋" w:hAnsi="仿宋" w:eastAsia="仿宋" w:cs="Times New Roman"/>
          <w:w w:val="105"/>
          <w:kern w:val="0"/>
          <w:sz w:val="32"/>
          <w:szCs w:val="32"/>
        </w:rPr>
        <w:t>建筑物</w:t>
      </w:r>
      <w:r>
        <w:rPr>
          <w:rFonts w:hint="eastAsia" w:ascii="仿宋" w:hAnsi="仿宋" w:eastAsia="仿宋" w:cs="Times New Roman"/>
          <w:w w:val="105"/>
          <w:kern w:val="0"/>
          <w:sz w:val="32"/>
          <w:szCs w:val="32"/>
        </w:rPr>
        <w:t>）</w:t>
      </w:r>
      <w:r>
        <w:rPr>
          <w:rFonts w:ascii="仿宋" w:hAnsi="仿宋" w:eastAsia="仿宋" w:cs="Times New Roman"/>
          <w:w w:val="105"/>
          <w:kern w:val="0"/>
          <w:sz w:val="32"/>
          <w:szCs w:val="32"/>
        </w:rPr>
        <w:t>补偿面积</w:t>
      </w:r>
    </w:p>
    <w:p>
      <w:pPr>
        <w:spacing w:line="560" w:lineRule="exact"/>
        <w:ind w:firstLine="672" w:firstLineChars="200"/>
        <w:rPr>
          <w:rFonts w:ascii="仿宋" w:hAnsi="仿宋" w:eastAsia="仿宋" w:cs="Times New Roman"/>
          <w:w w:val="105"/>
          <w:kern w:val="0"/>
          <w:sz w:val="32"/>
          <w:szCs w:val="32"/>
        </w:rPr>
      </w:pPr>
      <w:r>
        <w:rPr>
          <w:rFonts w:ascii="仿宋" w:hAnsi="仿宋" w:eastAsia="仿宋" w:cs="Times New Roman"/>
          <w:w w:val="105"/>
          <w:kern w:val="0"/>
          <w:sz w:val="32"/>
          <w:szCs w:val="32"/>
        </w:rPr>
        <w:t>1</w:t>
      </w:r>
      <w:r>
        <w:rPr>
          <w:rFonts w:hint="eastAsia" w:ascii="仿宋" w:hAnsi="仿宋" w:eastAsia="仿宋" w:cs="Times New Roman"/>
          <w:w w:val="105"/>
          <w:kern w:val="0"/>
          <w:sz w:val="32"/>
          <w:szCs w:val="32"/>
        </w:rPr>
        <w:t>）土地征收启动公告发布前已取得《房屋</w:t>
      </w:r>
      <w:r>
        <w:rPr>
          <w:rFonts w:ascii="仿宋" w:hAnsi="仿宋" w:eastAsia="仿宋" w:cs="Times New Roman"/>
          <w:w w:val="105"/>
          <w:kern w:val="0"/>
          <w:sz w:val="32"/>
          <w:szCs w:val="32"/>
        </w:rPr>
        <w:t>产权</w:t>
      </w:r>
      <w:r>
        <w:rPr>
          <w:rFonts w:hint="eastAsia" w:ascii="仿宋" w:hAnsi="仿宋" w:eastAsia="仿宋" w:cs="Times New Roman"/>
          <w:w w:val="105"/>
          <w:kern w:val="0"/>
          <w:sz w:val="32"/>
          <w:szCs w:val="32"/>
        </w:rPr>
        <w:t>证》等产权证的，按产权证证载建筑面积补偿；</w:t>
      </w:r>
    </w:p>
    <w:p>
      <w:pPr>
        <w:spacing w:line="560" w:lineRule="exact"/>
        <w:ind w:firstLine="672" w:firstLineChars="200"/>
        <w:rPr>
          <w:rFonts w:ascii="仿宋" w:hAnsi="仿宋" w:eastAsia="仿宋" w:cs="Times New Roman"/>
          <w:w w:val="105"/>
          <w:kern w:val="0"/>
          <w:sz w:val="32"/>
          <w:szCs w:val="32"/>
        </w:rPr>
      </w:pPr>
      <w:r>
        <w:rPr>
          <w:rFonts w:ascii="仿宋" w:hAnsi="仿宋" w:eastAsia="仿宋" w:cs="Times New Roman"/>
          <w:w w:val="105"/>
          <w:kern w:val="0"/>
          <w:sz w:val="32"/>
          <w:szCs w:val="32"/>
        </w:rPr>
        <w:t>2</w:t>
      </w:r>
      <w:r>
        <w:rPr>
          <w:rFonts w:hint="eastAsia" w:ascii="仿宋" w:hAnsi="仿宋" w:eastAsia="仿宋" w:cs="Times New Roman"/>
          <w:w w:val="105"/>
          <w:kern w:val="0"/>
          <w:sz w:val="32"/>
          <w:szCs w:val="32"/>
        </w:rPr>
        <w:t>）土地征收启动公告发布前未取得《房屋产权证》等产权证的，按实测房屋建筑面积，经乡（镇）人民政府、农业农村、自然资源、住房城乡建设、城管执法等有关部门依法进行调查、认定，经认定不属于违法建设的，按照评估重置价格予以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3）经调查、认定属于违法建设的不予补偿。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一律</w:t>
      </w:r>
      <w:r>
        <w:rPr>
          <w:rFonts w:ascii="仿宋" w:hAnsi="仿宋" w:eastAsia="仿宋" w:cs="Times New Roman"/>
          <w:w w:val="105"/>
          <w:kern w:val="0"/>
          <w:sz w:val="32"/>
          <w:szCs w:val="32"/>
        </w:rPr>
        <w:t>货币</w:t>
      </w:r>
      <w:r>
        <w:rPr>
          <w:rFonts w:hint="eastAsia" w:ascii="仿宋" w:hAnsi="仿宋" w:eastAsia="仿宋" w:cs="Times New Roman"/>
          <w:w w:val="105"/>
          <w:kern w:val="0"/>
          <w:sz w:val="32"/>
          <w:szCs w:val="32"/>
        </w:rPr>
        <w:t>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权利人或</w:t>
      </w:r>
      <w:r>
        <w:rPr>
          <w:rFonts w:ascii="仿宋" w:hAnsi="仿宋" w:eastAsia="仿宋" w:cs="Times New Roman"/>
          <w:w w:val="105"/>
          <w:kern w:val="0"/>
          <w:sz w:val="32"/>
          <w:szCs w:val="32"/>
        </w:rPr>
        <w:t>权利单位可</w:t>
      </w:r>
      <w:r>
        <w:rPr>
          <w:rFonts w:hint="eastAsia" w:ascii="仿宋" w:hAnsi="仿宋" w:eastAsia="仿宋" w:cs="Times New Roman"/>
          <w:w w:val="105"/>
          <w:kern w:val="0"/>
          <w:sz w:val="32"/>
          <w:szCs w:val="32"/>
        </w:rPr>
        <w:t>获得</w:t>
      </w:r>
      <w:r>
        <w:rPr>
          <w:rFonts w:ascii="仿宋" w:hAnsi="仿宋" w:eastAsia="仿宋" w:cs="Times New Roman"/>
          <w:w w:val="105"/>
          <w:kern w:val="0"/>
          <w:sz w:val="32"/>
          <w:szCs w:val="32"/>
        </w:rPr>
        <w:t>以下</w:t>
      </w:r>
      <w:r>
        <w:rPr>
          <w:rFonts w:hint="eastAsia" w:ascii="仿宋" w:hAnsi="仿宋" w:eastAsia="仿宋" w:cs="Times New Roman"/>
          <w:w w:val="105"/>
          <w:kern w:val="0"/>
          <w:sz w:val="32"/>
          <w:szCs w:val="32"/>
        </w:rPr>
        <w:t>价值补偿</w:t>
      </w:r>
      <w:r>
        <w:rPr>
          <w:rFonts w:ascii="仿宋" w:hAnsi="仿宋" w:eastAsia="仿宋" w:cs="Times New Roman"/>
          <w:w w:val="105"/>
          <w:kern w:val="0"/>
          <w:sz w:val="32"/>
          <w:szCs w:val="32"/>
        </w:rPr>
        <w:t>和奖励补助：</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1）土地使用权价值补偿（有产权证）；</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2）房屋</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地上建筑物）价值补偿；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3）搬迁费；</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4）限时搬迁奖励；</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5）停产停业损失补偿。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补偿及奖励</w:t>
      </w:r>
      <w:r>
        <w:rPr>
          <w:rFonts w:ascii="仿宋" w:hAnsi="仿宋" w:eastAsia="仿宋" w:cs="Times New Roman"/>
          <w:w w:val="105"/>
          <w:kern w:val="0"/>
          <w:sz w:val="32"/>
          <w:szCs w:val="32"/>
        </w:rPr>
        <w:t>标准如下：</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1）土地使用权价值补偿。已取得产权证的，土地使用权按产权证证载土地用途、面积、使用年期等评估补偿；没有产权证的不给予土地使用权价值补偿；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2）房屋</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地上建筑物）价值补偿。由资产评估机构评估，按照评估重置价格予以补偿；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3）搬迁费。涉及机器设备、物资等动产搬迁的，给予补偿。由资产评估机构评估，并按《评审实施意见》规定予以确定；</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4）限时搬迁奖励。权属人在规定期限内签订补偿安置协议并搬迁腾退房屋的，给予限时搬迁奖励。按房屋建筑面积计算，每平方米300元，每栋最高奖励14.4万元（一户有多栋房屋的，累计不得超过14.4万元）；</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5）停产停业损失补偿补偿标准参照第</w:t>
      </w:r>
      <w:r>
        <w:rPr>
          <w:rFonts w:ascii="仿宋" w:hAnsi="仿宋" w:eastAsia="仿宋" w:cs="Times New Roman"/>
          <w:w w:val="105"/>
          <w:kern w:val="0"/>
          <w:sz w:val="32"/>
          <w:szCs w:val="32"/>
        </w:rPr>
        <w:t>5</w:t>
      </w:r>
      <w:r>
        <w:rPr>
          <w:rFonts w:hint="eastAsia" w:ascii="仿宋" w:hAnsi="仿宋" w:eastAsia="仿宋" w:cs="Times New Roman"/>
          <w:w w:val="105"/>
          <w:kern w:val="0"/>
          <w:sz w:val="32"/>
          <w:szCs w:val="32"/>
        </w:rPr>
        <w:t>点停产停业损失补偿标准执行。</w:t>
      </w:r>
    </w:p>
    <w:p>
      <w:pPr>
        <w:pStyle w:val="29"/>
        <w:numPr>
          <w:ilvl w:val="0"/>
          <w:numId w:val="39"/>
        </w:numPr>
        <w:ind w:firstLineChars="0"/>
        <w:rPr>
          <w:rFonts w:ascii="仿宋" w:hAnsi="仿宋" w:eastAsia="仿宋" w:cs="仿宋_GB2312"/>
          <w:b/>
          <w:bCs/>
          <w:kern w:val="0"/>
          <w:sz w:val="32"/>
          <w:szCs w:val="32"/>
        </w:rPr>
      </w:pPr>
      <w:r>
        <w:rPr>
          <w:rFonts w:hint="eastAsia" w:ascii="仿宋" w:hAnsi="仿宋" w:eastAsia="仿宋" w:cs="仿宋_GB2312"/>
          <w:b/>
          <w:bCs/>
          <w:kern w:val="0"/>
          <w:sz w:val="32"/>
          <w:szCs w:val="32"/>
        </w:rPr>
        <w:t>停产</w:t>
      </w:r>
      <w:r>
        <w:rPr>
          <w:rFonts w:ascii="仿宋" w:hAnsi="仿宋" w:eastAsia="仿宋" w:cs="仿宋_GB2312"/>
          <w:b/>
          <w:bCs/>
          <w:kern w:val="0"/>
          <w:sz w:val="32"/>
          <w:szCs w:val="32"/>
        </w:rPr>
        <w:t>停业损失补偿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经营手续齐全且征地启动公告前仍在实际依法经营的，给予停产停业损失补偿。计算办法如下：</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按实际用作经营的房屋建筑面积和同期、同区域、同类经营性房屋市场租金（根据房屋市场租金分析报告确定）计算，给予一次性6个月的停产停业损失补偿。在土地征收启动公告发布前已签订房屋租赁合同且仍在实际经营的非住宅房屋，承租人在镇送达被征收房屋分户评估报告之日起30日内搬迁腾空房屋交付给镇清拆的，按此标准给予承租人6个月的停产停业损失补偿；剩余租赁期限不足6个月的，按照实际剩余租赁期限计算；</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房屋权属人不同意按前项规定计算补偿的，可按土地征收前1年内实际月平均税后利润（不能提供纳税凭证或者无法核算税后利润的，按上年度本地区同行业平均税后利润率计算）和6个月停产停业期限，由资产评估机构评估，并按《评审实施意见》的规定予以确定。</w:t>
      </w:r>
    </w:p>
    <w:p>
      <w:pPr>
        <w:pStyle w:val="29"/>
        <w:numPr>
          <w:ilvl w:val="0"/>
          <w:numId w:val="39"/>
        </w:numPr>
        <w:ind w:firstLineChars="0"/>
        <w:rPr>
          <w:rFonts w:ascii="仿宋" w:hAnsi="仿宋" w:eastAsia="仿宋" w:cs="仿宋_GB2312"/>
          <w:b/>
          <w:bCs/>
          <w:kern w:val="0"/>
          <w:sz w:val="32"/>
          <w:szCs w:val="32"/>
        </w:rPr>
      </w:pPr>
      <w:r>
        <w:rPr>
          <w:rFonts w:hint="eastAsia" w:ascii="仿宋" w:hAnsi="仿宋" w:eastAsia="仿宋" w:cs="仿宋_GB2312"/>
          <w:b/>
          <w:bCs/>
          <w:kern w:val="0"/>
          <w:sz w:val="32"/>
          <w:szCs w:val="32"/>
        </w:rPr>
        <w:t>未建住宅的集体土地使用权补偿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土地</w:t>
      </w:r>
      <w:r>
        <w:rPr>
          <w:rFonts w:ascii="仿宋" w:hAnsi="仿宋" w:eastAsia="仿宋" w:cs="Times New Roman"/>
          <w:w w:val="105"/>
          <w:kern w:val="0"/>
          <w:sz w:val="32"/>
          <w:szCs w:val="32"/>
        </w:rPr>
        <w:t>使用权补偿面积</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1）土地征收启动公告发布前已取得《不动产权证》《土地使用证》等产权证的，按产权证证载面积补偿；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2）土地征收启动公告发布前未取得《不动产权证》《土地使用证》等产权证的，按实测集体土地</w:t>
      </w:r>
      <w:r>
        <w:rPr>
          <w:rFonts w:ascii="仿宋" w:hAnsi="仿宋" w:eastAsia="仿宋" w:cs="Times New Roman"/>
          <w:w w:val="105"/>
          <w:kern w:val="0"/>
          <w:sz w:val="32"/>
          <w:szCs w:val="32"/>
        </w:rPr>
        <w:t>使用权</w:t>
      </w:r>
      <w:r>
        <w:rPr>
          <w:rFonts w:hint="eastAsia" w:ascii="仿宋" w:hAnsi="仿宋" w:eastAsia="仿宋" w:cs="Times New Roman"/>
          <w:w w:val="105"/>
          <w:kern w:val="0"/>
          <w:sz w:val="32"/>
          <w:szCs w:val="32"/>
        </w:rPr>
        <w:t>面积补偿，但每户或</w:t>
      </w:r>
      <w:r>
        <w:rPr>
          <w:rFonts w:ascii="仿宋" w:hAnsi="仿宋" w:eastAsia="仿宋" w:cs="Times New Roman"/>
          <w:w w:val="105"/>
          <w:kern w:val="0"/>
          <w:sz w:val="32"/>
          <w:szCs w:val="32"/>
        </w:rPr>
        <w:t>每栋</w:t>
      </w:r>
      <w:r>
        <w:rPr>
          <w:rFonts w:hint="eastAsia" w:ascii="仿宋" w:hAnsi="仿宋" w:eastAsia="仿宋" w:cs="Times New Roman"/>
          <w:w w:val="105"/>
          <w:kern w:val="0"/>
          <w:sz w:val="32"/>
          <w:szCs w:val="32"/>
        </w:rPr>
        <w:t>补偿的土地使用权面积不得超过120平方米，超过部分的土地使用权不予补偿。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3）经调查、认定属于违法用地的不予补偿。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（2</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一律货币</w:t>
      </w:r>
      <w:r>
        <w:rPr>
          <w:rFonts w:ascii="仿宋" w:hAnsi="仿宋" w:eastAsia="仿宋" w:cs="Times New Roman"/>
          <w:w w:val="105"/>
          <w:kern w:val="0"/>
          <w:sz w:val="32"/>
          <w:szCs w:val="32"/>
        </w:rPr>
        <w:t>补偿</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未建住宅的</w:t>
      </w:r>
      <w:r>
        <w:rPr>
          <w:rFonts w:ascii="仿宋" w:hAnsi="仿宋" w:eastAsia="仿宋" w:cs="Times New Roman"/>
          <w:w w:val="105"/>
          <w:kern w:val="0"/>
          <w:sz w:val="32"/>
          <w:szCs w:val="32"/>
        </w:rPr>
        <w:t>集体土地使用权价值，由资产评估机构评估，并按《</w:t>
      </w:r>
      <w:r>
        <w:rPr>
          <w:rFonts w:hint="eastAsia" w:ascii="仿宋" w:hAnsi="仿宋" w:eastAsia="仿宋" w:cs="Times New Roman"/>
          <w:w w:val="105"/>
          <w:kern w:val="0"/>
          <w:sz w:val="32"/>
          <w:szCs w:val="32"/>
        </w:rPr>
        <w:t>评审</w:t>
      </w:r>
      <w:r>
        <w:rPr>
          <w:rFonts w:ascii="仿宋" w:hAnsi="仿宋" w:eastAsia="仿宋" w:cs="Times New Roman"/>
          <w:w w:val="105"/>
          <w:kern w:val="0"/>
          <w:sz w:val="32"/>
          <w:szCs w:val="32"/>
        </w:rPr>
        <w:t>实施意见》</w:t>
      </w:r>
      <w:r>
        <w:rPr>
          <w:rFonts w:hint="eastAsia" w:ascii="仿宋" w:hAnsi="仿宋" w:eastAsia="仿宋" w:cs="Times New Roman"/>
          <w:w w:val="105"/>
          <w:kern w:val="0"/>
          <w:sz w:val="32"/>
          <w:szCs w:val="32"/>
        </w:rPr>
        <w:t>的</w:t>
      </w:r>
      <w:r>
        <w:rPr>
          <w:rFonts w:ascii="仿宋" w:hAnsi="仿宋" w:eastAsia="仿宋" w:cs="Times New Roman"/>
          <w:w w:val="105"/>
          <w:kern w:val="0"/>
          <w:sz w:val="32"/>
          <w:szCs w:val="32"/>
        </w:rPr>
        <w:t>规定予以确定</w:t>
      </w:r>
      <w:r>
        <w:rPr>
          <w:rFonts w:hint="eastAsia" w:ascii="仿宋" w:hAnsi="仿宋" w:eastAsia="仿宋" w:cs="Times New Roman"/>
          <w:w w:val="105"/>
          <w:kern w:val="0"/>
          <w:sz w:val="32"/>
          <w:szCs w:val="32"/>
        </w:rPr>
        <w:t>：</w:t>
      </w:r>
    </w:p>
    <w:p>
      <w:pPr>
        <w:spacing w:line="560" w:lineRule="exact"/>
        <w:ind w:firstLine="672" w:firstLineChars="200"/>
        <w:rPr>
          <w:rFonts w:ascii="仿宋" w:hAnsi="仿宋" w:eastAsia="仿宋" w:cs="Times New Roman"/>
          <w:w w:val="105"/>
          <w:kern w:val="0"/>
          <w:sz w:val="32"/>
          <w:szCs w:val="32"/>
        </w:rPr>
      </w:pPr>
      <w:r>
        <w:rPr>
          <w:rFonts w:ascii="仿宋" w:hAnsi="仿宋" w:eastAsia="仿宋" w:cs="Times New Roman"/>
          <w:w w:val="105"/>
          <w:kern w:val="0"/>
          <w:sz w:val="32"/>
          <w:szCs w:val="32"/>
        </w:rPr>
        <w:t>1</w:t>
      </w:r>
      <w:r>
        <w:rPr>
          <w:rFonts w:hint="eastAsia" w:ascii="仿宋" w:hAnsi="仿宋" w:eastAsia="仿宋" w:cs="Times New Roman"/>
          <w:w w:val="105"/>
          <w:kern w:val="0"/>
          <w:sz w:val="32"/>
          <w:szCs w:val="32"/>
        </w:rPr>
        <w:t>）未建</w:t>
      </w:r>
      <w:r>
        <w:rPr>
          <w:rFonts w:ascii="仿宋" w:hAnsi="仿宋" w:eastAsia="仿宋" w:cs="Times New Roman"/>
          <w:w w:val="105"/>
          <w:kern w:val="0"/>
          <w:sz w:val="32"/>
          <w:szCs w:val="32"/>
        </w:rPr>
        <w:t>住宅的集体土地使用</w:t>
      </w:r>
      <w:r>
        <w:rPr>
          <w:rFonts w:hint="eastAsia" w:ascii="仿宋" w:hAnsi="仿宋" w:eastAsia="仿宋" w:cs="Times New Roman"/>
          <w:w w:val="105"/>
          <w:kern w:val="0"/>
          <w:sz w:val="32"/>
          <w:szCs w:val="32"/>
        </w:rPr>
        <w:t>权</w:t>
      </w:r>
      <w:r>
        <w:rPr>
          <w:rFonts w:ascii="仿宋" w:hAnsi="仿宋" w:eastAsia="仿宋" w:cs="Times New Roman"/>
          <w:w w:val="105"/>
          <w:kern w:val="0"/>
          <w:sz w:val="32"/>
          <w:szCs w:val="32"/>
        </w:rPr>
        <w:t>价值评估统一设定为已“</w:t>
      </w:r>
      <w:r>
        <w:rPr>
          <w:rFonts w:hint="eastAsia" w:ascii="仿宋" w:hAnsi="仿宋" w:eastAsia="仿宋" w:cs="Times New Roman"/>
          <w:w w:val="105"/>
          <w:kern w:val="0"/>
          <w:sz w:val="32"/>
          <w:szCs w:val="32"/>
        </w:rPr>
        <w:t>五通</w:t>
      </w:r>
      <w:r>
        <w:rPr>
          <w:rFonts w:ascii="仿宋" w:hAnsi="仿宋" w:eastAsia="仿宋" w:cs="Times New Roman"/>
          <w:w w:val="105"/>
          <w:kern w:val="0"/>
          <w:sz w:val="32"/>
          <w:szCs w:val="32"/>
        </w:rPr>
        <w:t>一平”</w:t>
      </w:r>
      <w:r>
        <w:rPr>
          <w:rFonts w:hint="eastAsia" w:ascii="仿宋" w:hAnsi="仿宋" w:eastAsia="仿宋" w:cs="Times New Roman"/>
          <w:w w:val="105"/>
          <w:kern w:val="0"/>
          <w:sz w:val="32"/>
          <w:szCs w:val="32"/>
        </w:rPr>
        <w:t>，</w:t>
      </w:r>
      <w:r>
        <w:rPr>
          <w:rFonts w:ascii="仿宋" w:hAnsi="仿宋" w:eastAsia="仿宋" w:cs="Times New Roman"/>
          <w:w w:val="105"/>
          <w:kern w:val="0"/>
          <w:sz w:val="32"/>
          <w:szCs w:val="32"/>
        </w:rPr>
        <w:t>容积率为</w:t>
      </w:r>
      <w:r>
        <w:rPr>
          <w:rFonts w:hint="eastAsia" w:ascii="仿宋" w:hAnsi="仿宋" w:eastAsia="仿宋" w:cs="Times New Roman"/>
          <w:w w:val="105"/>
          <w:kern w:val="0"/>
          <w:sz w:val="32"/>
          <w:szCs w:val="32"/>
        </w:rPr>
        <w:t>4.0，</w:t>
      </w:r>
      <w:r>
        <w:rPr>
          <w:rFonts w:ascii="仿宋" w:hAnsi="仿宋" w:eastAsia="仿宋" w:cs="Times New Roman"/>
          <w:w w:val="105"/>
          <w:kern w:val="0"/>
          <w:sz w:val="32"/>
          <w:szCs w:val="32"/>
        </w:rPr>
        <w:t>但按产权证证载</w:t>
      </w:r>
      <w:r>
        <w:rPr>
          <w:rFonts w:hint="eastAsia" w:ascii="仿宋" w:hAnsi="仿宋" w:eastAsia="仿宋" w:cs="Times New Roman"/>
          <w:w w:val="105"/>
          <w:kern w:val="0"/>
          <w:sz w:val="32"/>
          <w:szCs w:val="32"/>
        </w:rPr>
        <w:t>占地</w:t>
      </w:r>
      <w:r>
        <w:rPr>
          <w:rFonts w:ascii="仿宋" w:hAnsi="仿宋" w:eastAsia="仿宋" w:cs="Times New Roman"/>
          <w:w w:val="105"/>
          <w:kern w:val="0"/>
          <w:sz w:val="32"/>
          <w:szCs w:val="32"/>
        </w:rPr>
        <w:t>面积计算的容积率或</w:t>
      </w:r>
      <w:r>
        <w:rPr>
          <w:rFonts w:hint="eastAsia" w:ascii="仿宋" w:hAnsi="仿宋" w:eastAsia="仿宋" w:cs="Times New Roman"/>
          <w:w w:val="105"/>
          <w:kern w:val="0"/>
          <w:sz w:val="32"/>
          <w:szCs w:val="32"/>
        </w:rPr>
        <w:t>规划</w:t>
      </w:r>
      <w:r>
        <w:rPr>
          <w:rFonts w:ascii="仿宋" w:hAnsi="仿宋" w:eastAsia="仿宋" w:cs="Times New Roman"/>
          <w:w w:val="105"/>
          <w:kern w:val="0"/>
          <w:sz w:val="32"/>
          <w:szCs w:val="32"/>
        </w:rPr>
        <w:t>许可证确定的容积率大于</w:t>
      </w:r>
      <w:r>
        <w:rPr>
          <w:rFonts w:hint="eastAsia" w:ascii="仿宋" w:hAnsi="仿宋" w:eastAsia="仿宋" w:cs="Times New Roman"/>
          <w:w w:val="105"/>
          <w:kern w:val="0"/>
          <w:sz w:val="32"/>
          <w:szCs w:val="32"/>
        </w:rPr>
        <w:t>4.0的</w:t>
      </w:r>
      <w:r>
        <w:rPr>
          <w:rFonts w:ascii="仿宋" w:hAnsi="仿宋" w:eastAsia="仿宋" w:cs="Times New Roman"/>
          <w:w w:val="105"/>
          <w:kern w:val="0"/>
          <w:sz w:val="32"/>
          <w:szCs w:val="32"/>
        </w:rPr>
        <w:t>，可以按产权证或规划许可证确定的容积率评估</w:t>
      </w:r>
      <w:r>
        <w:rPr>
          <w:rFonts w:hint="eastAsia" w:ascii="仿宋" w:hAnsi="仿宋" w:eastAsia="仿宋" w:cs="Times New Roman"/>
          <w:w w:val="105"/>
          <w:kern w:val="0"/>
          <w:sz w:val="32"/>
          <w:szCs w:val="32"/>
        </w:rPr>
        <w:t>；</w:t>
      </w:r>
    </w:p>
    <w:p>
      <w:pPr>
        <w:spacing w:line="560" w:lineRule="exact"/>
        <w:ind w:firstLine="672" w:firstLineChars="200"/>
        <w:rPr>
          <w:rFonts w:ascii="仿宋" w:hAnsi="仿宋" w:eastAsia="仿宋" w:cs="Times New Roman"/>
          <w:w w:val="105"/>
          <w:kern w:val="0"/>
          <w:sz w:val="32"/>
          <w:szCs w:val="32"/>
        </w:rPr>
      </w:pPr>
      <w:r>
        <w:rPr>
          <w:rFonts w:ascii="仿宋" w:hAnsi="仿宋" w:eastAsia="仿宋" w:cs="Times New Roman"/>
          <w:w w:val="105"/>
          <w:kern w:val="0"/>
          <w:sz w:val="32"/>
          <w:szCs w:val="32"/>
        </w:rPr>
        <w:t>2</w:t>
      </w:r>
      <w:r>
        <w:rPr>
          <w:rFonts w:hint="eastAsia" w:ascii="仿宋" w:hAnsi="仿宋" w:eastAsia="仿宋" w:cs="Times New Roman"/>
          <w:w w:val="105"/>
          <w:kern w:val="0"/>
          <w:sz w:val="32"/>
          <w:szCs w:val="32"/>
        </w:rPr>
        <w:t>）</w:t>
      </w:r>
      <w:r>
        <w:rPr>
          <w:rFonts w:ascii="仿宋" w:hAnsi="仿宋" w:eastAsia="仿宋" w:cs="Times New Roman"/>
          <w:w w:val="105"/>
          <w:kern w:val="0"/>
          <w:sz w:val="32"/>
          <w:szCs w:val="32"/>
        </w:rPr>
        <w:t>或者</w:t>
      </w:r>
      <w:r>
        <w:rPr>
          <w:rFonts w:hint="eastAsia" w:ascii="仿宋" w:hAnsi="仿宋" w:eastAsia="仿宋" w:cs="Times New Roman"/>
          <w:w w:val="105"/>
          <w:kern w:val="0"/>
          <w:sz w:val="32"/>
          <w:szCs w:val="32"/>
        </w:rPr>
        <w:t>根据</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农村</w:t>
      </w:r>
      <w:r>
        <w:rPr>
          <w:rFonts w:ascii="仿宋" w:hAnsi="仿宋" w:eastAsia="仿宋" w:cs="Times New Roman"/>
          <w:w w:val="105"/>
          <w:kern w:val="0"/>
          <w:sz w:val="32"/>
          <w:szCs w:val="32"/>
        </w:rPr>
        <w:t>集体土地价格评估技术指引》</w:t>
      </w:r>
      <w:r>
        <w:rPr>
          <w:rFonts w:hint="eastAsia" w:ascii="仿宋" w:hAnsi="仿宋" w:eastAsia="仿宋" w:cs="Times New Roman"/>
          <w:w w:val="105"/>
          <w:kern w:val="0"/>
          <w:sz w:val="32"/>
          <w:szCs w:val="32"/>
        </w:rPr>
        <w:t>（中</w:t>
      </w:r>
      <w:r>
        <w:rPr>
          <w:rFonts w:ascii="仿宋" w:hAnsi="仿宋" w:eastAsia="仿宋" w:cs="Times New Roman"/>
          <w:w w:val="105"/>
          <w:kern w:val="0"/>
          <w:sz w:val="32"/>
          <w:szCs w:val="32"/>
        </w:rPr>
        <w:t>估</w:t>
      </w:r>
      <w:r>
        <w:rPr>
          <w:rFonts w:hint="eastAsia" w:ascii="仿宋" w:hAnsi="仿宋" w:eastAsia="仿宋" w:cs="Times New Roman"/>
          <w:w w:val="105"/>
          <w:kern w:val="0"/>
          <w:sz w:val="32"/>
          <w:szCs w:val="32"/>
        </w:rPr>
        <w:t>发〔2020〕16号</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等</w:t>
      </w:r>
      <w:r>
        <w:rPr>
          <w:rFonts w:ascii="仿宋" w:hAnsi="仿宋" w:eastAsia="仿宋" w:cs="Times New Roman"/>
          <w:w w:val="105"/>
          <w:kern w:val="0"/>
          <w:sz w:val="32"/>
          <w:szCs w:val="32"/>
        </w:rPr>
        <w:t>规定评估补偿。</w:t>
      </w:r>
    </w:p>
    <w:p>
      <w:pPr>
        <w:pStyle w:val="29"/>
        <w:numPr>
          <w:ilvl w:val="0"/>
          <w:numId w:val="39"/>
        </w:numPr>
        <w:ind w:firstLineChars="0"/>
        <w:rPr>
          <w:rFonts w:ascii="仿宋" w:hAnsi="仿宋" w:eastAsia="仿宋" w:cs="仿宋_GB2312"/>
          <w:b/>
          <w:bCs/>
          <w:kern w:val="0"/>
          <w:sz w:val="32"/>
          <w:szCs w:val="32"/>
        </w:rPr>
      </w:pPr>
      <w:r>
        <w:rPr>
          <w:rFonts w:hint="eastAsia" w:ascii="仿宋" w:hAnsi="仿宋" w:eastAsia="仿宋" w:cs="仿宋_GB2312"/>
          <w:b/>
          <w:bCs/>
          <w:kern w:val="0"/>
          <w:sz w:val="32"/>
          <w:szCs w:val="32"/>
        </w:rPr>
        <w:t>其他地上附着物</w:t>
      </w:r>
      <w:r>
        <w:rPr>
          <w:rFonts w:ascii="仿宋" w:hAnsi="仿宋" w:eastAsia="仿宋" w:cs="仿宋_GB2312"/>
          <w:b/>
          <w:bCs/>
          <w:kern w:val="0"/>
          <w:sz w:val="32"/>
          <w:szCs w:val="32"/>
        </w:rPr>
        <w:t>和</w:t>
      </w:r>
      <w:r>
        <w:rPr>
          <w:rFonts w:hint="eastAsia" w:ascii="仿宋" w:hAnsi="仿宋" w:eastAsia="仿宋" w:cs="仿宋_GB2312"/>
          <w:b/>
          <w:bCs/>
          <w:kern w:val="0"/>
          <w:sz w:val="32"/>
          <w:szCs w:val="32"/>
        </w:rPr>
        <w:t>青苗</w:t>
      </w:r>
    </w:p>
    <w:p>
      <w:pPr>
        <w:spacing w:line="560" w:lineRule="exact"/>
        <w:ind w:firstLine="672" w:firstLineChars="200"/>
        <w:rPr>
          <w:rFonts w:ascii="仿宋" w:hAnsi="仿宋" w:eastAsia="仿宋" w:cs="Times New Roman"/>
          <w:w w:val="105"/>
          <w:kern w:val="0"/>
          <w:sz w:val="32"/>
          <w:szCs w:val="32"/>
        </w:rPr>
      </w:pPr>
      <w:r>
        <w:rPr>
          <w:rFonts w:hint="eastAsia" w:ascii="仿宋" w:hAnsi="仿宋" w:eastAsia="仿宋" w:cs="Times New Roman"/>
          <w:w w:val="105"/>
          <w:kern w:val="0"/>
          <w:sz w:val="32"/>
          <w:szCs w:val="32"/>
        </w:rPr>
        <w:t>其他地上附着物和青苗</w:t>
      </w:r>
      <w:r>
        <w:rPr>
          <w:rFonts w:ascii="仿宋" w:hAnsi="仿宋" w:eastAsia="仿宋" w:cs="Times New Roman"/>
          <w:w w:val="105"/>
          <w:kern w:val="0"/>
          <w:sz w:val="32"/>
          <w:szCs w:val="32"/>
        </w:rPr>
        <w:t>按</w:t>
      </w:r>
      <w:r>
        <w:rPr>
          <w:rFonts w:hint="eastAsia" w:ascii="仿宋" w:hAnsi="仿宋" w:eastAsia="仿宋" w:cs="Times New Roman"/>
          <w:w w:val="105"/>
          <w:kern w:val="0"/>
          <w:sz w:val="32"/>
          <w:szCs w:val="32"/>
        </w:rPr>
        <w:t>《惠州市集体土地征收</w:t>
      </w:r>
      <w:r>
        <w:rPr>
          <w:rFonts w:ascii="仿宋" w:hAnsi="仿宋" w:eastAsia="仿宋" w:cs="Times New Roman"/>
          <w:w w:val="105"/>
          <w:kern w:val="0"/>
          <w:sz w:val="32"/>
          <w:szCs w:val="32"/>
        </w:rPr>
        <w:t>与补偿</w:t>
      </w:r>
      <w:r>
        <w:rPr>
          <w:rFonts w:hint="eastAsia" w:ascii="仿宋" w:hAnsi="仿宋" w:eastAsia="仿宋" w:cs="Times New Roman"/>
          <w:w w:val="105"/>
          <w:kern w:val="0"/>
          <w:sz w:val="32"/>
          <w:szCs w:val="32"/>
        </w:rPr>
        <w:t>办法</w:t>
      </w:r>
      <w:r>
        <w:rPr>
          <w:rFonts w:ascii="仿宋" w:hAnsi="仿宋" w:eastAsia="仿宋" w:cs="Times New Roman"/>
          <w:w w:val="105"/>
          <w:kern w:val="0"/>
          <w:sz w:val="32"/>
          <w:szCs w:val="32"/>
        </w:rPr>
        <w:t>》</w:t>
      </w:r>
      <w:r>
        <w:rPr>
          <w:rFonts w:hint="eastAsia" w:ascii="仿宋" w:hAnsi="仿宋" w:eastAsia="仿宋" w:cs="Times New Roman"/>
          <w:w w:val="105"/>
          <w:kern w:val="0"/>
          <w:sz w:val="32"/>
          <w:szCs w:val="32"/>
        </w:rPr>
        <w:t>（惠府〔</w:t>
      </w:r>
      <w:r>
        <w:rPr>
          <w:rFonts w:ascii="仿宋" w:hAnsi="仿宋" w:eastAsia="仿宋" w:cs="Times New Roman"/>
          <w:w w:val="105"/>
          <w:kern w:val="0"/>
          <w:sz w:val="32"/>
          <w:szCs w:val="32"/>
        </w:rPr>
        <w:t>2021〕27号）</w:t>
      </w:r>
      <w:r>
        <w:rPr>
          <w:rFonts w:hint="eastAsia" w:ascii="仿宋" w:hAnsi="仿宋" w:eastAsia="仿宋" w:cs="Times New Roman"/>
          <w:w w:val="105"/>
          <w:kern w:val="0"/>
          <w:sz w:val="32"/>
          <w:szCs w:val="32"/>
        </w:rPr>
        <w:t>和本实施细则的规定给予补偿。</w: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sectPr>
          <w:pgSz w:w="11910" w:h="16840"/>
          <w:pgMar w:top="1500" w:right="1300" w:bottom="280" w:left="1320" w:header="720" w:footer="720" w:gutter="0"/>
          <w:cols w:space="720" w:num="1"/>
        </w:sect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附件8</w: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p>
    <w:p>
      <w:pPr>
        <w:jc w:val="center"/>
        <w:rPr>
          <w:rFonts w:ascii="黑体" w:hAnsi="黑体" w:eastAsia="黑体" w:cs="黑体"/>
          <w:color w:val="000000"/>
          <w:sz w:val="36"/>
          <w:szCs w:val="36"/>
        </w:rPr>
      </w:pPr>
      <w:r>
        <w:rPr>
          <w:rFonts w:hint="eastAsia" w:ascii="黑体" w:hAnsi="黑体" w:eastAsia="黑体" w:cs="黑体"/>
          <w:color w:val="000000"/>
          <w:sz w:val="36"/>
          <w:szCs w:val="36"/>
        </w:rPr>
        <w:t>其他补偿项目补偿标准</w:t>
      </w:r>
    </w:p>
    <w:p>
      <w:pPr>
        <w:jc w:val="center"/>
        <w:rPr>
          <w:rFonts w:ascii="黑体" w:hAnsi="黑体" w:eastAsia="黑体" w:cs="黑体"/>
          <w:color w:val="000000"/>
          <w:sz w:val="36"/>
          <w:szCs w:val="36"/>
        </w:rPr>
      </w:pPr>
    </w:p>
    <w:tbl>
      <w:tblPr>
        <w:tblStyle w:val="4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2"/>
        <w:gridCol w:w="950"/>
        <w:gridCol w:w="4518"/>
        <w:gridCol w:w="1711"/>
        <w:gridCol w:w="1714"/>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pct"/>
          </w:tcPr>
          <w:p>
            <w:pPr>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补偿项目</w:t>
            </w:r>
          </w:p>
        </w:tc>
        <w:tc>
          <w:tcPr>
            <w:tcW w:w="311" w:type="pct"/>
          </w:tcPr>
          <w:p>
            <w:pPr>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序号</w:t>
            </w:r>
          </w:p>
        </w:tc>
        <w:tc>
          <w:tcPr>
            <w:tcW w:w="1479" w:type="pct"/>
          </w:tcPr>
          <w:p>
            <w:pPr>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补偿内容</w:t>
            </w:r>
          </w:p>
        </w:tc>
        <w:tc>
          <w:tcPr>
            <w:tcW w:w="560" w:type="pct"/>
          </w:tcPr>
          <w:p>
            <w:pPr>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单位</w:t>
            </w:r>
          </w:p>
        </w:tc>
        <w:tc>
          <w:tcPr>
            <w:tcW w:w="561" w:type="pct"/>
          </w:tcPr>
          <w:p>
            <w:pPr>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补偿标准</w:t>
            </w:r>
          </w:p>
        </w:tc>
        <w:tc>
          <w:tcPr>
            <w:tcW w:w="1139" w:type="pct"/>
          </w:tcPr>
          <w:p>
            <w:pPr>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pct"/>
            <w:vMerge w:val="restar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其他地上附着物</w:t>
            </w:r>
          </w:p>
        </w:tc>
        <w:tc>
          <w:tcPr>
            <w:tcW w:w="311"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1479"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框架、混合结构门楼</w:t>
            </w:r>
          </w:p>
        </w:tc>
        <w:tc>
          <w:tcPr>
            <w:tcW w:w="560"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元/平方米</w:t>
            </w:r>
          </w:p>
        </w:tc>
        <w:tc>
          <w:tcPr>
            <w:tcW w:w="561"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750</w:t>
            </w:r>
          </w:p>
        </w:tc>
        <w:tc>
          <w:tcPr>
            <w:tcW w:w="1139" w:type="pct"/>
            <w:vMerge w:val="restart"/>
            <w:vAlign w:val="center"/>
          </w:tcPr>
          <w:p>
            <w:pPr>
              <w:jc w:val="left"/>
              <w:rPr>
                <w:rFonts w:ascii="仿宋" w:hAnsi="仿宋" w:eastAsia="仿宋" w:cs="仿宋"/>
                <w:color w:val="000000"/>
                <w:sz w:val="28"/>
                <w:szCs w:val="28"/>
              </w:rPr>
            </w:pPr>
            <w:r>
              <w:rPr>
                <w:rFonts w:hint="eastAsia" w:ascii="仿宋" w:hAnsi="仿宋" w:eastAsia="仿宋" w:cs="仿宋"/>
                <w:color w:val="000000"/>
                <w:sz w:val="24"/>
                <w:szCs w:val="24"/>
              </w:rPr>
              <w:t>以测量的门楼滴水点投影面积为补偿面积，不设置调整项目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pct"/>
            <w:vMerge w:val="continue"/>
            <w:vAlign w:val="center"/>
          </w:tcPr>
          <w:p>
            <w:pPr>
              <w:jc w:val="center"/>
              <w:rPr>
                <w:rFonts w:ascii="仿宋" w:hAnsi="仿宋" w:eastAsia="仿宋" w:cs="仿宋"/>
                <w:color w:val="000000"/>
                <w:sz w:val="28"/>
                <w:szCs w:val="28"/>
              </w:rPr>
            </w:pPr>
          </w:p>
        </w:tc>
        <w:tc>
          <w:tcPr>
            <w:tcW w:w="311"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1479"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砖木结构的门楼</w:t>
            </w:r>
          </w:p>
        </w:tc>
        <w:tc>
          <w:tcPr>
            <w:tcW w:w="560"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元/平方米</w:t>
            </w:r>
          </w:p>
        </w:tc>
        <w:tc>
          <w:tcPr>
            <w:tcW w:w="561"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600</w:t>
            </w:r>
          </w:p>
        </w:tc>
        <w:tc>
          <w:tcPr>
            <w:tcW w:w="1139" w:type="pct"/>
            <w:vMerge w:val="continue"/>
            <w:vAlign w:val="center"/>
          </w:tcPr>
          <w:p>
            <w:pPr>
              <w:jc w:val="cente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pct"/>
            <w:vMerge w:val="restar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移装费用</w:t>
            </w:r>
          </w:p>
        </w:tc>
        <w:tc>
          <w:tcPr>
            <w:tcW w:w="311"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1479"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电子监控</w:t>
            </w:r>
          </w:p>
        </w:tc>
        <w:tc>
          <w:tcPr>
            <w:tcW w:w="560"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元/摄像头</w:t>
            </w:r>
          </w:p>
        </w:tc>
        <w:tc>
          <w:tcPr>
            <w:tcW w:w="561"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200</w:t>
            </w:r>
          </w:p>
        </w:tc>
        <w:tc>
          <w:tcPr>
            <w:tcW w:w="1139"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不设置调整项目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pct"/>
            <w:vMerge w:val="continue"/>
            <w:vAlign w:val="center"/>
          </w:tcPr>
          <w:p>
            <w:pPr>
              <w:jc w:val="center"/>
              <w:rPr>
                <w:rFonts w:ascii="仿宋" w:hAnsi="仿宋" w:eastAsia="仿宋" w:cs="仿宋"/>
                <w:color w:val="000000"/>
                <w:sz w:val="28"/>
                <w:szCs w:val="28"/>
              </w:rPr>
            </w:pPr>
          </w:p>
        </w:tc>
        <w:tc>
          <w:tcPr>
            <w:tcW w:w="311"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1479"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蜂箱</w:t>
            </w:r>
          </w:p>
        </w:tc>
        <w:tc>
          <w:tcPr>
            <w:tcW w:w="560"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元/个</w:t>
            </w:r>
          </w:p>
        </w:tc>
        <w:tc>
          <w:tcPr>
            <w:tcW w:w="561" w:type="pct"/>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10</w:t>
            </w:r>
          </w:p>
        </w:tc>
        <w:tc>
          <w:tcPr>
            <w:tcW w:w="1139" w:type="pct"/>
            <w:vAlign w:val="center"/>
          </w:tcPr>
          <w:p>
            <w:pPr>
              <w:jc w:val="center"/>
              <w:rPr>
                <w:rFonts w:ascii="仿宋" w:hAnsi="仿宋" w:eastAsia="仿宋" w:cs="仿宋"/>
                <w:color w:val="000000"/>
                <w:sz w:val="28"/>
                <w:szCs w:val="28"/>
              </w:rPr>
            </w:pPr>
          </w:p>
        </w:tc>
      </w:tr>
    </w:tbl>
    <w:p>
      <w:pPr>
        <w:jc w:val="center"/>
        <w:rPr>
          <w:rFonts w:ascii="黑体" w:hAnsi="黑体" w:eastAsia="黑体" w:cs="黑体"/>
          <w:color w:val="000000"/>
          <w:sz w:val="36"/>
          <w:szCs w:val="36"/>
        </w:r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sectPr>
          <w:pgSz w:w="16840" w:h="11910" w:orient="landscape"/>
          <w:pgMar w:top="1320" w:right="1500" w:bottom="1300" w:left="280" w:header="720" w:footer="720" w:gutter="0"/>
          <w:cols w:space="720" w:num="1"/>
          <w:docGrid w:linePitch="286" w:charSpace="0"/>
        </w:sectPr>
      </w:pP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9</w:t>
      </w:r>
    </w:p>
    <w:p>
      <w:pPr>
        <w:spacing w:line="395" w:lineRule="exact"/>
        <w:ind w:left="467" w:right="485"/>
        <w:jc w:val="center"/>
        <w:rPr>
          <w:rFonts w:ascii="黑体" w:hAnsi="黑体" w:eastAsia="黑体" w:cs="PMingLiU"/>
          <w:kern w:val="0"/>
          <w:sz w:val="36"/>
          <w:szCs w:val="36"/>
        </w:rPr>
      </w:pPr>
      <w:r>
        <w:rPr>
          <w:rFonts w:ascii="黑体" w:hAnsi="黑体" w:eastAsia="黑体" w:cs="PMingLiU"/>
          <w:kern w:val="0"/>
          <w:sz w:val="36"/>
          <w:szCs w:val="36"/>
        </w:rPr>
        <w:t>惠州市征地</w:t>
      </w:r>
      <w:r>
        <w:rPr>
          <w:rFonts w:hint="eastAsia" w:ascii="黑体" w:hAnsi="黑体" w:eastAsia="黑体" w:cs="PMingLiU"/>
          <w:kern w:val="0"/>
          <w:sz w:val="36"/>
          <w:szCs w:val="36"/>
        </w:rPr>
        <w:t>项目社会稳定风险评估咨询服务</w:t>
      </w:r>
    </w:p>
    <w:p>
      <w:pPr>
        <w:spacing w:line="395" w:lineRule="exact"/>
        <w:ind w:left="467" w:right="485"/>
        <w:jc w:val="center"/>
        <w:rPr>
          <w:rFonts w:ascii="黑体" w:hAnsi="黑体" w:eastAsia="黑体" w:cs="PMingLiU"/>
          <w:kern w:val="0"/>
          <w:sz w:val="36"/>
          <w:szCs w:val="36"/>
        </w:rPr>
      </w:pPr>
      <w:r>
        <w:rPr>
          <w:rFonts w:ascii="黑体" w:hAnsi="黑体" w:eastAsia="黑体" w:cs="PMingLiU"/>
          <w:kern w:val="0"/>
          <w:sz w:val="36"/>
          <w:szCs w:val="36"/>
        </w:rPr>
        <w:t>收</w:t>
      </w:r>
      <w:r>
        <w:rPr>
          <w:rFonts w:hint="eastAsia" w:ascii="黑体" w:hAnsi="黑体" w:eastAsia="黑体" w:cs="PMingLiU"/>
          <w:kern w:val="0"/>
          <w:sz w:val="36"/>
          <w:szCs w:val="36"/>
        </w:rPr>
        <w:t>费参考标准</w:t>
      </w:r>
    </w:p>
    <w:p>
      <w:pPr>
        <w:spacing w:before="3"/>
        <w:jc w:val="left"/>
        <w:rPr>
          <w:rFonts w:ascii="PMingLiU" w:hAnsi="PMingLiU" w:eastAsia="PMingLiU" w:cs="PMingLiU"/>
          <w:kern w:val="0"/>
          <w:sz w:val="23"/>
          <w:szCs w:val="23"/>
        </w:rPr>
      </w:pPr>
    </w:p>
    <w:p>
      <w:pPr>
        <w:rPr>
          <w:rFonts w:ascii="仿宋" w:hAnsi="仿宋" w:eastAsia="仿宋" w:cs="黑体"/>
          <w:b/>
          <w:kern w:val="0"/>
          <w:sz w:val="32"/>
          <w:szCs w:val="32"/>
        </w:rPr>
      </w:pPr>
      <w:r>
        <w:rPr>
          <w:rFonts w:ascii="仿宋" w:hAnsi="仿宋" w:eastAsia="仿宋" w:cs="黑体"/>
          <w:b/>
          <w:kern w:val="0"/>
          <w:sz w:val="32"/>
          <w:szCs w:val="32"/>
        </w:rPr>
        <w:t>一、征地项目社会稳定风险评估的基准收费标准</w:t>
      </w:r>
    </w:p>
    <w:p>
      <w:pPr>
        <w:spacing w:line="560" w:lineRule="exact"/>
        <w:ind w:firstLine="608" w:firstLineChars="200"/>
        <w:rPr>
          <w:rFonts w:ascii="仿宋" w:hAnsi="仿宋" w:eastAsia="仿宋" w:cs="Times New Roman"/>
          <w:kern w:val="0"/>
          <w:sz w:val="32"/>
          <w:szCs w:val="32"/>
        </w:rPr>
      </w:pPr>
      <w:r>
        <w:rPr>
          <w:rFonts w:ascii="仿宋" w:hAnsi="仿宋" w:eastAsia="仿宋" w:cs="Times New Roman"/>
          <w:w w:val="95"/>
          <w:kern w:val="0"/>
          <w:sz w:val="32"/>
          <w:szCs w:val="32"/>
        </w:rPr>
        <w:t>征地项目社会稳定风险评估咨询收费标准，分别按拆迁户数或安置人口、拆迁建筑面积、征地面积分七档计算基准收费，同一项目按照三种计费方式分别计算基准收费金额，选择其中最高的作为基准收费金额。区间值为含上限值，涉及搬迁、坟墓等按户数进行核算，青苗补偿面积等按拆迁建</w:t>
      </w:r>
      <w:r>
        <w:rPr>
          <w:rFonts w:ascii="仿宋" w:hAnsi="仿宋" w:eastAsia="仿宋" w:cs="Times New Roman"/>
          <w:kern w:val="0"/>
          <w:sz w:val="32"/>
          <w:szCs w:val="32"/>
        </w:rPr>
        <w:t>筑面积进行核算。</w:t>
      </w:r>
    </w:p>
    <w:p>
      <w:pPr>
        <w:spacing w:line="560" w:lineRule="exact"/>
        <w:ind w:firstLine="640" w:firstLineChars="200"/>
        <w:rPr>
          <w:rFonts w:ascii="仿宋" w:hAnsi="仿宋" w:eastAsia="仿宋" w:cs="黑体"/>
          <w:kern w:val="0"/>
          <w:sz w:val="32"/>
          <w:szCs w:val="32"/>
        </w:rPr>
      </w:pPr>
      <w:r>
        <w:rPr>
          <w:rFonts w:ascii="仿宋" w:hAnsi="仿宋" w:eastAsia="仿宋" w:cs="黑体"/>
          <w:kern w:val="0"/>
          <w:sz w:val="32"/>
          <w:szCs w:val="32"/>
        </w:rPr>
        <w:t>（一）按拆迁户数或安置人口数按照拆迁户数或安置人口数，分7档计费。其中简易评估1万元/宗；拆迁户数50户以内的按照5万元/宗计费，其他分段收费标准是在上一分段最高收费的基础上，按照增量值×级别单价计算增加值。</w:t>
      </w:r>
    </w:p>
    <w:p>
      <w:pPr>
        <w:spacing w:before="6"/>
        <w:jc w:val="left"/>
        <w:rPr>
          <w:rFonts w:ascii="仿宋" w:hAnsi="仿宋" w:eastAsia="仿宋" w:cs="仿宋"/>
          <w:kern w:val="0"/>
          <w:sz w:val="11"/>
          <w:szCs w:val="11"/>
        </w:rPr>
      </w:pPr>
    </w:p>
    <w:tbl>
      <w:tblPr>
        <w:tblStyle w:val="38"/>
        <w:tblW w:w="5000" w:type="pct"/>
        <w:tblInd w:w="0" w:type="dxa"/>
        <w:tblLayout w:type="fixed"/>
        <w:tblCellMar>
          <w:top w:w="0" w:type="dxa"/>
          <w:left w:w="0" w:type="dxa"/>
          <w:bottom w:w="0" w:type="dxa"/>
          <w:right w:w="0" w:type="dxa"/>
        </w:tblCellMar>
      </w:tblPr>
      <w:tblGrid>
        <w:gridCol w:w="1332"/>
        <w:gridCol w:w="3393"/>
        <w:gridCol w:w="2453"/>
        <w:gridCol w:w="2122"/>
      </w:tblGrid>
      <w:tr>
        <w:tblPrEx>
          <w:tblCellMar>
            <w:top w:w="0" w:type="dxa"/>
            <w:left w:w="0" w:type="dxa"/>
            <w:bottom w:w="0" w:type="dxa"/>
            <w:right w:w="0" w:type="dxa"/>
          </w:tblCellMar>
        </w:tblPrEx>
        <w:trPr>
          <w:trHeight w:val="847" w:hRule="exact"/>
          <w:tblHeader/>
        </w:trPr>
        <w:tc>
          <w:tcPr>
            <w:tcW w:w="716" w:type="pct"/>
            <w:tcBorders>
              <w:top w:val="single" w:color="000000" w:sz="4" w:space="0"/>
              <w:left w:val="single" w:color="000000" w:sz="4" w:space="0"/>
              <w:bottom w:val="single" w:color="000000" w:sz="4" w:space="0"/>
              <w:right w:val="single" w:color="000000" w:sz="4" w:space="0"/>
            </w:tcBorders>
          </w:tcPr>
          <w:p>
            <w:pPr>
              <w:spacing w:before="199"/>
              <w:ind w:left="361"/>
              <w:jc w:val="left"/>
              <w:rPr>
                <w:rFonts w:ascii="仿宋" w:hAnsi="仿宋" w:eastAsia="仿宋" w:cs="仿宋"/>
                <w:b/>
                <w:kern w:val="0"/>
                <w:sz w:val="28"/>
                <w:szCs w:val="28"/>
                <w:lang w:eastAsia="en-US"/>
              </w:rPr>
            </w:pPr>
            <w:r>
              <w:rPr>
                <w:rFonts w:ascii="仿宋" w:hAnsi="仿宋" w:eastAsia="仿宋" w:cs="仿宋"/>
                <w:b/>
                <w:bCs/>
                <w:kern w:val="0"/>
                <w:sz w:val="28"/>
                <w:szCs w:val="28"/>
                <w:lang w:eastAsia="en-US"/>
              </w:rPr>
              <w:t>级别</w:t>
            </w:r>
          </w:p>
        </w:tc>
        <w:tc>
          <w:tcPr>
            <w:tcW w:w="1824" w:type="pct"/>
            <w:tcBorders>
              <w:top w:val="single" w:color="000000" w:sz="4" w:space="0"/>
              <w:left w:val="single" w:color="000000" w:sz="4" w:space="0"/>
              <w:bottom w:val="single" w:color="000000" w:sz="4" w:space="0"/>
              <w:right w:val="single" w:color="000000" w:sz="4" w:space="0"/>
            </w:tcBorders>
          </w:tcPr>
          <w:p>
            <w:pPr>
              <w:spacing w:before="199"/>
              <w:ind w:left="1081"/>
              <w:jc w:val="left"/>
              <w:rPr>
                <w:rFonts w:ascii="仿宋" w:hAnsi="仿宋" w:eastAsia="仿宋" w:cs="仿宋"/>
                <w:b/>
                <w:kern w:val="0"/>
                <w:sz w:val="28"/>
                <w:szCs w:val="28"/>
                <w:lang w:eastAsia="en-US"/>
              </w:rPr>
            </w:pPr>
            <w:r>
              <w:rPr>
                <w:rFonts w:ascii="仿宋" w:hAnsi="仿宋" w:eastAsia="仿宋" w:cs="仿宋"/>
                <w:b/>
                <w:bCs/>
                <w:kern w:val="0"/>
                <w:sz w:val="28"/>
                <w:szCs w:val="28"/>
                <w:lang w:eastAsia="en-US"/>
              </w:rPr>
              <w:t>项目规模</w:t>
            </w:r>
          </w:p>
        </w:tc>
        <w:tc>
          <w:tcPr>
            <w:tcW w:w="1319" w:type="pct"/>
            <w:tcBorders>
              <w:top w:val="single" w:color="000000" w:sz="4" w:space="0"/>
              <w:left w:val="single" w:color="000000" w:sz="4" w:space="0"/>
              <w:bottom w:val="single" w:color="000000" w:sz="4" w:space="0"/>
              <w:right w:val="single" w:color="000000" w:sz="4" w:space="0"/>
            </w:tcBorders>
          </w:tcPr>
          <w:p>
            <w:pPr>
              <w:spacing w:before="199"/>
              <w:ind w:left="625"/>
              <w:jc w:val="left"/>
              <w:rPr>
                <w:rFonts w:ascii="仿宋" w:hAnsi="仿宋" w:eastAsia="仿宋" w:cs="仿宋"/>
                <w:b/>
                <w:kern w:val="0"/>
                <w:sz w:val="28"/>
                <w:szCs w:val="28"/>
                <w:lang w:eastAsia="en-US"/>
              </w:rPr>
            </w:pPr>
            <w:r>
              <w:rPr>
                <w:rFonts w:ascii="仿宋" w:hAnsi="仿宋" w:eastAsia="仿宋" w:cs="仿宋"/>
                <w:b/>
                <w:bCs/>
                <w:kern w:val="0"/>
                <w:sz w:val="28"/>
                <w:szCs w:val="28"/>
                <w:lang w:eastAsia="en-US"/>
              </w:rPr>
              <w:t>收费标准</w:t>
            </w:r>
          </w:p>
        </w:tc>
        <w:tc>
          <w:tcPr>
            <w:tcW w:w="1142" w:type="pct"/>
            <w:tcBorders>
              <w:top w:val="single" w:color="000000" w:sz="4" w:space="0"/>
              <w:left w:val="single" w:color="000000" w:sz="4" w:space="0"/>
              <w:bottom w:val="single" w:color="000000" w:sz="4" w:space="0"/>
              <w:right w:val="single" w:color="000000" w:sz="4" w:space="0"/>
            </w:tcBorders>
          </w:tcPr>
          <w:p>
            <w:pPr>
              <w:spacing w:before="199"/>
              <w:ind w:left="467"/>
              <w:jc w:val="left"/>
              <w:rPr>
                <w:rFonts w:ascii="仿宋" w:hAnsi="仿宋" w:eastAsia="仿宋" w:cs="仿宋"/>
                <w:b/>
                <w:kern w:val="0"/>
                <w:sz w:val="28"/>
                <w:szCs w:val="28"/>
                <w:lang w:eastAsia="en-US"/>
              </w:rPr>
            </w:pPr>
            <w:r>
              <w:rPr>
                <w:rFonts w:ascii="仿宋" w:hAnsi="仿宋" w:eastAsia="仿宋" w:cs="仿宋"/>
                <w:b/>
                <w:bCs/>
                <w:kern w:val="0"/>
                <w:sz w:val="28"/>
                <w:szCs w:val="28"/>
                <w:lang w:eastAsia="en-US"/>
              </w:rPr>
              <w:t>取值范围</w:t>
            </w:r>
          </w:p>
        </w:tc>
      </w:tr>
      <w:tr>
        <w:tblPrEx>
          <w:tblCellMar>
            <w:top w:w="0" w:type="dxa"/>
            <w:left w:w="0" w:type="dxa"/>
            <w:bottom w:w="0" w:type="dxa"/>
            <w:right w:w="0" w:type="dxa"/>
          </w:tblCellMar>
        </w:tblPrEx>
        <w:trPr>
          <w:trHeight w:val="847" w:hRule="exact"/>
        </w:trPr>
        <w:tc>
          <w:tcPr>
            <w:tcW w:w="716" w:type="pct"/>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right="1"/>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1</w:t>
            </w:r>
          </w:p>
        </w:tc>
        <w:tc>
          <w:tcPr>
            <w:tcW w:w="1824" w:type="pct"/>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925"/>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简易评估程序</w:t>
            </w:r>
          </w:p>
        </w:tc>
        <w:tc>
          <w:tcPr>
            <w:tcW w:w="1319" w:type="pct"/>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678"/>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1</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万元/宗</w:t>
            </w:r>
          </w:p>
        </w:tc>
        <w:tc>
          <w:tcPr>
            <w:tcW w:w="1142" w:type="pct"/>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517"/>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1</w:t>
            </w:r>
            <w:r>
              <w:rPr>
                <w:rFonts w:ascii="仿宋" w:hAnsi="仿宋" w:eastAsia="仿宋" w:cs="仿宋"/>
                <w:bCs/>
                <w:spacing w:val="-62"/>
                <w:kern w:val="0"/>
                <w:sz w:val="24"/>
                <w:szCs w:val="24"/>
                <w:lang w:eastAsia="en-US"/>
              </w:rPr>
              <w:t xml:space="preserve"> </w:t>
            </w:r>
            <w:r>
              <w:rPr>
                <w:rFonts w:ascii="仿宋" w:hAnsi="仿宋" w:eastAsia="仿宋" w:cs="仿宋"/>
                <w:bCs/>
                <w:kern w:val="0"/>
                <w:sz w:val="24"/>
                <w:szCs w:val="24"/>
                <w:lang w:eastAsia="en-US"/>
              </w:rPr>
              <w:t>万元/宗</w:t>
            </w:r>
          </w:p>
        </w:tc>
      </w:tr>
      <w:tr>
        <w:tblPrEx>
          <w:tblCellMar>
            <w:top w:w="0" w:type="dxa"/>
            <w:left w:w="0" w:type="dxa"/>
            <w:bottom w:w="0" w:type="dxa"/>
            <w:right w:w="0" w:type="dxa"/>
          </w:tblCellMar>
        </w:tblPrEx>
        <w:trPr>
          <w:trHeight w:val="847" w:hRule="exact"/>
        </w:trPr>
        <w:tc>
          <w:tcPr>
            <w:tcW w:w="716" w:type="pct"/>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right="1"/>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2</w:t>
            </w:r>
          </w:p>
        </w:tc>
        <w:tc>
          <w:tcPr>
            <w:tcW w:w="1824" w:type="pct"/>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865"/>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拆迁</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50</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户以内</w:t>
            </w:r>
          </w:p>
        </w:tc>
        <w:tc>
          <w:tcPr>
            <w:tcW w:w="1319" w:type="pct"/>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678"/>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5</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万元/宗</w:t>
            </w:r>
          </w:p>
        </w:tc>
        <w:tc>
          <w:tcPr>
            <w:tcW w:w="1142" w:type="pct"/>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517"/>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5</w:t>
            </w:r>
            <w:r>
              <w:rPr>
                <w:rFonts w:ascii="仿宋" w:hAnsi="仿宋" w:eastAsia="仿宋" w:cs="仿宋"/>
                <w:bCs/>
                <w:spacing w:val="-62"/>
                <w:kern w:val="0"/>
                <w:sz w:val="24"/>
                <w:szCs w:val="24"/>
                <w:lang w:eastAsia="en-US"/>
              </w:rPr>
              <w:t xml:space="preserve"> </w:t>
            </w:r>
            <w:r>
              <w:rPr>
                <w:rFonts w:ascii="仿宋" w:hAnsi="仿宋" w:eastAsia="仿宋" w:cs="仿宋"/>
                <w:bCs/>
                <w:kern w:val="0"/>
                <w:sz w:val="24"/>
                <w:szCs w:val="24"/>
                <w:lang w:eastAsia="en-US"/>
              </w:rPr>
              <w:t>万元/宗</w:t>
            </w:r>
          </w:p>
        </w:tc>
      </w:tr>
      <w:tr>
        <w:tblPrEx>
          <w:tblCellMar>
            <w:top w:w="0" w:type="dxa"/>
            <w:left w:w="0" w:type="dxa"/>
            <w:bottom w:w="0" w:type="dxa"/>
            <w:right w:w="0" w:type="dxa"/>
          </w:tblCellMar>
        </w:tblPrEx>
        <w:trPr>
          <w:trHeight w:val="847" w:hRule="exact"/>
        </w:trPr>
        <w:tc>
          <w:tcPr>
            <w:tcW w:w="716" w:type="pct"/>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right="1"/>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3</w:t>
            </w:r>
          </w:p>
        </w:tc>
        <w:tc>
          <w:tcPr>
            <w:tcW w:w="1824" w:type="pct"/>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865"/>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拆迁</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51-100</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户</w:t>
            </w:r>
          </w:p>
        </w:tc>
        <w:tc>
          <w:tcPr>
            <w:tcW w:w="1319" w:type="pct"/>
            <w:tcBorders>
              <w:top w:val="single" w:color="000000" w:sz="4" w:space="0"/>
              <w:left w:val="single" w:color="000000" w:sz="4" w:space="0"/>
              <w:bottom w:val="single" w:color="000000" w:sz="4" w:space="0"/>
              <w:right w:val="single" w:color="000000" w:sz="4" w:space="0"/>
            </w:tcBorders>
          </w:tcPr>
          <w:p>
            <w:pPr>
              <w:spacing w:before="67"/>
              <w:ind w:left="107" w:right="-22"/>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5</w:t>
            </w:r>
            <w:r>
              <w:rPr>
                <w:rFonts w:ascii="仿宋" w:hAnsi="仿宋" w:eastAsia="仿宋" w:cs="仿宋"/>
                <w:bCs/>
                <w:spacing w:val="-68"/>
                <w:kern w:val="0"/>
                <w:sz w:val="24"/>
                <w:szCs w:val="24"/>
                <w:lang w:eastAsia="en-US"/>
              </w:rPr>
              <w:t xml:space="preserve"> </w:t>
            </w:r>
            <w:r>
              <w:rPr>
                <w:rFonts w:ascii="仿宋" w:hAnsi="仿宋" w:eastAsia="仿宋" w:cs="仿宋"/>
                <w:bCs/>
                <w:spacing w:val="-5"/>
                <w:kern w:val="0"/>
                <w:sz w:val="24"/>
                <w:szCs w:val="24"/>
                <w:lang w:eastAsia="en-US"/>
              </w:rPr>
              <w:t>万元+（实际值-50）</w:t>
            </w:r>
          </w:p>
          <w:p>
            <w:pPr>
              <w:spacing w:before="46"/>
              <w:ind w:left="1"/>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*800</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元</w:t>
            </w:r>
          </w:p>
        </w:tc>
        <w:tc>
          <w:tcPr>
            <w:tcW w:w="1142" w:type="pct"/>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217"/>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6.08-9</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万元/宗</w:t>
            </w:r>
          </w:p>
        </w:tc>
      </w:tr>
      <w:tr>
        <w:tblPrEx>
          <w:tblCellMar>
            <w:top w:w="0" w:type="dxa"/>
            <w:left w:w="0" w:type="dxa"/>
            <w:bottom w:w="0" w:type="dxa"/>
            <w:right w:w="0" w:type="dxa"/>
          </w:tblCellMar>
        </w:tblPrEx>
        <w:trPr>
          <w:trHeight w:val="845" w:hRule="exact"/>
        </w:trPr>
        <w:tc>
          <w:tcPr>
            <w:tcW w:w="716" w:type="pct"/>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ind w:right="1"/>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4</w:t>
            </w:r>
          </w:p>
        </w:tc>
        <w:tc>
          <w:tcPr>
            <w:tcW w:w="1824" w:type="pct"/>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ind w:left="805"/>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拆迁</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101-200</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户</w:t>
            </w:r>
          </w:p>
        </w:tc>
        <w:tc>
          <w:tcPr>
            <w:tcW w:w="1319" w:type="pct"/>
            <w:tcBorders>
              <w:top w:val="single" w:color="000000" w:sz="4" w:space="0"/>
              <w:left w:val="single" w:color="000000" w:sz="4" w:space="0"/>
              <w:bottom w:val="single" w:color="000000" w:sz="4" w:space="0"/>
              <w:right w:val="single" w:color="000000" w:sz="4" w:space="0"/>
            </w:tcBorders>
          </w:tcPr>
          <w:p>
            <w:pPr>
              <w:spacing w:before="67"/>
              <w:ind w:left="66"/>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9</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万+（实际值-100）</w:t>
            </w:r>
          </w:p>
          <w:p>
            <w:pPr>
              <w:spacing w:before="46"/>
              <w:ind w:left="1"/>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*700</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元</w:t>
            </w:r>
          </w:p>
        </w:tc>
        <w:tc>
          <w:tcPr>
            <w:tcW w:w="1142" w:type="pct"/>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ind w:left="157"/>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9.07-16</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万元/宗</w:t>
            </w:r>
          </w:p>
        </w:tc>
      </w:tr>
      <w:tr>
        <w:tblPrEx>
          <w:tblCellMar>
            <w:top w:w="0" w:type="dxa"/>
            <w:left w:w="0" w:type="dxa"/>
            <w:bottom w:w="0" w:type="dxa"/>
            <w:right w:w="0" w:type="dxa"/>
          </w:tblCellMar>
        </w:tblPrEx>
        <w:trPr>
          <w:trHeight w:val="845" w:hRule="exact"/>
        </w:trPr>
        <w:tc>
          <w:tcPr>
            <w:tcW w:w="716" w:type="pct"/>
            <w:tcBorders>
              <w:top w:val="single" w:color="000000" w:sz="4" w:space="0"/>
              <w:left w:val="single" w:color="000000" w:sz="4" w:space="0"/>
              <w:bottom w:val="single" w:color="000000" w:sz="4" w:space="0"/>
              <w:right w:val="single" w:color="000000" w:sz="4" w:space="0"/>
            </w:tcBorders>
            <w:vAlign w:val="center"/>
          </w:tcPr>
          <w:p>
            <w:pPr>
              <w:spacing w:before="12"/>
              <w:jc w:val="center"/>
              <w:rPr>
                <w:rFonts w:ascii="仿宋" w:hAnsi="仿宋" w:eastAsia="仿宋" w:cs="仿宋"/>
                <w:kern w:val="0"/>
                <w:sz w:val="18"/>
                <w:szCs w:val="18"/>
                <w:lang w:eastAsia="en-US"/>
              </w:rPr>
            </w:pPr>
            <w:r>
              <w:rPr>
                <w:rFonts w:ascii="仿宋" w:hAnsi="Calibri" w:eastAsia="宋体" w:cs="Times New Roman"/>
                <w:w w:val="99"/>
                <w:kern w:val="0"/>
                <w:sz w:val="24"/>
                <w:lang w:eastAsia="en-US"/>
              </w:rPr>
              <w:t>5</w:t>
            </w:r>
          </w:p>
        </w:tc>
        <w:tc>
          <w:tcPr>
            <w:tcW w:w="1824" w:type="pct"/>
            <w:tcBorders>
              <w:top w:val="single" w:color="000000" w:sz="4" w:space="0"/>
              <w:left w:val="single" w:color="000000" w:sz="4" w:space="0"/>
              <w:bottom w:val="single" w:color="000000" w:sz="4" w:space="0"/>
              <w:right w:val="single" w:color="000000" w:sz="4" w:space="0"/>
            </w:tcBorders>
            <w:vAlign w:val="center"/>
          </w:tcPr>
          <w:p>
            <w:pPr>
              <w:spacing w:before="12"/>
              <w:jc w:val="center"/>
              <w:rPr>
                <w:rFonts w:ascii="仿宋" w:hAnsi="仿宋" w:eastAsia="仿宋" w:cs="仿宋"/>
                <w:kern w:val="0"/>
                <w:sz w:val="18"/>
                <w:szCs w:val="18"/>
                <w:lang w:eastAsia="en-US"/>
              </w:rPr>
            </w:pPr>
            <w:r>
              <w:rPr>
                <w:rFonts w:ascii="仿宋" w:hAnsi="仿宋" w:eastAsia="仿宋" w:cs="仿宋"/>
                <w:bCs/>
                <w:kern w:val="0"/>
                <w:sz w:val="24"/>
                <w:szCs w:val="24"/>
                <w:lang w:eastAsia="en-US"/>
              </w:rPr>
              <w:t>拆迁</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201-300</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户</w:t>
            </w:r>
          </w:p>
        </w:tc>
        <w:tc>
          <w:tcPr>
            <w:tcW w:w="1319" w:type="pct"/>
            <w:tcBorders>
              <w:top w:val="single" w:color="000000" w:sz="4" w:space="0"/>
              <w:left w:val="single" w:color="000000" w:sz="4" w:space="0"/>
              <w:bottom w:val="single" w:color="000000" w:sz="4" w:space="0"/>
              <w:right w:val="single" w:color="000000" w:sz="4" w:space="0"/>
            </w:tcBorders>
            <w:vAlign w:val="center"/>
          </w:tcPr>
          <w:p>
            <w:pPr>
              <w:spacing w:before="66"/>
              <w:ind w:left="107" w:right="-22"/>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16</w:t>
            </w:r>
            <w:r>
              <w:rPr>
                <w:rFonts w:ascii="仿宋" w:hAnsi="仿宋" w:eastAsia="仿宋" w:cs="仿宋"/>
                <w:bCs/>
                <w:spacing w:val="-69"/>
                <w:kern w:val="0"/>
                <w:sz w:val="24"/>
                <w:szCs w:val="24"/>
                <w:lang w:eastAsia="en-US"/>
              </w:rPr>
              <w:t xml:space="preserve"> </w:t>
            </w:r>
            <w:r>
              <w:rPr>
                <w:rFonts w:ascii="仿宋" w:hAnsi="仿宋" w:eastAsia="仿宋" w:cs="仿宋"/>
                <w:bCs/>
                <w:spacing w:val="-5"/>
                <w:kern w:val="0"/>
                <w:sz w:val="24"/>
                <w:szCs w:val="24"/>
                <w:lang w:eastAsia="en-US"/>
              </w:rPr>
              <w:t>万+（实际值-200）</w:t>
            </w:r>
          </w:p>
          <w:p>
            <w:pPr>
              <w:spacing w:before="67"/>
              <w:ind w:left="66"/>
              <w:jc w:val="center"/>
              <w:rPr>
                <w:rFonts w:ascii="仿宋" w:hAnsi="仿宋" w:eastAsia="仿宋" w:cs="仿宋"/>
                <w:bCs/>
                <w:kern w:val="0"/>
                <w:sz w:val="24"/>
                <w:szCs w:val="24"/>
                <w:lang w:eastAsia="en-US"/>
              </w:rPr>
            </w:pPr>
            <w:r>
              <w:rPr>
                <w:rFonts w:ascii="仿宋" w:hAnsi="仿宋" w:eastAsia="仿宋" w:cs="仿宋"/>
                <w:bCs/>
                <w:kern w:val="0"/>
                <w:sz w:val="24"/>
                <w:szCs w:val="24"/>
                <w:lang w:eastAsia="en-US"/>
              </w:rPr>
              <w:t>*500</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元</w:t>
            </w:r>
          </w:p>
        </w:tc>
        <w:tc>
          <w:tcPr>
            <w:tcW w:w="1142" w:type="pct"/>
            <w:tcBorders>
              <w:top w:val="single" w:color="000000" w:sz="4" w:space="0"/>
              <w:left w:val="single" w:color="000000" w:sz="4" w:space="0"/>
              <w:bottom w:val="single" w:color="000000" w:sz="4" w:space="0"/>
              <w:right w:val="single" w:color="000000" w:sz="4" w:space="0"/>
            </w:tcBorders>
            <w:vAlign w:val="center"/>
          </w:tcPr>
          <w:p>
            <w:pPr>
              <w:spacing w:before="12"/>
              <w:jc w:val="center"/>
              <w:rPr>
                <w:rFonts w:ascii="仿宋" w:hAnsi="仿宋" w:eastAsia="仿宋" w:cs="仿宋"/>
                <w:kern w:val="0"/>
                <w:sz w:val="18"/>
                <w:szCs w:val="18"/>
                <w:lang w:eastAsia="en-US"/>
              </w:rPr>
            </w:pPr>
            <w:r>
              <w:rPr>
                <w:rFonts w:ascii="仿宋" w:hAnsi="仿宋" w:eastAsia="仿宋" w:cs="仿宋"/>
                <w:bCs/>
                <w:kern w:val="0"/>
                <w:sz w:val="24"/>
                <w:szCs w:val="24"/>
                <w:lang w:eastAsia="en-US"/>
              </w:rPr>
              <w:t>16.05-21</w:t>
            </w:r>
            <w:r>
              <w:rPr>
                <w:rFonts w:ascii="仿宋" w:hAnsi="仿宋" w:eastAsia="仿宋" w:cs="仿宋"/>
                <w:bCs/>
                <w:spacing w:val="-85"/>
                <w:kern w:val="0"/>
                <w:sz w:val="24"/>
                <w:szCs w:val="24"/>
                <w:lang w:eastAsia="en-US"/>
              </w:rPr>
              <w:t xml:space="preserve"> </w:t>
            </w:r>
            <w:r>
              <w:rPr>
                <w:rFonts w:ascii="仿宋" w:hAnsi="仿宋" w:eastAsia="仿宋" w:cs="仿宋"/>
                <w:bCs/>
                <w:kern w:val="0"/>
                <w:sz w:val="24"/>
                <w:szCs w:val="24"/>
                <w:lang w:eastAsia="en-US"/>
              </w:rPr>
              <w:t>万元/宗</w:t>
            </w:r>
          </w:p>
        </w:tc>
      </w:tr>
      <w:tr>
        <w:tblPrEx>
          <w:tblCellMar>
            <w:top w:w="0" w:type="dxa"/>
            <w:left w:w="0" w:type="dxa"/>
            <w:bottom w:w="0" w:type="dxa"/>
            <w:right w:w="0" w:type="dxa"/>
          </w:tblCellMar>
        </w:tblPrEx>
        <w:trPr>
          <w:trHeight w:val="845" w:hRule="exact"/>
        </w:trPr>
        <w:tc>
          <w:tcPr>
            <w:tcW w:w="716" w:type="pct"/>
            <w:tcBorders>
              <w:top w:val="single" w:color="000000" w:sz="4" w:space="0"/>
              <w:left w:val="single" w:color="000000" w:sz="4" w:space="0"/>
              <w:bottom w:val="single" w:color="000000" w:sz="4" w:space="0"/>
              <w:right w:val="single" w:color="000000" w:sz="4" w:space="0"/>
            </w:tcBorders>
            <w:vAlign w:val="center"/>
          </w:tcPr>
          <w:p>
            <w:pPr>
              <w:spacing w:before="12"/>
              <w:jc w:val="center"/>
              <w:rPr>
                <w:rFonts w:ascii="仿宋" w:hAnsi="仿宋" w:eastAsia="仿宋" w:cs="仿宋"/>
                <w:kern w:val="0"/>
                <w:sz w:val="18"/>
                <w:szCs w:val="18"/>
                <w:lang w:eastAsia="en-US"/>
              </w:rPr>
            </w:pPr>
            <w:r>
              <w:rPr>
                <w:rFonts w:ascii="仿宋" w:hAnsi="Calibri" w:eastAsia="宋体" w:cs="Times New Roman"/>
                <w:w w:val="99"/>
                <w:kern w:val="0"/>
                <w:sz w:val="24"/>
                <w:lang w:eastAsia="en-US"/>
              </w:rPr>
              <w:t>6</w:t>
            </w:r>
          </w:p>
        </w:tc>
        <w:tc>
          <w:tcPr>
            <w:tcW w:w="1824" w:type="pct"/>
            <w:tcBorders>
              <w:top w:val="single" w:color="000000" w:sz="4" w:space="0"/>
              <w:left w:val="single" w:color="000000" w:sz="4" w:space="0"/>
              <w:bottom w:val="single" w:color="000000" w:sz="4" w:space="0"/>
              <w:right w:val="single" w:color="000000" w:sz="4" w:space="0"/>
            </w:tcBorders>
            <w:vAlign w:val="center"/>
          </w:tcPr>
          <w:p>
            <w:pPr>
              <w:spacing w:before="12"/>
              <w:jc w:val="center"/>
              <w:rPr>
                <w:rFonts w:ascii="仿宋" w:hAnsi="仿宋" w:eastAsia="仿宋" w:cs="仿宋"/>
                <w:kern w:val="0"/>
                <w:sz w:val="18"/>
                <w:szCs w:val="18"/>
                <w:lang w:eastAsia="en-US"/>
              </w:rPr>
            </w:pPr>
            <w:r>
              <w:rPr>
                <w:rFonts w:ascii="仿宋" w:hAnsi="仿宋" w:eastAsia="仿宋" w:cs="仿宋"/>
                <w:bCs/>
                <w:kern w:val="0"/>
                <w:sz w:val="24"/>
                <w:szCs w:val="24"/>
                <w:lang w:eastAsia="en-US"/>
              </w:rPr>
              <w:t>拆迁</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301-500</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户</w:t>
            </w:r>
          </w:p>
        </w:tc>
        <w:tc>
          <w:tcPr>
            <w:tcW w:w="1319" w:type="pct"/>
            <w:tcBorders>
              <w:top w:val="single" w:color="000000" w:sz="4" w:space="0"/>
              <w:left w:val="single" w:color="000000" w:sz="4" w:space="0"/>
              <w:bottom w:val="single" w:color="000000" w:sz="4" w:space="0"/>
              <w:right w:val="single" w:color="000000" w:sz="4" w:space="0"/>
            </w:tcBorders>
            <w:vAlign w:val="center"/>
          </w:tcPr>
          <w:p>
            <w:pPr>
              <w:spacing w:before="66"/>
              <w:ind w:left="107" w:right="-22"/>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21</w:t>
            </w:r>
            <w:r>
              <w:rPr>
                <w:rFonts w:ascii="仿宋" w:hAnsi="仿宋" w:eastAsia="仿宋" w:cs="仿宋"/>
                <w:bCs/>
                <w:spacing w:val="-69"/>
                <w:kern w:val="0"/>
                <w:sz w:val="24"/>
                <w:szCs w:val="24"/>
                <w:lang w:eastAsia="en-US"/>
              </w:rPr>
              <w:t xml:space="preserve"> </w:t>
            </w:r>
            <w:r>
              <w:rPr>
                <w:rFonts w:ascii="仿宋" w:hAnsi="仿宋" w:eastAsia="仿宋" w:cs="仿宋"/>
                <w:bCs/>
                <w:spacing w:val="-5"/>
                <w:kern w:val="0"/>
                <w:sz w:val="24"/>
                <w:szCs w:val="24"/>
                <w:lang w:eastAsia="en-US"/>
              </w:rPr>
              <w:t>万+（实际值-300）</w:t>
            </w:r>
          </w:p>
          <w:p>
            <w:pPr>
              <w:spacing w:before="67"/>
              <w:ind w:left="66"/>
              <w:jc w:val="center"/>
              <w:rPr>
                <w:rFonts w:ascii="仿宋" w:hAnsi="仿宋" w:eastAsia="仿宋" w:cs="仿宋"/>
                <w:bCs/>
                <w:kern w:val="0"/>
                <w:sz w:val="24"/>
                <w:szCs w:val="24"/>
                <w:lang w:eastAsia="en-US"/>
              </w:rPr>
            </w:pPr>
            <w:r>
              <w:rPr>
                <w:rFonts w:ascii="仿宋" w:hAnsi="仿宋" w:eastAsia="仿宋" w:cs="仿宋"/>
                <w:bCs/>
                <w:kern w:val="0"/>
                <w:sz w:val="24"/>
                <w:szCs w:val="24"/>
                <w:lang w:eastAsia="en-US"/>
              </w:rPr>
              <w:t>*300</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元</w:t>
            </w:r>
          </w:p>
        </w:tc>
        <w:tc>
          <w:tcPr>
            <w:tcW w:w="1142" w:type="pct"/>
            <w:tcBorders>
              <w:top w:val="single" w:color="000000" w:sz="4" w:space="0"/>
              <w:left w:val="single" w:color="000000" w:sz="4" w:space="0"/>
              <w:bottom w:val="single" w:color="000000" w:sz="4" w:space="0"/>
              <w:right w:val="single" w:color="000000" w:sz="4" w:space="0"/>
            </w:tcBorders>
            <w:vAlign w:val="center"/>
          </w:tcPr>
          <w:p>
            <w:pPr>
              <w:spacing w:before="12"/>
              <w:jc w:val="center"/>
              <w:rPr>
                <w:rFonts w:ascii="仿宋" w:hAnsi="仿宋" w:eastAsia="仿宋" w:cs="仿宋"/>
                <w:kern w:val="0"/>
                <w:sz w:val="18"/>
                <w:szCs w:val="18"/>
                <w:lang w:eastAsia="en-US"/>
              </w:rPr>
            </w:pPr>
            <w:r>
              <w:rPr>
                <w:rFonts w:ascii="仿宋" w:hAnsi="仿宋" w:eastAsia="仿宋" w:cs="仿宋"/>
                <w:bCs/>
                <w:kern w:val="0"/>
                <w:sz w:val="24"/>
                <w:szCs w:val="24"/>
                <w:lang w:eastAsia="en-US"/>
              </w:rPr>
              <w:t>21.03</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万-27</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万</w:t>
            </w:r>
          </w:p>
        </w:tc>
      </w:tr>
      <w:tr>
        <w:tblPrEx>
          <w:tblCellMar>
            <w:top w:w="0" w:type="dxa"/>
            <w:left w:w="0" w:type="dxa"/>
            <w:bottom w:w="0" w:type="dxa"/>
            <w:right w:w="0" w:type="dxa"/>
          </w:tblCellMar>
        </w:tblPrEx>
        <w:trPr>
          <w:trHeight w:val="845" w:hRule="exact"/>
        </w:trPr>
        <w:tc>
          <w:tcPr>
            <w:tcW w:w="716" w:type="pct"/>
            <w:tcBorders>
              <w:top w:val="single" w:color="000000" w:sz="4" w:space="0"/>
              <w:left w:val="single" w:color="000000" w:sz="4" w:space="0"/>
              <w:bottom w:val="single" w:color="000000" w:sz="4" w:space="0"/>
              <w:right w:val="single" w:color="000000" w:sz="4" w:space="0"/>
            </w:tcBorders>
            <w:vAlign w:val="center"/>
          </w:tcPr>
          <w:p>
            <w:pPr>
              <w:spacing w:before="12"/>
              <w:jc w:val="center"/>
              <w:rPr>
                <w:rFonts w:ascii="仿宋" w:hAnsi="仿宋" w:eastAsia="仿宋" w:cs="仿宋"/>
                <w:kern w:val="0"/>
                <w:sz w:val="18"/>
                <w:szCs w:val="18"/>
                <w:lang w:eastAsia="en-US"/>
              </w:rPr>
            </w:pPr>
            <w:r>
              <w:rPr>
                <w:rFonts w:ascii="仿宋" w:hAnsi="Calibri" w:eastAsia="宋体" w:cs="Times New Roman"/>
                <w:w w:val="99"/>
                <w:kern w:val="0"/>
                <w:sz w:val="24"/>
                <w:lang w:eastAsia="en-US"/>
              </w:rPr>
              <w:t>7</w:t>
            </w:r>
          </w:p>
        </w:tc>
        <w:tc>
          <w:tcPr>
            <w:tcW w:w="1824" w:type="pct"/>
            <w:tcBorders>
              <w:top w:val="single" w:color="000000" w:sz="4" w:space="0"/>
              <w:left w:val="single" w:color="000000" w:sz="4" w:space="0"/>
              <w:bottom w:val="single" w:color="000000" w:sz="4" w:space="0"/>
              <w:right w:val="single" w:color="000000" w:sz="4" w:space="0"/>
            </w:tcBorders>
            <w:vAlign w:val="center"/>
          </w:tcPr>
          <w:p>
            <w:pPr>
              <w:spacing w:before="12"/>
              <w:jc w:val="center"/>
              <w:rPr>
                <w:rFonts w:ascii="仿宋" w:hAnsi="仿宋" w:eastAsia="仿宋" w:cs="仿宋"/>
                <w:kern w:val="0"/>
                <w:sz w:val="18"/>
                <w:szCs w:val="18"/>
                <w:lang w:eastAsia="en-US"/>
              </w:rPr>
            </w:pPr>
            <w:r>
              <w:rPr>
                <w:rFonts w:ascii="仿宋" w:hAnsi="仿宋" w:eastAsia="仿宋" w:cs="仿宋"/>
                <w:bCs/>
                <w:kern w:val="0"/>
                <w:sz w:val="24"/>
                <w:szCs w:val="24"/>
                <w:lang w:eastAsia="en-US"/>
              </w:rPr>
              <w:t>拆迁</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500</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户以上</w:t>
            </w:r>
          </w:p>
        </w:tc>
        <w:tc>
          <w:tcPr>
            <w:tcW w:w="1319" w:type="pct"/>
            <w:tcBorders>
              <w:top w:val="single" w:color="000000" w:sz="4" w:space="0"/>
              <w:left w:val="single" w:color="000000" w:sz="4" w:space="0"/>
              <w:bottom w:val="single" w:color="000000" w:sz="4" w:space="0"/>
              <w:right w:val="single" w:color="000000" w:sz="4" w:space="0"/>
            </w:tcBorders>
            <w:vAlign w:val="center"/>
          </w:tcPr>
          <w:p>
            <w:pPr>
              <w:spacing w:before="67"/>
              <w:ind w:left="66"/>
              <w:jc w:val="center"/>
              <w:rPr>
                <w:rFonts w:ascii="仿宋" w:hAnsi="仿宋" w:eastAsia="仿宋" w:cs="仿宋"/>
                <w:bCs/>
                <w:kern w:val="0"/>
                <w:sz w:val="24"/>
                <w:szCs w:val="24"/>
                <w:lang w:eastAsia="en-US"/>
              </w:rPr>
            </w:pPr>
            <w:r>
              <w:rPr>
                <w:rFonts w:ascii="仿宋" w:hAnsi="仿宋" w:eastAsia="仿宋" w:cs="仿宋"/>
                <w:bCs/>
                <w:kern w:val="0"/>
                <w:sz w:val="24"/>
                <w:szCs w:val="24"/>
                <w:lang w:eastAsia="en-US"/>
              </w:rPr>
              <w:t>30</w:t>
            </w:r>
            <w:r>
              <w:rPr>
                <w:rFonts w:ascii="仿宋" w:hAnsi="仿宋" w:eastAsia="仿宋" w:cs="仿宋"/>
                <w:bCs/>
                <w:spacing w:val="-62"/>
                <w:kern w:val="0"/>
                <w:sz w:val="24"/>
                <w:szCs w:val="24"/>
                <w:lang w:eastAsia="en-US"/>
              </w:rPr>
              <w:t xml:space="preserve"> </w:t>
            </w:r>
            <w:r>
              <w:rPr>
                <w:rFonts w:ascii="仿宋" w:hAnsi="仿宋" w:eastAsia="仿宋" w:cs="仿宋"/>
                <w:bCs/>
                <w:kern w:val="0"/>
                <w:sz w:val="24"/>
                <w:szCs w:val="24"/>
                <w:lang w:eastAsia="en-US"/>
              </w:rPr>
              <w:t>万</w:t>
            </w:r>
          </w:p>
        </w:tc>
        <w:tc>
          <w:tcPr>
            <w:tcW w:w="1142" w:type="pct"/>
            <w:tcBorders>
              <w:top w:val="single" w:color="000000" w:sz="4" w:space="0"/>
              <w:left w:val="single" w:color="000000" w:sz="4" w:space="0"/>
              <w:bottom w:val="single" w:color="000000" w:sz="4" w:space="0"/>
              <w:right w:val="single" w:color="000000" w:sz="4" w:space="0"/>
            </w:tcBorders>
            <w:vAlign w:val="center"/>
          </w:tcPr>
          <w:p>
            <w:pPr>
              <w:spacing w:before="12"/>
              <w:jc w:val="center"/>
              <w:rPr>
                <w:rFonts w:ascii="仿宋" w:hAnsi="仿宋" w:eastAsia="仿宋" w:cs="仿宋"/>
                <w:kern w:val="0"/>
                <w:sz w:val="18"/>
                <w:szCs w:val="18"/>
                <w:lang w:eastAsia="en-US"/>
              </w:rPr>
            </w:pPr>
            <w:r>
              <w:rPr>
                <w:rFonts w:ascii="仿宋" w:hAnsi="仿宋" w:eastAsia="仿宋" w:cs="仿宋"/>
                <w:bCs/>
                <w:kern w:val="0"/>
                <w:sz w:val="24"/>
                <w:szCs w:val="24"/>
                <w:lang w:eastAsia="en-US"/>
              </w:rPr>
              <w:t>30</w:t>
            </w:r>
            <w:r>
              <w:rPr>
                <w:rFonts w:ascii="仿宋" w:hAnsi="仿宋" w:eastAsia="仿宋" w:cs="仿宋"/>
                <w:bCs/>
                <w:spacing w:val="-62"/>
                <w:kern w:val="0"/>
                <w:sz w:val="24"/>
                <w:szCs w:val="24"/>
                <w:lang w:eastAsia="en-US"/>
              </w:rPr>
              <w:t xml:space="preserve"> </w:t>
            </w:r>
            <w:r>
              <w:rPr>
                <w:rFonts w:ascii="仿宋" w:hAnsi="仿宋" w:eastAsia="仿宋" w:cs="仿宋"/>
                <w:bCs/>
                <w:kern w:val="0"/>
                <w:sz w:val="24"/>
                <w:szCs w:val="24"/>
                <w:lang w:eastAsia="en-US"/>
              </w:rPr>
              <w:t>万</w:t>
            </w:r>
          </w:p>
        </w:tc>
      </w:tr>
    </w:tbl>
    <w:p>
      <w:pPr>
        <w:jc w:val="left"/>
        <w:rPr>
          <w:rFonts w:ascii="仿宋" w:hAnsi="仿宋" w:eastAsia="仿宋" w:cs="仿宋"/>
          <w:kern w:val="0"/>
          <w:sz w:val="24"/>
          <w:szCs w:val="24"/>
          <w:lang w:eastAsia="en-US"/>
        </w:rPr>
        <w:sectPr>
          <w:pgSz w:w="11910" w:h="16840"/>
          <w:pgMar w:top="1500" w:right="1300" w:bottom="280" w:left="1320" w:header="720" w:footer="720" w:gutter="0"/>
          <w:cols w:space="720" w:num="1"/>
        </w:sectPr>
      </w:pPr>
    </w:p>
    <w:p>
      <w:pPr>
        <w:spacing w:before="3"/>
        <w:jc w:val="left"/>
        <w:rPr>
          <w:rFonts w:ascii="仿宋" w:hAnsi="仿宋" w:eastAsia="仿宋" w:cs="仿宋"/>
          <w:kern w:val="0"/>
          <w:sz w:val="6"/>
          <w:szCs w:val="6"/>
          <w:lang w:eastAsia="en-US"/>
        </w:rPr>
      </w:pPr>
    </w:p>
    <w:p>
      <w:pPr>
        <w:spacing w:line="560" w:lineRule="exact"/>
        <w:ind w:firstLine="640" w:firstLineChars="200"/>
        <w:rPr>
          <w:rFonts w:ascii="仿宋" w:hAnsi="仿宋" w:eastAsia="仿宋" w:cs="黑体"/>
          <w:kern w:val="0"/>
          <w:sz w:val="32"/>
          <w:szCs w:val="32"/>
        </w:rPr>
      </w:pPr>
      <w:r>
        <w:rPr>
          <w:rFonts w:ascii="仿宋" w:hAnsi="仿宋" w:eastAsia="仿宋" w:cs="黑体"/>
          <w:kern w:val="0"/>
          <w:sz w:val="32"/>
          <w:szCs w:val="32"/>
        </w:rPr>
        <w:t>（二）按拆迁建筑面积</w:t>
      </w:r>
    </w:p>
    <w:p>
      <w:pPr>
        <w:spacing w:line="560" w:lineRule="exact"/>
        <w:ind w:firstLine="640" w:firstLineChars="200"/>
        <w:rPr>
          <w:rFonts w:ascii="仿宋" w:hAnsi="仿宋" w:eastAsia="仿宋" w:cs="黑体"/>
          <w:kern w:val="0"/>
          <w:sz w:val="32"/>
          <w:szCs w:val="32"/>
        </w:rPr>
      </w:pPr>
      <w:r>
        <w:rPr>
          <w:rFonts w:ascii="仿宋" w:hAnsi="仿宋" w:eastAsia="仿宋" w:cs="黑体"/>
          <w:kern w:val="0"/>
          <w:sz w:val="32"/>
          <w:szCs w:val="32"/>
        </w:rPr>
        <w:t>按照每户约300平方米建筑面积，分段级别对应拆迁户数分段级别。其中简易评1万元/宗；拆迁建筑面积15000平方米以内的按照6万元/宗计费，其他分段收费标准是在上一分段最高收费的基础上，按照增量值×级别单价计算增加值。</w:t>
      </w:r>
    </w:p>
    <w:p>
      <w:pPr>
        <w:spacing w:before="7"/>
        <w:jc w:val="left"/>
        <w:rPr>
          <w:rFonts w:ascii="仿宋" w:hAnsi="仿宋" w:eastAsia="仿宋" w:cs="仿宋"/>
          <w:kern w:val="0"/>
          <w:sz w:val="11"/>
          <w:szCs w:val="11"/>
        </w:rPr>
      </w:pPr>
    </w:p>
    <w:tbl>
      <w:tblPr>
        <w:tblStyle w:val="38"/>
        <w:tblW w:w="5000" w:type="pct"/>
        <w:tblInd w:w="0" w:type="dxa"/>
        <w:tblLayout w:type="fixed"/>
        <w:tblCellMar>
          <w:top w:w="0" w:type="dxa"/>
          <w:left w:w="0" w:type="dxa"/>
          <w:bottom w:w="0" w:type="dxa"/>
          <w:right w:w="0" w:type="dxa"/>
        </w:tblCellMar>
      </w:tblPr>
      <w:tblGrid>
        <w:gridCol w:w="1300"/>
        <w:gridCol w:w="4155"/>
        <w:gridCol w:w="2111"/>
        <w:gridCol w:w="1734"/>
      </w:tblGrid>
      <w:tr>
        <w:tblPrEx>
          <w:tblCellMar>
            <w:top w:w="0" w:type="dxa"/>
            <w:left w:w="0" w:type="dxa"/>
            <w:bottom w:w="0" w:type="dxa"/>
            <w:right w:w="0" w:type="dxa"/>
          </w:tblCellMar>
        </w:tblPrEx>
        <w:trPr>
          <w:trHeight w:val="814" w:hRule="exact"/>
          <w:tblHeader/>
        </w:trPr>
        <w:tc>
          <w:tcPr>
            <w:tcW w:w="699" w:type="pct"/>
            <w:tcBorders>
              <w:top w:val="single" w:color="000000" w:sz="4" w:space="0"/>
              <w:left w:val="single" w:color="000000" w:sz="4" w:space="0"/>
              <w:bottom w:val="single" w:color="000000" w:sz="4" w:space="0"/>
              <w:right w:val="single" w:color="000000" w:sz="4" w:space="0"/>
            </w:tcBorders>
          </w:tcPr>
          <w:p>
            <w:pPr>
              <w:spacing w:before="183"/>
              <w:ind w:left="344"/>
              <w:jc w:val="left"/>
              <w:rPr>
                <w:rFonts w:ascii="仿宋" w:hAnsi="仿宋" w:eastAsia="仿宋" w:cs="仿宋"/>
                <w:b/>
                <w:kern w:val="0"/>
                <w:sz w:val="28"/>
                <w:szCs w:val="28"/>
                <w:lang w:eastAsia="en-US"/>
              </w:rPr>
            </w:pPr>
            <w:r>
              <w:rPr>
                <w:rFonts w:ascii="仿宋" w:hAnsi="仿宋" w:eastAsia="仿宋" w:cs="仿宋"/>
                <w:b/>
                <w:bCs/>
                <w:kern w:val="0"/>
                <w:sz w:val="28"/>
                <w:szCs w:val="28"/>
                <w:lang w:eastAsia="en-US"/>
              </w:rPr>
              <w:t>级别</w:t>
            </w:r>
          </w:p>
        </w:tc>
        <w:tc>
          <w:tcPr>
            <w:tcW w:w="2234" w:type="pct"/>
            <w:tcBorders>
              <w:top w:val="single" w:color="000000" w:sz="4" w:space="0"/>
              <w:left w:val="single" w:color="000000" w:sz="4" w:space="0"/>
              <w:bottom w:val="single" w:color="000000" w:sz="4" w:space="0"/>
              <w:right w:val="single" w:color="000000" w:sz="4" w:space="0"/>
            </w:tcBorders>
          </w:tcPr>
          <w:p>
            <w:pPr>
              <w:spacing w:before="183"/>
              <w:jc w:val="center"/>
              <w:rPr>
                <w:rFonts w:ascii="仿宋" w:hAnsi="仿宋" w:eastAsia="仿宋" w:cs="仿宋"/>
                <w:b/>
                <w:kern w:val="0"/>
                <w:sz w:val="28"/>
                <w:szCs w:val="28"/>
                <w:lang w:eastAsia="en-US"/>
              </w:rPr>
            </w:pPr>
            <w:r>
              <w:rPr>
                <w:rFonts w:ascii="仿宋" w:hAnsi="仿宋" w:eastAsia="仿宋" w:cs="仿宋"/>
                <w:b/>
                <w:bCs/>
                <w:kern w:val="0"/>
                <w:sz w:val="28"/>
                <w:szCs w:val="28"/>
                <w:lang w:eastAsia="en-US"/>
              </w:rPr>
              <w:t>项目规模</w:t>
            </w:r>
          </w:p>
        </w:tc>
        <w:tc>
          <w:tcPr>
            <w:tcW w:w="1135" w:type="pct"/>
            <w:tcBorders>
              <w:top w:val="single" w:color="000000" w:sz="4" w:space="0"/>
              <w:left w:val="single" w:color="000000" w:sz="4" w:space="0"/>
              <w:bottom w:val="single" w:color="000000" w:sz="4" w:space="0"/>
              <w:right w:val="single" w:color="000000" w:sz="4" w:space="0"/>
            </w:tcBorders>
          </w:tcPr>
          <w:p>
            <w:pPr>
              <w:spacing w:before="183"/>
              <w:ind w:left="176"/>
              <w:jc w:val="left"/>
              <w:rPr>
                <w:rFonts w:ascii="仿宋" w:hAnsi="仿宋" w:eastAsia="仿宋" w:cs="仿宋"/>
                <w:b/>
                <w:kern w:val="0"/>
                <w:sz w:val="28"/>
                <w:szCs w:val="28"/>
                <w:lang w:eastAsia="en-US"/>
              </w:rPr>
            </w:pPr>
            <w:r>
              <w:rPr>
                <w:rFonts w:ascii="仿宋" w:hAnsi="仿宋" w:eastAsia="仿宋" w:cs="仿宋"/>
                <w:b/>
                <w:bCs/>
                <w:kern w:val="0"/>
                <w:sz w:val="28"/>
                <w:szCs w:val="28"/>
                <w:lang w:eastAsia="en-US"/>
              </w:rPr>
              <w:t>单宗收费标准</w:t>
            </w:r>
          </w:p>
        </w:tc>
        <w:tc>
          <w:tcPr>
            <w:tcW w:w="932" w:type="pct"/>
            <w:tcBorders>
              <w:top w:val="single" w:color="000000" w:sz="4" w:space="0"/>
              <w:left w:val="single" w:color="000000" w:sz="4" w:space="0"/>
              <w:bottom w:val="single" w:color="000000" w:sz="4" w:space="0"/>
              <w:right w:val="single" w:color="000000" w:sz="4" w:space="0"/>
            </w:tcBorders>
          </w:tcPr>
          <w:p>
            <w:pPr>
              <w:spacing w:before="183"/>
              <w:ind w:left="275"/>
              <w:jc w:val="left"/>
              <w:rPr>
                <w:rFonts w:ascii="仿宋" w:hAnsi="仿宋" w:eastAsia="仿宋" w:cs="仿宋"/>
                <w:b/>
                <w:kern w:val="0"/>
                <w:sz w:val="28"/>
                <w:szCs w:val="28"/>
                <w:lang w:eastAsia="en-US"/>
              </w:rPr>
            </w:pPr>
            <w:r>
              <w:rPr>
                <w:rFonts w:ascii="仿宋" w:hAnsi="仿宋" w:eastAsia="仿宋" w:cs="仿宋"/>
                <w:b/>
                <w:bCs/>
                <w:kern w:val="0"/>
                <w:sz w:val="28"/>
                <w:szCs w:val="28"/>
                <w:lang w:eastAsia="en-US"/>
              </w:rPr>
              <w:t>取值范围</w:t>
            </w:r>
          </w:p>
        </w:tc>
      </w:tr>
      <w:tr>
        <w:tblPrEx>
          <w:tblCellMar>
            <w:top w:w="0" w:type="dxa"/>
            <w:left w:w="0" w:type="dxa"/>
            <w:bottom w:w="0" w:type="dxa"/>
            <w:right w:w="0" w:type="dxa"/>
          </w:tblCellMar>
        </w:tblPrEx>
        <w:trPr>
          <w:trHeight w:val="814" w:hRule="exact"/>
        </w:trPr>
        <w:tc>
          <w:tcPr>
            <w:tcW w:w="699" w:type="pct"/>
            <w:tcBorders>
              <w:top w:val="single" w:color="000000" w:sz="4" w:space="0"/>
              <w:left w:val="single" w:color="000000" w:sz="4" w:space="0"/>
              <w:bottom w:val="single" w:color="000000" w:sz="4" w:space="0"/>
              <w:right w:val="single" w:color="000000" w:sz="4" w:space="0"/>
            </w:tcBorders>
          </w:tcPr>
          <w:p>
            <w:pPr>
              <w:spacing w:before="8"/>
              <w:jc w:val="left"/>
              <w:rPr>
                <w:rFonts w:ascii="仿宋" w:hAnsi="仿宋" w:eastAsia="仿宋" w:cs="仿宋"/>
                <w:kern w:val="0"/>
                <w:sz w:val="17"/>
                <w:szCs w:val="17"/>
                <w:lang w:eastAsia="en-US"/>
              </w:rPr>
            </w:pPr>
          </w:p>
          <w:p>
            <w:pPr>
              <w:ind w:right="2"/>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1</w:t>
            </w:r>
          </w:p>
        </w:tc>
        <w:tc>
          <w:tcPr>
            <w:tcW w:w="2234" w:type="pct"/>
            <w:tcBorders>
              <w:top w:val="single" w:color="000000" w:sz="4" w:space="0"/>
              <w:left w:val="single" w:color="000000" w:sz="4" w:space="0"/>
              <w:bottom w:val="single" w:color="000000" w:sz="4" w:space="0"/>
              <w:right w:val="single" w:color="000000" w:sz="4" w:space="0"/>
            </w:tcBorders>
          </w:tcPr>
          <w:p>
            <w:pPr>
              <w:spacing w:before="8"/>
              <w:jc w:val="left"/>
              <w:rPr>
                <w:rFonts w:ascii="仿宋" w:hAnsi="仿宋" w:eastAsia="仿宋" w:cs="仿宋"/>
                <w:kern w:val="0"/>
                <w:sz w:val="17"/>
                <w:szCs w:val="17"/>
                <w:lang w:eastAsia="en-US"/>
              </w:rPr>
            </w:pPr>
          </w:p>
          <w:p>
            <w:pPr>
              <w:ind w:left="1294"/>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简易评估程序</w:t>
            </w:r>
          </w:p>
        </w:tc>
        <w:tc>
          <w:tcPr>
            <w:tcW w:w="1135" w:type="pct"/>
            <w:tcBorders>
              <w:top w:val="single" w:color="000000" w:sz="4" w:space="0"/>
              <w:left w:val="single" w:color="000000" w:sz="4" w:space="0"/>
              <w:bottom w:val="single" w:color="000000" w:sz="4" w:space="0"/>
              <w:right w:val="single" w:color="000000" w:sz="4" w:space="0"/>
            </w:tcBorders>
          </w:tcPr>
          <w:p>
            <w:pPr>
              <w:spacing w:before="8"/>
              <w:jc w:val="left"/>
              <w:rPr>
                <w:rFonts w:ascii="仿宋" w:hAnsi="仿宋" w:eastAsia="仿宋" w:cs="仿宋"/>
                <w:kern w:val="0"/>
                <w:sz w:val="17"/>
                <w:szCs w:val="17"/>
                <w:lang w:eastAsia="en-US"/>
              </w:rPr>
            </w:pPr>
          </w:p>
          <w:p>
            <w:pPr>
              <w:ind w:right="1"/>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1</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万元</w:t>
            </w:r>
          </w:p>
        </w:tc>
        <w:tc>
          <w:tcPr>
            <w:tcW w:w="932" w:type="pct"/>
            <w:tcBorders>
              <w:top w:val="single" w:color="000000" w:sz="4" w:space="0"/>
              <w:left w:val="single" w:color="000000" w:sz="4" w:space="0"/>
              <w:bottom w:val="single" w:color="000000" w:sz="4" w:space="0"/>
              <w:right w:val="single" w:color="000000" w:sz="4" w:space="0"/>
            </w:tcBorders>
          </w:tcPr>
          <w:p>
            <w:pPr>
              <w:spacing w:before="8"/>
              <w:jc w:val="left"/>
              <w:rPr>
                <w:rFonts w:ascii="仿宋" w:hAnsi="仿宋" w:eastAsia="仿宋" w:cs="仿宋"/>
                <w:kern w:val="0"/>
                <w:sz w:val="17"/>
                <w:szCs w:val="17"/>
                <w:lang w:eastAsia="en-US"/>
              </w:rPr>
            </w:pPr>
          </w:p>
          <w:p>
            <w:pPr>
              <w:ind w:left="328"/>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1</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万元/宗</w:t>
            </w:r>
          </w:p>
        </w:tc>
      </w:tr>
      <w:tr>
        <w:tblPrEx>
          <w:tblCellMar>
            <w:top w:w="0" w:type="dxa"/>
            <w:left w:w="0" w:type="dxa"/>
            <w:bottom w:w="0" w:type="dxa"/>
            <w:right w:w="0" w:type="dxa"/>
          </w:tblCellMar>
        </w:tblPrEx>
        <w:trPr>
          <w:trHeight w:val="814" w:hRule="exact"/>
        </w:trPr>
        <w:tc>
          <w:tcPr>
            <w:tcW w:w="699" w:type="pct"/>
            <w:tcBorders>
              <w:top w:val="single" w:color="000000" w:sz="4" w:space="0"/>
              <w:left w:val="single" w:color="000000" w:sz="4" w:space="0"/>
              <w:bottom w:val="single" w:color="000000" w:sz="4" w:space="0"/>
              <w:right w:val="single" w:color="000000" w:sz="4" w:space="0"/>
            </w:tcBorders>
          </w:tcPr>
          <w:p>
            <w:pPr>
              <w:spacing w:before="10"/>
              <w:jc w:val="left"/>
              <w:rPr>
                <w:rFonts w:ascii="仿宋" w:hAnsi="仿宋" w:eastAsia="仿宋" w:cs="仿宋"/>
                <w:kern w:val="0"/>
                <w:sz w:val="17"/>
                <w:szCs w:val="17"/>
                <w:lang w:eastAsia="en-US"/>
              </w:rPr>
            </w:pPr>
          </w:p>
          <w:p>
            <w:pPr>
              <w:ind w:right="2"/>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2</w:t>
            </w:r>
          </w:p>
        </w:tc>
        <w:tc>
          <w:tcPr>
            <w:tcW w:w="2234" w:type="pct"/>
            <w:tcBorders>
              <w:top w:val="single" w:color="000000" w:sz="4" w:space="0"/>
              <w:left w:val="single" w:color="000000" w:sz="4" w:space="0"/>
              <w:bottom w:val="single" w:color="000000" w:sz="4" w:space="0"/>
              <w:right w:val="single" w:color="000000" w:sz="4" w:space="0"/>
            </w:tcBorders>
          </w:tcPr>
          <w:p>
            <w:pPr>
              <w:spacing w:before="10"/>
              <w:jc w:val="left"/>
              <w:rPr>
                <w:rFonts w:ascii="仿宋" w:hAnsi="仿宋" w:eastAsia="仿宋" w:cs="仿宋"/>
                <w:kern w:val="0"/>
                <w:sz w:val="17"/>
                <w:szCs w:val="17"/>
                <w:lang w:eastAsia="zh-CN"/>
              </w:rPr>
            </w:pPr>
          </w:p>
          <w:p>
            <w:pPr>
              <w:ind w:left="334"/>
              <w:jc w:val="left"/>
              <w:rPr>
                <w:rFonts w:ascii="仿宋" w:hAnsi="仿宋" w:eastAsia="仿宋" w:cs="仿宋"/>
                <w:kern w:val="0"/>
                <w:sz w:val="24"/>
                <w:szCs w:val="24"/>
                <w:lang w:eastAsia="zh-CN"/>
              </w:rPr>
            </w:pPr>
            <w:r>
              <w:rPr>
                <w:rFonts w:ascii="仿宋" w:hAnsi="仿宋" w:eastAsia="仿宋" w:cs="仿宋"/>
                <w:bCs/>
                <w:kern w:val="0"/>
                <w:sz w:val="24"/>
                <w:szCs w:val="24"/>
                <w:lang w:eastAsia="zh-CN"/>
              </w:rPr>
              <w:t>拆迁建筑面积</w:t>
            </w:r>
            <w:r>
              <w:rPr>
                <w:rFonts w:ascii="仿宋" w:hAnsi="仿宋" w:eastAsia="仿宋" w:cs="仿宋"/>
                <w:bCs/>
                <w:spacing w:val="-63"/>
                <w:kern w:val="0"/>
                <w:sz w:val="24"/>
                <w:szCs w:val="24"/>
                <w:lang w:eastAsia="zh-CN"/>
              </w:rPr>
              <w:t xml:space="preserve"> </w:t>
            </w:r>
            <w:r>
              <w:rPr>
                <w:rFonts w:ascii="仿宋" w:hAnsi="仿宋" w:eastAsia="仿宋" w:cs="仿宋"/>
                <w:bCs/>
                <w:kern w:val="0"/>
                <w:sz w:val="24"/>
                <w:szCs w:val="24"/>
                <w:lang w:eastAsia="zh-CN"/>
              </w:rPr>
              <w:t>15000</w:t>
            </w:r>
            <w:r>
              <w:rPr>
                <w:rFonts w:ascii="仿宋" w:hAnsi="仿宋" w:eastAsia="仿宋" w:cs="仿宋"/>
                <w:bCs/>
                <w:spacing w:val="-63"/>
                <w:kern w:val="0"/>
                <w:sz w:val="24"/>
                <w:szCs w:val="24"/>
                <w:lang w:eastAsia="zh-CN"/>
              </w:rPr>
              <w:t xml:space="preserve"> </w:t>
            </w:r>
            <w:r>
              <w:rPr>
                <w:rFonts w:ascii="仿宋" w:hAnsi="仿宋" w:eastAsia="仿宋" w:cs="仿宋"/>
                <w:bCs/>
                <w:kern w:val="0"/>
                <w:sz w:val="24"/>
                <w:szCs w:val="24"/>
                <w:lang w:eastAsia="zh-CN"/>
              </w:rPr>
              <w:t>平方米以内</w:t>
            </w:r>
          </w:p>
        </w:tc>
        <w:tc>
          <w:tcPr>
            <w:tcW w:w="1135" w:type="pct"/>
            <w:tcBorders>
              <w:top w:val="single" w:color="000000" w:sz="4" w:space="0"/>
              <w:left w:val="single" w:color="000000" w:sz="4" w:space="0"/>
              <w:bottom w:val="single" w:color="000000" w:sz="4" w:space="0"/>
              <w:right w:val="single" w:color="000000" w:sz="4" w:space="0"/>
            </w:tcBorders>
          </w:tcPr>
          <w:p>
            <w:pPr>
              <w:spacing w:before="10"/>
              <w:jc w:val="left"/>
              <w:rPr>
                <w:rFonts w:ascii="仿宋" w:hAnsi="仿宋" w:eastAsia="仿宋" w:cs="仿宋"/>
                <w:kern w:val="0"/>
                <w:sz w:val="17"/>
                <w:szCs w:val="17"/>
                <w:lang w:eastAsia="zh-CN"/>
              </w:rPr>
            </w:pPr>
          </w:p>
          <w:p>
            <w:pPr>
              <w:ind w:right="1"/>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6</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万元</w:t>
            </w:r>
          </w:p>
        </w:tc>
        <w:tc>
          <w:tcPr>
            <w:tcW w:w="932" w:type="pct"/>
            <w:tcBorders>
              <w:top w:val="single" w:color="000000" w:sz="4" w:space="0"/>
              <w:left w:val="single" w:color="000000" w:sz="4" w:space="0"/>
              <w:bottom w:val="single" w:color="000000" w:sz="4" w:space="0"/>
              <w:right w:val="single" w:color="000000" w:sz="4" w:space="0"/>
            </w:tcBorders>
          </w:tcPr>
          <w:p>
            <w:pPr>
              <w:spacing w:before="10"/>
              <w:jc w:val="left"/>
              <w:rPr>
                <w:rFonts w:ascii="仿宋" w:hAnsi="仿宋" w:eastAsia="仿宋" w:cs="仿宋"/>
                <w:kern w:val="0"/>
                <w:sz w:val="17"/>
                <w:szCs w:val="17"/>
                <w:lang w:eastAsia="en-US"/>
              </w:rPr>
            </w:pPr>
          </w:p>
          <w:p>
            <w:pPr>
              <w:ind w:left="328"/>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6</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万元/宗</w:t>
            </w:r>
          </w:p>
        </w:tc>
      </w:tr>
      <w:tr>
        <w:tblPrEx>
          <w:tblCellMar>
            <w:top w:w="0" w:type="dxa"/>
            <w:left w:w="0" w:type="dxa"/>
            <w:bottom w:w="0" w:type="dxa"/>
            <w:right w:w="0" w:type="dxa"/>
          </w:tblCellMar>
        </w:tblPrEx>
        <w:trPr>
          <w:trHeight w:val="814" w:hRule="exact"/>
        </w:trPr>
        <w:tc>
          <w:tcPr>
            <w:tcW w:w="699" w:type="pct"/>
            <w:tcBorders>
              <w:top w:val="single" w:color="000000" w:sz="4" w:space="0"/>
              <w:left w:val="single" w:color="000000" w:sz="4" w:space="0"/>
              <w:bottom w:val="single" w:color="000000" w:sz="4" w:space="0"/>
              <w:right w:val="single" w:color="000000" w:sz="4" w:space="0"/>
            </w:tcBorders>
          </w:tcPr>
          <w:p>
            <w:pPr>
              <w:spacing w:before="9"/>
              <w:jc w:val="left"/>
              <w:rPr>
                <w:rFonts w:ascii="仿宋" w:hAnsi="仿宋" w:eastAsia="仿宋" w:cs="仿宋"/>
                <w:kern w:val="0"/>
                <w:sz w:val="17"/>
                <w:szCs w:val="17"/>
                <w:lang w:eastAsia="en-US"/>
              </w:rPr>
            </w:pPr>
          </w:p>
          <w:p>
            <w:pPr>
              <w:ind w:right="2"/>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3</w:t>
            </w:r>
          </w:p>
        </w:tc>
        <w:tc>
          <w:tcPr>
            <w:tcW w:w="2234" w:type="pct"/>
            <w:tcBorders>
              <w:top w:val="single" w:color="000000" w:sz="4" w:space="0"/>
              <w:left w:val="single" w:color="000000" w:sz="4" w:space="0"/>
              <w:bottom w:val="single" w:color="000000" w:sz="4" w:space="0"/>
              <w:right w:val="single" w:color="000000" w:sz="4" w:space="0"/>
            </w:tcBorders>
          </w:tcPr>
          <w:p>
            <w:pPr>
              <w:spacing w:before="9"/>
              <w:jc w:val="left"/>
              <w:rPr>
                <w:rFonts w:ascii="仿宋" w:hAnsi="仿宋" w:eastAsia="仿宋" w:cs="仿宋"/>
                <w:kern w:val="0"/>
                <w:sz w:val="17"/>
                <w:szCs w:val="17"/>
                <w:lang w:eastAsia="en-US"/>
              </w:rPr>
            </w:pPr>
          </w:p>
          <w:p>
            <w:pPr>
              <w:ind w:left="214"/>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拆迁建筑面积</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15001-30000</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平方米</w:t>
            </w:r>
          </w:p>
        </w:tc>
        <w:tc>
          <w:tcPr>
            <w:tcW w:w="1135" w:type="pct"/>
            <w:tcBorders>
              <w:top w:val="single" w:color="000000" w:sz="4" w:space="0"/>
              <w:left w:val="single" w:color="000000" w:sz="4" w:space="0"/>
              <w:bottom w:val="single" w:color="000000" w:sz="4" w:space="0"/>
              <w:right w:val="single" w:color="000000" w:sz="4" w:space="0"/>
            </w:tcBorders>
          </w:tcPr>
          <w:p>
            <w:pPr>
              <w:spacing w:before="51"/>
              <w:ind w:left="3"/>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6</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万元+（实际值</w:t>
            </w:r>
          </w:p>
          <w:p>
            <w:pPr>
              <w:spacing w:before="46"/>
              <w:ind w:left="8"/>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-15000）*3</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元</w:t>
            </w:r>
          </w:p>
        </w:tc>
        <w:tc>
          <w:tcPr>
            <w:tcW w:w="932" w:type="pct"/>
            <w:tcBorders>
              <w:top w:val="single" w:color="000000" w:sz="4" w:space="0"/>
              <w:left w:val="single" w:color="000000" w:sz="4" w:space="0"/>
              <w:bottom w:val="single" w:color="000000" w:sz="4" w:space="0"/>
              <w:right w:val="single" w:color="000000" w:sz="4" w:space="0"/>
            </w:tcBorders>
          </w:tcPr>
          <w:p>
            <w:pPr>
              <w:spacing w:before="51" w:line="276" w:lineRule="auto"/>
              <w:ind w:left="716" w:right="140" w:hanging="569"/>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6-10.5</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万元/</w:t>
            </w:r>
            <w:r>
              <w:rPr>
                <w:rFonts w:ascii="仿宋" w:hAnsi="仿宋" w:eastAsia="仿宋" w:cs="仿宋"/>
                <w:bCs/>
                <w:w w:val="99"/>
                <w:kern w:val="0"/>
                <w:sz w:val="24"/>
                <w:szCs w:val="24"/>
                <w:lang w:eastAsia="en-US"/>
              </w:rPr>
              <w:t xml:space="preserve"> </w:t>
            </w:r>
            <w:r>
              <w:rPr>
                <w:rFonts w:ascii="仿宋" w:hAnsi="仿宋" w:eastAsia="仿宋" w:cs="仿宋"/>
                <w:bCs/>
                <w:kern w:val="0"/>
                <w:sz w:val="24"/>
                <w:szCs w:val="24"/>
                <w:lang w:eastAsia="en-US"/>
              </w:rPr>
              <w:t>宗</w:t>
            </w:r>
          </w:p>
        </w:tc>
      </w:tr>
      <w:tr>
        <w:tblPrEx>
          <w:tblCellMar>
            <w:top w:w="0" w:type="dxa"/>
            <w:left w:w="0" w:type="dxa"/>
            <w:bottom w:w="0" w:type="dxa"/>
            <w:right w:w="0" w:type="dxa"/>
          </w:tblCellMar>
        </w:tblPrEx>
        <w:trPr>
          <w:trHeight w:val="814" w:hRule="exact"/>
        </w:trPr>
        <w:tc>
          <w:tcPr>
            <w:tcW w:w="699" w:type="pct"/>
            <w:tcBorders>
              <w:top w:val="single" w:color="000000" w:sz="4" w:space="0"/>
              <w:left w:val="single" w:color="000000" w:sz="4" w:space="0"/>
              <w:bottom w:val="single" w:color="000000" w:sz="4" w:space="0"/>
              <w:right w:val="single" w:color="000000" w:sz="4" w:space="0"/>
            </w:tcBorders>
          </w:tcPr>
          <w:p>
            <w:pPr>
              <w:spacing w:before="9"/>
              <w:jc w:val="left"/>
              <w:rPr>
                <w:rFonts w:ascii="仿宋" w:hAnsi="仿宋" w:eastAsia="仿宋" w:cs="仿宋"/>
                <w:kern w:val="0"/>
                <w:sz w:val="17"/>
                <w:szCs w:val="17"/>
                <w:lang w:eastAsia="en-US"/>
              </w:rPr>
            </w:pPr>
          </w:p>
          <w:p>
            <w:pPr>
              <w:ind w:right="2"/>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4</w:t>
            </w:r>
          </w:p>
        </w:tc>
        <w:tc>
          <w:tcPr>
            <w:tcW w:w="2234" w:type="pct"/>
            <w:tcBorders>
              <w:top w:val="single" w:color="000000" w:sz="4" w:space="0"/>
              <w:left w:val="single" w:color="000000" w:sz="4" w:space="0"/>
              <w:bottom w:val="single" w:color="000000" w:sz="4" w:space="0"/>
              <w:right w:val="single" w:color="000000" w:sz="4" w:space="0"/>
            </w:tcBorders>
          </w:tcPr>
          <w:p>
            <w:pPr>
              <w:spacing w:before="9"/>
              <w:jc w:val="left"/>
              <w:rPr>
                <w:rFonts w:ascii="仿宋" w:hAnsi="仿宋" w:eastAsia="仿宋" w:cs="仿宋"/>
                <w:kern w:val="0"/>
                <w:sz w:val="17"/>
                <w:szCs w:val="17"/>
                <w:lang w:eastAsia="en-US"/>
              </w:rPr>
            </w:pPr>
          </w:p>
          <w:p>
            <w:pPr>
              <w:ind w:left="214"/>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拆迁建筑面积</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30001-60000</w:t>
            </w:r>
            <w:r>
              <w:rPr>
                <w:rFonts w:ascii="仿宋" w:hAnsi="仿宋" w:eastAsia="仿宋" w:cs="仿宋"/>
                <w:bCs/>
                <w:spacing w:val="-66"/>
                <w:kern w:val="0"/>
                <w:sz w:val="24"/>
                <w:szCs w:val="24"/>
                <w:lang w:eastAsia="en-US"/>
              </w:rPr>
              <w:t xml:space="preserve"> </w:t>
            </w:r>
            <w:r>
              <w:rPr>
                <w:rFonts w:ascii="仿宋" w:hAnsi="仿宋" w:eastAsia="仿宋" w:cs="仿宋"/>
                <w:bCs/>
                <w:kern w:val="0"/>
                <w:sz w:val="24"/>
                <w:szCs w:val="24"/>
                <w:lang w:eastAsia="en-US"/>
              </w:rPr>
              <w:t>平方米</w:t>
            </w:r>
          </w:p>
        </w:tc>
        <w:tc>
          <w:tcPr>
            <w:tcW w:w="1135" w:type="pct"/>
            <w:tcBorders>
              <w:top w:val="single" w:color="000000" w:sz="4" w:space="0"/>
              <w:left w:val="single" w:color="000000" w:sz="4" w:space="0"/>
              <w:bottom w:val="single" w:color="000000" w:sz="4" w:space="0"/>
              <w:right w:val="single" w:color="000000" w:sz="4" w:space="0"/>
            </w:tcBorders>
          </w:tcPr>
          <w:p>
            <w:pPr>
              <w:spacing w:before="51"/>
              <w:ind w:left="8"/>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10.5</w:t>
            </w:r>
            <w:r>
              <w:rPr>
                <w:rFonts w:ascii="仿宋" w:hAnsi="仿宋" w:eastAsia="仿宋" w:cs="仿宋"/>
                <w:bCs/>
                <w:spacing w:val="-68"/>
                <w:kern w:val="0"/>
                <w:sz w:val="24"/>
                <w:szCs w:val="24"/>
                <w:lang w:eastAsia="en-US"/>
              </w:rPr>
              <w:t xml:space="preserve"> </w:t>
            </w:r>
            <w:r>
              <w:rPr>
                <w:rFonts w:ascii="仿宋" w:hAnsi="仿宋" w:eastAsia="仿宋" w:cs="仿宋"/>
                <w:bCs/>
                <w:spacing w:val="-5"/>
                <w:kern w:val="0"/>
                <w:sz w:val="24"/>
                <w:szCs w:val="24"/>
                <w:lang w:eastAsia="en-US"/>
              </w:rPr>
              <w:t>万+（实际值</w:t>
            </w:r>
          </w:p>
          <w:p>
            <w:pPr>
              <w:spacing w:before="46"/>
              <w:ind w:left="8"/>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-30000）*2</w:t>
            </w:r>
          </w:p>
        </w:tc>
        <w:tc>
          <w:tcPr>
            <w:tcW w:w="932" w:type="pct"/>
            <w:tcBorders>
              <w:top w:val="single" w:color="000000" w:sz="4" w:space="0"/>
              <w:left w:val="single" w:color="000000" w:sz="4" w:space="0"/>
              <w:bottom w:val="single" w:color="000000" w:sz="4" w:space="0"/>
              <w:right w:val="single" w:color="000000" w:sz="4" w:space="0"/>
            </w:tcBorders>
          </w:tcPr>
          <w:p>
            <w:pPr>
              <w:spacing w:before="51"/>
              <w:ind w:left="8"/>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10.5-16.5</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w:t>
            </w:r>
          </w:p>
          <w:p>
            <w:pPr>
              <w:spacing w:before="46"/>
              <w:ind w:right="1"/>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元/宗</w:t>
            </w:r>
          </w:p>
        </w:tc>
      </w:tr>
      <w:tr>
        <w:tblPrEx>
          <w:tblCellMar>
            <w:top w:w="0" w:type="dxa"/>
            <w:left w:w="0" w:type="dxa"/>
            <w:bottom w:w="0" w:type="dxa"/>
            <w:right w:w="0" w:type="dxa"/>
          </w:tblCellMar>
        </w:tblPrEx>
        <w:trPr>
          <w:trHeight w:val="814" w:hRule="exact"/>
        </w:trPr>
        <w:tc>
          <w:tcPr>
            <w:tcW w:w="699" w:type="pct"/>
            <w:tcBorders>
              <w:top w:val="single" w:color="000000" w:sz="4" w:space="0"/>
              <w:left w:val="single" w:color="000000" w:sz="4" w:space="0"/>
              <w:bottom w:val="single" w:color="000000" w:sz="4" w:space="0"/>
              <w:right w:val="single" w:color="000000" w:sz="4" w:space="0"/>
            </w:tcBorders>
          </w:tcPr>
          <w:p>
            <w:pPr>
              <w:spacing w:before="8"/>
              <w:jc w:val="left"/>
              <w:rPr>
                <w:rFonts w:ascii="仿宋" w:hAnsi="仿宋" w:eastAsia="仿宋" w:cs="仿宋"/>
                <w:kern w:val="0"/>
                <w:sz w:val="17"/>
                <w:szCs w:val="17"/>
                <w:lang w:eastAsia="en-US"/>
              </w:rPr>
            </w:pPr>
          </w:p>
          <w:p>
            <w:pPr>
              <w:ind w:right="2"/>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5</w:t>
            </w:r>
          </w:p>
        </w:tc>
        <w:tc>
          <w:tcPr>
            <w:tcW w:w="2234" w:type="pct"/>
            <w:tcBorders>
              <w:top w:val="single" w:color="000000" w:sz="4" w:space="0"/>
              <w:left w:val="single" w:color="000000" w:sz="4" w:space="0"/>
              <w:bottom w:val="single" w:color="000000" w:sz="4" w:space="0"/>
              <w:right w:val="single" w:color="000000" w:sz="4" w:space="0"/>
            </w:tcBorders>
          </w:tcPr>
          <w:p>
            <w:pPr>
              <w:spacing w:before="8"/>
              <w:jc w:val="left"/>
              <w:rPr>
                <w:rFonts w:ascii="仿宋" w:hAnsi="仿宋" w:eastAsia="仿宋" w:cs="仿宋"/>
                <w:kern w:val="0"/>
                <w:sz w:val="17"/>
                <w:szCs w:val="17"/>
                <w:lang w:eastAsia="en-US"/>
              </w:rPr>
            </w:pPr>
          </w:p>
          <w:p>
            <w:pPr>
              <w:ind w:left="154"/>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拆迁建筑面积</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60001-100000</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平方米</w:t>
            </w:r>
          </w:p>
        </w:tc>
        <w:tc>
          <w:tcPr>
            <w:tcW w:w="1135" w:type="pct"/>
            <w:tcBorders>
              <w:top w:val="single" w:color="000000" w:sz="4" w:space="0"/>
              <w:left w:val="single" w:color="000000" w:sz="4" w:space="0"/>
              <w:bottom w:val="single" w:color="000000" w:sz="4" w:space="0"/>
              <w:right w:val="single" w:color="000000" w:sz="4" w:space="0"/>
            </w:tcBorders>
          </w:tcPr>
          <w:p>
            <w:pPr>
              <w:spacing w:before="51"/>
              <w:ind w:left="8"/>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16.5</w:t>
            </w:r>
            <w:r>
              <w:rPr>
                <w:rFonts w:ascii="仿宋" w:hAnsi="仿宋" w:eastAsia="仿宋" w:cs="仿宋"/>
                <w:bCs/>
                <w:spacing w:val="-68"/>
                <w:kern w:val="0"/>
                <w:sz w:val="24"/>
                <w:szCs w:val="24"/>
                <w:lang w:eastAsia="en-US"/>
              </w:rPr>
              <w:t xml:space="preserve"> </w:t>
            </w:r>
            <w:r>
              <w:rPr>
                <w:rFonts w:ascii="仿宋" w:hAnsi="仿宋" w:eastAsia="仿宋" w:cs="仿宋"/>
                <w:bCs/>
                <w:spacing w:val="-5"/>
                <w:kern w:val="0"/>
                <w:sz w:val="24"/>
                <w:szCs w:val="24"/>
                <w:lang w:eastAsia="en-US"/>
              </w:rPr>
              <w:t>万+（实际值</w:t>
            </w:r>
          </w:p>
          <w:p>
            <w:pPr>
              <w:spacing w:before="46"/>
              <w:ind w:left="10"/>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-60000）*1.5</w:t>
            </w:r>
          </w:p>
        </w:tc>
        <w:tc>
          <w:tcPr>
            <w:tcW w:w="932" w:type="pct"/>
            <w:tcBorders>
              <w:top w:val="single" w:color="000000" w:sz="4" w:space="0"/>
              <w:left w:val="single" w:color="000000" w:sz="4" w:space="0"/>
              <w:bottom w:val="single" w:color="000000" w:sz="4" w:space="0"/>
              <w:right w:val="single" w:color="000000" w:sz="4" w:space="0"/>
            </w:tcBorders>
          </w:tcPr>
          <w:p>
            <w:pPr>
              <w:spacing w:before="51"/>
              <w:ind w:left="5"/>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16.5-22</w:t>
            </w:r>
            <w:r>
              <w:rPr>
                <w:rFonts w:ascii="仿宋" w:hAnsi="仿宋" w:eastAsia="仿宋" w:cs="仿宋"/>
                <w:bCs/>
                <w:spacing w:val="-66"/>
                <w:kern w:val="0"/>
                <w:sz w:val="24"/>
                <w:szCs w:val="24"/>
                <w:lang w:eastAsia="en-US"/>
              </w:rPr>
              <w:t xml:space="preserve"> </w:t>
            </w:r>
            <w:r>
              <w:rPr>
                <w:rFonts w:ascii="仿宋" w:hAnsi="仿宋" w:eastAsia="仿宋" w:cs="仿宋"/>
                <w:bCs/>
                <w:kern w:val="0"/>
                <w:sz w:val="24"/>
                <w:szCs w:val="24"/>
                <w:lang w:eastAsia="en-US"/>
              </w:rPr>
              <w:t>万元</w:t>
            </w:r>
          </w:p>
          <w:p>
            <w:pPr>
              <w:spacing w:before="46"/>
              <w:ind w:right="1"/>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/宗</w:t>
            </w:r>
          </w:p>
        </w:tc>
      </w:tr>
      <w:tr>
        <w:tblPrEx>
          <w:tblCellMar>
            <w:top w:w="0" w:type="dxa"/>
            <w:left w:w="0" w:type="dxa"/>
            <w:bottom w:w="0" w:type="dxa"/>
            <w:right w:w="0" w:type="dxa"/>
          </w:tblCellMar>
        </w:tblPrEx>
        <w:trPr>
          <w:trHeight w:val="814" w:hRule="exact"/>
        </w:trPr>
        <w:tc>
          <w:tcPr>
            <w:tcW w:w="699" w:type="pct"/>
            <w:tcBorders>
              <w:top w:val="single" w:color="000000" w:sz="4" w:space="0"/>
              <w:left w:val="single" w:color="000000" w:sz="4" w:space="0"/>
              <w:bottom w:val="single" w:color="000000" w:sz="4" w:space="0"/>
              <w:right w:val="single" w:color="000000" w:sz="4" w:space="0"/>
            </w:tcBorders>
          </w:tcPr>
          <w:p>
            <w:pPr>
              <w:spacing w:before="8"/>
              <w:jc w:val="left"/>
              <w:rPr>
                <w:rFonts w:ascii="仿宋" w:hAnsi="仿宋" w:eastAsia="仿宋" w:cs="仿宋"/>
                <w:kern w:val="0"/>
                <w:sz w:val="17"/>
                <w:szCs w:val="17"/>
                <w:lang w:eastAsia="en-US"/>
              </w:rPr>
            </w:pPr>
          </w:p>
          <w:p>
            <w:pPr>
              <w:ind w:right="2"/>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6</w:t>
            </w:r>
          </w:p>
        </w:tc>
        <w:tc>
          <w:tcPr>
            <w:tcW w:w="2234" w:type="pct"/>
            <w:tcBorders>
              <w:top w:val="single" w:color="000000" w:sz="4" w:space="0"/>
              <w:left w:val="single" w:color="000000" w:sz="4" w:space="0"/>
              <w:bottom w:val="single" w:color="000000" w:sz="4" w:space="0"/>
              <w:right w:val="single" w:color="000000" w:sz="4" w:space="0"/>
            </w:tcBorders>
          </w:tcPr>
          <w:p>
            <w:pPr>
              <w:spacing w:before="8"/>
              <w:jc w:val="left"/>
              <w:rPr>
                <w:rFonts w:ascii="仿宋" w:hAnsi="仿宋" w:eastAsia="仿宋" w:cs="仿宋"/>
                <w:kern w:val="0"/>
                <w:sz w:val="17"/>
                <w:szCs w:val="17"/>
                <w:lang w:eastAsia="en-US"/>
              </w:rPr>
            </w:pPr>
          </w:p>
          <w:p>
            <w:pPr>
              <w:ind w:left="113"/>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拆迁建筑面积</w:t>
            </w:r>
            <w:r>
              <w:rPr>
                <w:rFonts w:ascii="仿宋" w:hAnsi="仿宋" w:eastAsia="仿宋" w:cs="仿宋"/>
                <w:bCs/>
                <w:spacing w:val="-84"/>
                <w:kern w:val="0"/>
                <w:sz w:val="24"/>
                <w:szCs w:val="24"/>
                <w:lang w:eastAsia="en-US"/>
              </w:rPr>
              <w:t xml:space="preserve"> </w:t>
            </w:r>
            <w:r>
              <w:rPr>
                <w:rFonts w:ascii="仿宋" w:hAnsi="仿宋" w:eastAsia="仿宋" w:cs="仿宋"/>
                <w:bCs/>
                <w:kern w:val="0"/>
                <w:sz w:val="24"/>
                <w:szCs w:val="24"/>
                <w:lang w:eastAsia="en-US"/>
              </w:rPr>
              <w:t>100001-150000</w:t>
            </w:r>
            <w:r>
              <w:rPr>
                <w:rFonts w:ascii="仿宋" w:hAnsi="仿宋" w:eastAsia="仿宋" w:cs="仿宋"/>
                <w:bCs/>
                <w:spacing w:val="-84"/>
                <w:kern w:val="0"/>
                <w:sz w:val="24"/>
                <w:szCs w:val="24"/>
                <w:lang w:eastAsia="en-US"/>
              </w:rPr>
              <w:t xml:space="preserve"> </w:t>
            </w:r>
            <w:r>
              <w:rPr>
                <w:rFonts w:ascii="仿宋" w:hAnsi="仿宋" w:eastAsia="仿宋" w:cs="仿宋"/>
                <w:bCs/>
                <w:kern w:val="0"/>
                <w:sz w:val="24"/>
                <w:szCs w:val="24"/>
                <w:lang w:eastAsia="en-US"/>
              </w:rPr>
              <w:t>平方米</w:t>
            </w:r>
          </w:p>
        </w:tc>
        <w:tc>
          <w:tcPr>
            <w:tcW w:w="1135" w:type="pct"/>
            <w:tcBorders>
              <w:top w:val="single" w:color="000000" w:sz="4" w:space="0"/>
              <w:left w:val="single" w:color="000000" w:sz="4" w:space="0"/>
              <w:bottom w:val="single" w:color="000000" w:sz="4" w:space="0"/>
              <w:right w:val="single" w:color="000000" w:sz="4" w:space="0"/>
            </w:tcBorders>
          </w:tcPr>
          <w:p>
            <w:pPr>
              <w:spacing w:before="50"/>
              <w:ind w:left="210"/>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22</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万+（实际值</w:t>
            </w:r>
          </w:p>
          <w:p>
            <w:pPr>
              <w:spacing w:before="46"/>
              <w:ind w:left="241"/>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-100000）*1.0</w:t>
            </w:r>
          </w:p>
        </w:tc>
        <w:tc>
          <w:tcPr>
            <w:tcW w:w="932" w:type="pct"/>
            <w:tcBorders>
              <w:top w:val="single" w:color="000000" w:sz="4" w:space="0"/>
              <w:left w:val="single" w:color="000000" w:sz="4" w:space="0"/>
              <w:bottom w:val="single" w:color="000000" w:sz="4" w:space="0"/>
              <w:right w:val="single" w:color="000000" w:sz="4" w:space="0"/>
            </w:tcBorders>
          </w:tcPr>
          <w:p>
            <w:pPr>
              <w:spacing w:before="50" w:line="276" w:lineRule="auto"/>
              <w:ind w:left="716" w:right="200" w:hanging="509"/>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22-27</w:t>
            </w:r>
            <w:r>
              <w:rPr>
                <w:rFonts w:ascii="仿宋" w:hAnsi="仿宋" w:eastAsia="仿宋" w:cs="仿宋"/>
                <w:bCs/>
                <w:spacing w:val="-66"/>
                <w:kern w:val="0"/>
                <w:sz w:val="24"/>
                <w:szCs w:val="24"/>
                <w:lang w:eastAsia="en-US"/>
              </w:rPr>
              <w:t xml:space="preserve"> </w:t>
            </w:r>
            <w:r>
              <w:rPr>
                <w:rFonts w:ascii="仿宋" w:hAnsi="仿宋" w:eastAsia="仿宋" w:cs="仿宋"/>
                <w:bCs/>
                <w:kern w:val="0"/>
                <w:sz w:val="24"/>
                <w:szCs w:val="24"/>
                <w:lang w:eastAsia="en-US"/>
              </w:rPr>
              <w:t>万元/</w:t>
            </w:r>
            <w:r>
              <w:rPr>
                <w:rFonts w:ascii="仿宋" w:hAnsi="仿宋" w:eastAsia="仿宋" w:cs="仿宋"/>
                <w:bCs/>
                <w:w w:val="99"/>
                <w:kern w:val="0"/>
                <w:sz w:val="24"/>
                <w:szCs w:val="24"/>
                <w:lang w:eastAsia="en-US"/>
              </w:rPr>
              <w:t xml:space="preserve"> </w:t>
            </w:r>
            <w:r>
              <w:rPr>
                <w:rFonts w:ascii="仿宋" w:hAnsi="仿宋" w:eastAsia="仿宋" w:cs="仿宋"/>
                <w:bCs/>
                <w:kern w:val="0"/>
                <w:sz w:val="24"/>
                <w:szCs w:val="24"/>
                <w:lang w:eastAsia="en-US"/>
              </w:rPr>
              <w:t>宗</w:t>
            </w:r>
          </w:p>
        </w:tc>
      </w:tr>
      <w:tr>
        <w:tblPrEx>
          <w:tblCellMar>
            <w:top w:w="0" w:type="dxa"/>
            <w:left w:w="0" w:type="dxa"/>
            <w:bottom w:w="0" w:type="dxa"/>
            <w:right w:w="0" w:type="dxa"/>
          </w:tblCellMar>
        </w:tblPrEx>
        <w:trPr>
          <w:trHeight w:val="823" w:hRule="exact"/>
        </w:trPr>
        <w:tc>
          <w:tcPr>
            <w:tcW w:w="699" w:type="pct"/>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7"/>
                <w:szCs w:val="17"/>
                <w:lang w:eastAsia="en-US"/>
              </w:rPr>
            </w:pPr>
          </w:p>
          <w:p>
            <w:pPr>
              <w:ind w:right="2"/>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7</w:t>
            </w:r>
          </w:p>
        </w:tc>
        <w:tc>
          <w:tcPr>
            <w:tcW w:w="2234" w:type="pct"/>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7"/>
                <w:szCs w:val="17"/>
                <w:lang w:eastAsia="zh-CN"/>
              </w:rPr>
            </w:pPr>
          </w:p>
          <w:p>
            <w:pPr>
              <w:ind w:left="274"/>
              <w:jc w:val="left"/>
              <w:rPr>
                <w:rFonts w:ascii="仿宋" w:hAnsi="仿宋" w:eastAsia="仿宋" w:cs="仿宋"/>
                <w:kern w:val="0"/>
                <w:sz w:val="24"/>
                <w:szCs w:val="24"/>
                <w:lang w:eastAsia="zh-CN"/>
              </w:rPr>
            </w:pPr>
            <w:r>
              <w:rPr>
                <w:rFonts w:ascii="仿宋" w:hAnsi="仿宋" w:eastAsia="仿宋" w:cs="仿宋"/>
                <w:bCs/>
                <w:kern w:val="0"/>
                <w:sz w:val="24"/>
                <w:szCs w:val="24"/>
                <w:lang w:eastAsia="zh-CN"/>
              </w:rPr>
              <w:t>拆迁建筑面积</w:t>
            </w:r>
            <w:r>
              <w:rPr>
                <w:rFonts w:ascii="仿宋" w:hAnsi="仿宋" w:eastAsia="仿宋" w:cs="仿宋"/>
                <w:bCs/>
                <w:spacing w:val="-64"/>
                <w:kern w:val="0"/>
                <w:sz w:val="24"/>
                <w:szCs w:val="24"/>
                <w:lang w:eastAsia="zh-CN"/>
              </w:rPr>
              <w:t xml:space="preserve"> </w:t>
            </w:r>
            <w:r>
              <w:rPr>
                <w:rFonts w:ascii="仿宋" w:hAnsi="仿宋" w:eastAsia="仿宋" w:cs="仿宋"/>
                <w:bCs/>
                <w:kern w:val="0"/>
                <w:sz w:val="24"/>
                <w:szCs w:val="24"/>
                <w:lang w:eastAsia="zh-CN"/>
              </w:rPr>
              <w:t>150000</w:t>
            </w:r>
            <w:r>
              <w:rPr>
                <w:rFonts w:ascii="仿宋" w:hAnsi="仿宋" w:eastAsia="仿宋" w:cs="仿宋"/>
                <w:bCs/>
                <w:spacing w:val="-62"/>
                <w:kern w:val="0"/>
                <w:sz w:val="24"/>
                <w:szCs w:val="24"/>
                <w:lang w:eastAsia="zh-CN"/>
              </w:rPr>
              <w:t xml:space="preserve"> </w:t>
            </w:r>
            <w:r>
              <w:rPr>
                <w:rFonts w:ascii="仿宋" w:hAnsi="仿宋" w:eastAsia="仿宋" w:cs="仿宋"/>
                <w:bCs/>
                <w:kern w:val="0"/>
                <w:sz w:val="24"/>
                <w:szCs w:val="24"/>
                <w:lang w:eastAsia="zh-CN"/>
              </w:rPr>
              <w:t>平方米以上</w:t>
            </w:r>
          </w:p>
        </w:tc>
        <w:tc>
          <w:tcPr>
            <w:tcW w:w="1135" w:type="pct"/>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7"/>
                <w:szCs w:val="17"/>
                <w:lang w:eastAsia="zh-CN"/>
              </w:rPr>
            </w:pPr>
          </w:p>
          <w:p>
            <w:pPr>
              <w:ind w:left="1"/>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30</w:t>
            </w:r>
            <w:r>
              <w:rPr>
                <w:rFonts w:ascii="仿宋" w:hAnsi="仿宋" w:eastAsia="仿宋" w:cs="仿宋"/>
                <w:bCs/>
                <w:spacing w:val="-62"/>
                <w:kern w:val="0"/>
                <w:sz w:val="24"/>
                <w:szCs w:val="24"/>
                <w:lang w:eastAsia="en-US"/>
              </w:rPr>
              <w:t xml:space="preserve"> </w:t>
            </w:r>
            <w:r>
              <w:rPr>
                <w:rFonts w:ascii="仿宋" w:hAnsi="仿宋" w:eastAsia="仿宋" w:cs="仿宋"/>
                <w:bCs/>
                <w:kern w:val="0"/>
                <w:sz w:val="24"/>
                <w:szCs w:val="24"/>
                <w:lang w:eastAsia="en-US"/>
              </w:rPr>
              <w:t>万</w:t>
            </w:r>
          </w:p>
        </w:tc>
        <w:tc>
          <w:tcPr>
            <w:tcW w:w="932" w:type="pct"/>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7"/>
                <w:szCs w:val="17"/>
                <w:lang w:eastAsia="en-US"/>
              </w:rPr>
            </w:pPr>
          </w:p>
          <w:p>
            <w:pPr>
              <w:ind w:left="268"/>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30</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万元/宗</w:t>
            </w:r>
          </w:p>
        </w:tc>
      </w:tr>
    </w:tbl>
    <w:p>
      <w:pPr>
        <w:jc w:val="left"/>
        <w:rPr>
          <w:rFonts w:ascii="仿宋" w:hAnsi="仿宋" w:eastAsia="仿宋" w:cs="仿宋"/>
          <w:kern w:val="0"/>
          <w:sz w:val="24"/>
          <w:szCs w:val="24"/>
          <w:lang w:eastAsia="en-US"/>
        </w:rPr>
        <w:sectPr>
          <w:pgSz w:w="11910" w:h="16840"/>
          <w:pgMar w:top="1340" w:right="1300" w:bottom="280" w:left="1320" w:header="720" w:footer="720" w:gutter="0"/>
          <w:cols w:space="720" w:num="1"/>
        </w:sectPr>
      </w:pPr>
    </w:p>
    <w:p>
      <w:pPr>
        <w:spacing w:line="560" w:lineRule="exact"/>
        <w:ind w:firstLine="640" w:firstLineChars="200"/>
        <w:rPr>
          <w:rFonts w:ascii="仿宋" w:hAnsi="仿宋" w:eastAsia="仿宋" w:cs="黑体"/>
          <w:kern w:val="0"/>
          <w:sz w:val="32"/>
          <w:szCs w:val="32"/>
        </w:rPr>
      </w:pPr>
      <w:r>
        <w:rPr>
          <w:rFonts w:ascii="仿宋" w:hAnsi="仿宋" w:eastAsia="仿宋" w:cs="黑体"/>
          <w:kern w:val="0"/>
          <w:sz w:val="32"/>
          <w:szCs w:val="32"/>
        </w:rPr>
        <w:t>（三）按征地面积</w:t>
      </w:r>
    </w:p>
    <w:p>
      <w:pPr>
        <w:spacing w:line="560" w:lineRule="exact"/>
        <w:ind w:firstLine="640" w:firstLineChars="200"/>
        <w:rPr>
          <w:rFonts w:ascii="仿宋" w:hAnsi="仿宋" w:eastAsia="仿宋" w:cs="黑体"/>
          <w:kern w:val="0"/>
          <w:sz w:val="32"/>
          <w:szCs w:val="32"/>
        </w:rPr>
      </w:pPr>
      <w:r>
        <w:rPr>
          <w:rFonts w:ascii="仿宋" w:hAnsi="仿宋" w:eastAsia="仿宋" w:cs="黑体"/>
          <w:kern w:val="0"/>
          <w:sz w:val="32"/>
          <w:szCs w:val="32"/>
        </w:rPr>
        <w:t>征地面积分段级别对应拆迁户数分段级别。其中简易评估1万元/宗；征地面积≤50亩的按照6万元/宗计费，其他分段收费标准是在上一分段最高收费的基础上，按照增量值×级别单价计算增加值。</w:t>
      </w:r>
    </w:p>
    <w:tbl>
      <w:tblPr>
        <w:tblStyle w:val="38"/>
        <w:tblW w:w="0" w:type="auto"/>
        <w:tblInd w:w="102" w:type="dxa"/>
        <w:tblLayout w:type="fixed"/>
        <w:tblCellMar>
          <w:top w:w="0" w:type="dxa"/>
          <w:left w:w="0" w:type="dxa"/>
          <w:bottom w:w="0" w:type="dxa"/>
          <w:right w:w="0" w:type="dxa"/>
        </w:tblCellMar>
      </w:tblPr>
      <w:tblGrid>
        <w:gridCol w:w="1300"/>
        <w:gridCol w:w="3495"/>
        <w:gridCol w:w="2568"/>
        <w:gridCol w:w="1688"/>
      </w:tblGrid>
      <w:tr>
        <w:tblPrEx>
          <w:tblCellMar>
            <w:top w:w="0" w:type="dxa"/>
            <w:left w:w="0" w:type="dxa"/>
            <w:bottom w:w="0" w:type="dxa"/>
            <w:right w:w="0" w:type="dxa"/>
          </w:tblCellMar>
        </w:tblPrEx>
        <w:trPr>
          <w:trHeight w:val="847" w:hRule="exact"/>
        </w:trPr>
        <w:tc>
          <w:tcPr>
            <w:tcW w:w="1300" w:type="dxa"/>
            <w:tcBorders>
              <w:top w:val="single" w:color="000000" w:sz="4" w:space="0"/>
              <w:left w:val="single" w:color="000000" w:sz="4" w:space="0"/>
              <w:bottom w:val="single" w:color="000000" w:sz="4" w:space="0"/>
              <w:right w:val="single" w:color="000000" w:sz="4" w:space="0"/>
            </w:tcBorders>
          </w:tcPr>
          <w:p>
            <w:pPr>
              <w:spacing w:before="199"/>
              <w:ind w:left="363"/>
              <w:jc w:val="left"/>
              <w:rPr>
                <w:rFonts w:ascii="仿宋" w:hAnsi="仿宋" w:eastAsia="仿宋" w:cs="仿宋"/>
                <w:b/>
                <w:kern w:val="0"/>
                <w:sz w:val="28"/>
                <w:szCs w:val="28"/>
                <w:lang w:eastAsia="en-US"/>
              </w:rPr>
            </w:pPr>
            <w:r>
              <w:rPr>
                <w:rFonts w:ascii="仿宋" w:hAnsi="仿宋" w:eastAsia="仿宋" w:cs="仿宋"/>
                <w:b/>
                <w:bCs/>
                <w:kern w:val="0"/>
                <w:sz w:val="28"/>
                <w:szCs w:val="28"/>
                <w:lang w:eastAsia="en-US"/>
              </w:rPr>
              <w:t>级别</w:t>
            </w:r>
          </w:p>
        </w:tc>
        <w:tc>
          <w:tcPr>
            <w:tcW w:w="3495" w:type="dxa"/>
            <w:tcBorders>
              <w:top w:val="single" w:color="000000" w:sz="4" w:space="0"/>
              <w:left w:val="single" w:color="000000" w:sz="4" w:space="0"/>
              <w:bottom w:val="single" w:color="000000" w:sz="4" w:space="0"/>
              <w:right w:val="single" w:color="000000" w:sz="4" w:space="0"/>
            </w:tcBorders>
          </w:tcPr>
          <w:p>
            <w:pPr>
              <w:spacing w:before="199"/>
              <w:ind w:right="1"/>
              <w:jc w:val="center"/>
              <w:rPr>
                <w:rFonts w:ascii="仿宋" w:hAnsi="仿宋" w:eastAsia="仿宋" w:cs="仿宋"/>
                <w:b/>
                <w:kern w:val="0"/>
                <w:sz w:val="28"/>
                <w:szCs w:val="28"/>
                <w:lang w:eastAsia="en-US"/>
              </w:rPr>
            </w:pPr>
            <w:r>
              <w:rPr>
                <w:rFonts w:ascii="仿宋" w:hAnsi="仿宋" w:eastAsia="仿宋" w:cs="仿宋"/>
                <w:b/>
                <w:bCs/>
                <w:kern w:val="0"/>
                <w:sz w:val="28"/>
                <w:szCs w:val="28"/>
                <w:lang w:eastAsia="en-US"/>
              </w:rPr>
              <w:t>项目规模</w:t>
            </w:r>
          </w:p>
        </w:tc>
        <w:tc>
          <w:tcPr>
            <w:tcW w:w="2568" w:type="dxa"/>
            <w:tcBorders>
              <w:top w:val="single" w:color="000000" w:sz="4" w:space="0"/>
              <w:left w:val="single" w:color="000000" w:sz="4" w:space="0"/>
              <w:bottom w:val="single" w:color="000000" w:sz="4" w:space="0"/>
              <w:right w:val="single" w:color="000000" w:sz="4" w:space="0"/>
            </w:tcBorders>
          </w:tcPr>
          <w:p>
            <w:pPr>
              <w:spacing w:before="199"/>
              <w:ind w:left="435"/>
              <w:jc w:val="left"/>
              <w:rPr>
                <w:rFonts w:ascii="仿宋" w:hAnsi="仿宋" w:eastAsia="仿宋" w:cs="仿宋"/>
                <w:b/>
                <w:kern w:val="0"/>
                <w:sz w:val="28"/>
                <w:szCs w:val="28"/>
                <w:lang w:eastAsia="en-US"/>
              </w:rPr>
            </w:pPr>
            <w:r>
              <w:rPr>
                <w:rFonts w:ascii="仿宋" w:hAnsi="仿宋" w:eastAsia="仿宋" w:cs="仿宋"/>
                <w:b/>
                <w:bCs/>
                <w:kern w:val="0"/>
                <w:sz w:val="28"/>
                <w:szCs w:val="28"/>
                <w:lang w:eastAsia="en-US"/>
              </w:rPr>
              <w:t>单宗收费标准</w:t>
            </w:r>
          </w:p>
        </w:tc>
        <w:tc>
          <w:tcPr>
            <w:tcW w:w="1688" w:type="dxa"/>
            <w:tcBorders>
              <w:top w:val="single" w:color="000000" w:sz="4" w:space="0"/>
              <w:left w:val="single" w:color="000000" w:sz="4" w:space="0"/>
              <w:bottom w:val="single" w:color="000000" w:sz="4" w:space="0"/>
              <w:right w:val="single" w:color="000000" w:sz="4" w:space="0"/>
            </w:tcBorders>
          </w:tcPr>
          <w:p>
            <w:pPr>
              <w:spacing w:before="199"/>
              <w:ind w:left="277"/>
              <w:jc w:val="left"/>
              <w:rPr>
                <w:rFonts w:ascii="仿宋" w:hAnsi="仿宋" w:eastAsia="仿宋" w:cs="仿宋"/>
                <w:b/>
                <w:kern w:val="0"/>
                <w:sz w:val="28"/>
                <w:szCs w:val="28"/>
                <w:lang w:eastAsia="en-US"/>
              </w:rPr>
            </w:pPr>
            <w:r>
              <w:rPr>
                <w:rFonts w:ascii="仿宋" w:hAnsi="仿宋" w:eastAsia="仿宋" w:cs="仿宋"/>
                <w:b/>
                <w:bCs/>
                <w:kern w:val="0"/>
                <w:sz w:val="28"/>
                <w:szCs w:val="28"/>
                <w:lang w:eastAsia="en-US"/>
              </w:rPr>
              <w:t>收费范围</w:t>
            </w:r>
          </w:p>
        </w:tc>
      </w:tr>
      <w:tr>
        <w:tblPrEx>
          <w:tblCellMar>
            <w:top w:w="0" w:type="dxa"/>
            <w:left w:w="0" w:type="dxa"/>
            <w:bottom w:w="0" w:type="dxa"/>
            <w:right w:w="0" w:type="dxa"/>
          </w:tblCellMar>
        </w:tblPrEx>
        <w:trPr>
          <w:trHeight w:val="847" w:hRule="exact"/>
        </w:trPr>
        <w:tc>
          <w:tcPr>
            <w:tcW w:w="1300" w:type="dxa"/>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right="1"/>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1</w:t>
            </w:r>
          </w:p>
        </w:tc>
        <w:tc>
          <w:tcPr>
            <w:tcW w:w="3495" w:type="dxa"/>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1021"/>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简易评估程序</w:t>
            </w:r>
          </w:p>
        </w:tc>
        <w:tc>
          <w:tcPr>
            <w:tcW w:w="2568" w:type="dxa"/>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769"/>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1</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万元/宗</w:t>
            </w:r>
          </w:p>
        </w:tc>
        <w:tc>
          <w:tcPr>
            <w:tcW w:w="1688" w:type="dxa"/>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330"/>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1</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万元/宗</w:t>
            </w:r>
          </w:p>
        </w:tc>
      </w:tr>
      <w:tr>
        <w:tblPrEx>
          <w:tblCellMar>
            <w:top w:w="0" w:type="dxa"/>
            <w:left w:w="0" w:type="dxa"/>
            <w:bottom w:w="0" w:type="dxa"/>
            <w:right w:w="0" w:type="dxa"/>
          </w:tblCellMar>
        </w:tblPrEx>
        <w:trPr>
          <w:trHeight w:val="847" w:hRule="exact"/>
        </w:trPr>
        <w:tc>
          <w:tcPr>
            <w:tcW w:w="1300" w:type="dxa"/>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right="1"/>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2</w:t>
            </w:r>
          </w:p>
        </w:tc>
        <w:tc>
          <w:tcPr>
            <w:tcW w:w="3495" w:type="dxa"/>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873"/>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征地面积</w:t>
            </w:r>
            <w:r>
              <w:rPr>
                <w:rFonts w:ascii="仿宋_GB2312" w:hAnsi="仿宋_GB2312" w:eastAsia="仿宋_GB2312" w:cs="仿宋_GB2312"/>
                <w:bCs/>
                <w:kern w:val="0"/>
                <w:sz w:val="24"/>
                <w:szCs w:val="24"/>
                <w:lang w:eastAsia="en-US"/>
              </w:rPr>
              <w:t>≤</w:t>
            </w:r>
            <w:r>
              <w:rPr>
                <w:rFonts w:ascii="仿宋" w:hAnsi="仿宋" w:eastAsia="仿宋" w:cs="仿宋"/>
                <w:bCs/>
                <w:kern w:val="0"/>
                <w:sz w:val="24"/>
                <w:szCs w:val="24"/>
                <w:lang w:eastAsia="en-US"/>
              </w:rPr>
              <w:t>50</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亩</w:t>
            </w:r>
          </w:p>
        </w:tc>
        <w:tc>
          <w:tcPr>
            <w:tcW w:w="2568" w:type="dxa"/>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769"/>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5</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万元/宗</w:t>
            </w:r>
          </w:p>
        </w:tc>
        <w:tc>
          <w:tcPr>
            <w:tcW w:w="1688" w:type="dxa"/>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330"/>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5</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万元/宗</w:t>
            </w:r>
          </w:p>
        </w:tc>
      </w:tr>
      <w:tr>
        <w:tblPrEx>
          <w:tblCellMar>
            <w:top w:w="0" w:type="dxa"/>
            <w:left w:w="0" w:type="dxa"/>
            <w:bottom w:w="0" w:type="dxa"/>
            <w:right w:w="0" w:type="dxa"/>
          </w:tblCellMar>
        </w:tblPrEx>
        <w:trPr>
          <w:trHeight w:val="847" w:hRule="exact"/>
        </w:trPr>
        <w:tc>
          <w:tcPr>
            <w:tcW w:w="1300" w:type="dxa"/>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right="1"/>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3</w:t>
            </w:r>
          </w:p>
        </w:tc>
        <w:tc>
          <w:tcPr>
            <w:tcW w:w="3495" w:type="dxa"/>
            <w:tcBorders>
              <w:top w:val="single" w:color="000000" w:sz="4" w:space="0"/>
              <w:left w:val="single" w:color="000000" w:sz="4" w:space="0"/>
              <w:bottom w:val="single" w:color="000000" w:sz="4" w:space="0"/>
              <w:right w:val="single" w:color="000000" w:sz="4" w:space="0"/>
            </w:tcBorders>
          </w:tcPr>
          <w:p>
            <w:pPr>
              <w:spacing w:before="11"/>
              <w:jc w:val="left"/>
              <w:rPr>
                <w:rFonts w:ascii="仿宋" w:hAnsi="仿宋" w:eastAsia="仿宋" w:cs="仿宋"/>
                <w:kern w:val="0"/>
                <w:sz w:val="18"/>
                <w:szCs w:val="18"/>
                <w:lang w:eastAsia="en-US"/>
              </w:rPr>
            </w:pPr>
          </w:p>
          <w:p>
            <w:pPr>
              <w:ind w:left="721"/>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征地面积</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51-100</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亩</w:t>
            </w:r>
          </w:p>
        </w:tc>
        <w:tc>
          <w:tcPr>
            <w:tcW w:w="2568" w:type="dxa"/>
            <w:tcBorders>
              <w:top w:val="single" w:color="000000" w:sz="4" w:space="0"/>
              <w:left w:val="single" w:color="000000" w:sz="4" w:space="0"/>
              <w:bottom w:val="single" w:color="000000" w:sz="4" w:space="0"/>
              <w:right w:val="single" w:color="000000" w:sz="4" w:space="0"/>
            </w:tcBorders>
          </w:tcPr>
          <w:p>
            <w:pPr>
              <w:spacing w:before="67"/>
              <w:ind w:left="9"/>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5</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万元+（实际值-50）</w:t>
            </w:r>
          </w:p>
          <w:p>
            <w:pPr>
              <w:spacing w:before="46"/>
              <w:ind w:left="2"/>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*800</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元</w:t>
            </w:r>
          </w:p>
        </w:tc>
        <w:tc>
          <w:tcPr>
            <w:tcW w:w="1688" w:type="dxa"/>
            <w:tcBorders>
              <w:top w:val="single" w:color="000000" w:sz="4" w:space="0"/>
              <w:left w:val="single" w:color="000000" w:sz="4" w:space="0"/>
              <w:bottom w:val="single" w:color="000000" w:sz="4" w:space="0"/>
              <w:right w:val="single" w:color="000000" w:sz="4" w:space="0"/>
            </w:tcBorders>
          </w:tcPr>
          <w:p>
            <w:pPr>
              <w:spacing w:before="67" w:line="276" w:lineRule="auto"/>
              <w:ind w:left="718" w:right="139" w:hanging="569"/>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6.08-9</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万元/</w:t>
            </w:r>
            <w:r>
              <w:rPr>
                <w:rFonts w:ascii="仿宋" w:hAnsi="仿宋" w:eastAsia="仿宋" w:cs="仿宋"/>
                <w:bCs/>
                <w:w w:val="99"/>
                <w:kern w:val="0"/>
                <w:sz w:val="24"/>
                <w:szCs w:val="24"/>
                <w:lang w:eastAsia="en-US"/>
              </w:rPr>
              <w:t xml:space="preserve"> </w:t>
            </w:r>
            <w:r>
              <w:rPr>
                <w:rFonts w:ascii="仿宋" w:hAnsi="仿宋" w:eastAsia="仿宋" w:cs="仿宋"/>
                <w:bCs/>
                <w:kern w:val="0"/>
                <w:sz w:val="24"/>
                <w:szCs w:val="24"/>
                <w:lang w:eastAsia="en-US"/>
              </w:rPr>
              <w:t>宗</w:t>
            </w:r>
          </w:p>
        </w:tc>
      </w:tr>
      <w:tr>
        <w:tblPrEx>
          <w:tblCellMar>
            <w:top w:w="0" w:type="dxa"/>
            <w:left w:w="0" w:type="dxa"/>
            <w:bottom w:w="0" w:type="dxa"/>
            <w:right w:w="0" w:type="dxa"/>
          </w:tblCellMar>
        </w:tblPrEx>
        <w:trPr>
          <w:trHeight w:val="847" w:hRule="exact"/>
        </w:trPr>
        <w:tc>
          <w:tcPr>
            <w:tcW w:w="1300" w:type="dxa"/>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ind w:right="1"/>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4</w:t>
            </w:r>
          </w:p>
        </w:tc>
        <w:tc>
          <w:tcPr>
            <w:tcW w:w="3495" w:type="dxa"/>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ind w:left="661"/>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征地面积</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101-200</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亩</w:t>
            </w:r>
          </w:p>
        </w:tc>
        <w:tc>
          <w:tcPr>
            <w:tcW w:w="2568" w:type="dxa"/>
            <w:tcBorders>
              <w:top w:val="single" w:color="000000" w:sz="4" w:space="0"/>
              <w:left w:val="single" w:color="000000" w:sz="4" w:space="0"/>
              <w:bottom w:val="single" w:color="000000" w:sz="4" w:space="0"/>
              <w:right w:val="single" w:color="000000" w:sz="4" w:space="0"/>
            </w:tcBorders>
          </w:tcPr>
          <w:p>
            <w:pPr>
              <w:spacing w:before="67"/>
              <w:ind w:left="9"/>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9</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万+（实际值-100）</w:t>
            </w:r>
          </w:p>
          <w:p>
            <w:pPr>
              <w:spacing w:before="46"/>
              <w:ind w:left="2"/>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*700</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元</w:t>
            </w:r>
          </w:p>
        </w:tc>
        <w:tc>
          <w:tcPr>
            <w:tcW w:w="1688" w:type="dxa"/>
            <w:tcBorders>
              <w:top w:val="single" w:color="000000" w:sz="4" w:space="0"/>
              <w:left w:val="single" w:color="000000" w:sz="4" w:space="0"/>
              <w:bottom w:val="single" w:color="000000" w:sz="4" w:space="0"/>
              <w:right w:val="single" w:color="000000" w:sz="4" w:space="0"/>
            </w:tcBorders>
          </w:tcPr>
          <w:p>
            <w:pPr>
              <w:spacing w:before="67"/>
              <w:ind w:left="6"/>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9.07-16</w:t>
            </w:r>
            <w:r>
              <w:rPr>
                <w:rFonts w:ascii="仿宋" w:hAnsi="仿宋" w:eastAsia="仿宋" w:cs="仿宋"/>
                <w:bCs/>
                <w:spacing w:val="-67"/>
                <w:kern w:val="0"/>
                <w:sz w:val="24"/>
                <w:szCs w:val="24"/>
                <w:lang w:eastAsia="en-US"/>
              </w:rPr>
              <w:t xml:space="preserve"> </w:t>
            </w:r>
            <w:r>
              <w:rPr>
                <w:rFonts w:ascii="仿宋" w:hAnsi="仿宋" w:eastAsia="仿宋" w:cs="仿宋"/>
                <w:bCs/>
                <w:kern w:val="0"/>
                <w:sz w:val="24"/>
                <w:szCs w:val="24"/>
                <w:lang w:eastAsia="en-US"/>
              </w:rPr>
              <w:t>万元</w:t>
            </w:r>
          </w:p>
          <w:p>
            <w:pPr>
              <w:spacing w:before="46"/>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/宗</w:t>
            </w:r>
          </w:p>
        </w:tc>
      </w:tr>
      <w:tr>
        <w:tblPrEx>
          <w:tblCellMar>
            <w:top w:w="0" w:type="dxa"/>
            <w:left w:w="0" w:type="dxa"/>
            <w:bottom w:w="0" w:type="dxa"/>
            <w:right w:w="0" w:type="dxa"/>
          </w:tblCellMar>
        </w:tblPrEx>
        <w:trPr>
          <w:trHeight w:val="847" w:hRule="exact"/>
        </w:trPr>
        <w:tc>
          <w:tcPr>
            <w:tcW w:w="1300" w:type="dxa"/>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ind w:right="1"/>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5</w:t>
            </w:r>
          </w:p>
        </w:tc>
        <w:tc>
          <w:tcPr>
            <w:tcW w:w="3495" w:type="dxa"/>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ind w:left="661"/>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征地面积</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201-300</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亩</w:t>
            </w:r>
          </w:p>
        </w:tc>
        <w:tc>
          <w:tcPr>
            <w:tcW w:w="2568" w:type="dxa"/>
            <w:tcBorders>
              <w:top w:val="single" w:color="000000" w:sz="4" w:space="0"/>
              <w:left w:val="single" w:color="000000" w:sz="4" w:space="0"/>
              <w:bottom w:val="single" w:color="000000" w:sz="4" w:space="0"/>
              <w:right w:val="single" w:color="000000" w:sz="4" w:space="0"/>
            </w:tcBorders>
          </w:tcPr>
          <w:p>
            <w:pPr>
              <w:spacing w:before="67"/>
              <w:ind w:left="12"/>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16</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万+（实际值-200）</w:t>
            </w:r>
          </w:p>
          <w:p>
            <w:pPr>
              <w:spacing w:before="46"/>
              <w:ind w:left="2"/>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*500</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元</w:t>
            </w:r>
          </w:p>
        </w:tc>
        <w:tc>
          <w:tcPr>
            <w:tcW w:w="1688" w:type="dxa"/>
            <w:tcBorders>
              <w:top w:val="single" w:color="000000" w:sz="4" w:space="0"/>
              <w:left w:val="single" w:color="000000" w:sz="4" w:space="0"/>
              <w:bottom w:val="single" w:color="000000" w:sz="4" w:space="0"/>
              <w:right w:val="single" w:color="000000" w:sz="4" w:space="0"/>
            </w:tcBorders>
          </w:tcPr>
          <w:p>
            <w:pPr>
              <w:spacing w:before="67"/>
              <w:ind w:left="8"/>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16.05-21</w:t>
            </w:r>
            <w:r>
              <w:rPr>
                <w:rFonts w:ascii="仿宋" w:hAnsi="仿宋" w:eastAsia="仿宋" w:cs="仿宋"/>
                <w:bCs/>
                <w:spacing w:val="-64"/>
                <w:kern w:val="0"/>
                <w:sz w:val="24"/>
                <w:szCs w:val="24"/>
                <w:lang w:eastAsia="en-US"/>
              </w:rPr>
              <w:t xml:space="preserve"> </w:t>
            </w:r>
            <w:r>
              <w:rPr>
                <w:rFonts w:ascii="仿宋" w:hAnsi="仿宋" w:eastAsia="仿宋" w:cs="仿宋"/>
                <w:bCs/>
                <w:kern w:val="0"/>
                <w:sz w:val="24"/>
                <w:szCs w:val="24"/>
                <w:lang w:eastAsia="en-US"/>
              </w:rPr>
              <w:t>万</w:t>
            </w:r>
          </w:p>
          <w:p>
            <w:pPr>
              <w:spacing w:before="46"/>
              <w:ind w:left="1"/>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元/宗</w:t>
            </w:r>
          </w:p>
        </w:tc>
      </w:tr>
      <w:tr>
        <w:tblPrEx>
          <w:tblCellMar>
            <w:top w:w="0" w:type="dxa"/>
            <w:left w:w="0" w:type="dxa"/>
            <w:bottom w:w="0" w:type="dxa"/>
            <w:right w:w="0" w:type="dxa"/>
          </w:tblCellMar>
        </w:tblPrEx>
        <w:trPr>
          <w:trHeight w:val="847" w:hRule="exact"/>
        </w:trPr>
        <w:tc>
          <w:tcPr>
            <w:tcW w:w="1300" w:type="dxa"/>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ind w:right="1"/>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6</w:t>
            </w:r>
          </w:p>
        </w:tc>
        <w:tc>
          <w:tcPr>
            <w:tcW w:w="3495" w:type="dxa"/>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ind w:left="661"/>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征地面积</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301-500</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亩</w:t>
            </w:r>
          </w:p>
        </w:tc>
        <w:tc>
          <w:tcPr>
            <w:tcW w:w="2568" w:type="dxa"/>
            <w:tcBorders>
              <w:top w:val="single" w:color="000000" w:sz="4" w:space="0"/>
              <w:left w:val="single" w:color="000000" w:sz="4" w:space="0"/>
              <w:bottom w:val="single" w:color="000000" w:sz="4" w:space="0"/>
              <w:right w:val="single" w:color="000000" w:sz="4" w:space="0"/>
            </w:tcBorders>
          </w:tcPr>
          <w:p>
            <w:pPr>
              <w:spacing w:before="67"/>
              <w:ind w:left="12"/>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21</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万+（实际值-300）</w:t>
            </w:r>
          </w:p>
          <w:p>
            <w:pPr>
              <w:spacing w:before="46"/>
              <w:ind w:left="2"/>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*300</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元</w:t>
            </w:r>
          </w:p>
        </w:tc>
        <w:tc>
          <w:tcPr>
            <w:tcW w:w="1688" w:type="dxa"/>
            <w:tcBorders>
              <w:top w:val="single" w:color="000000" w:sz="4" w:space="0"/>
              <w:left w:val="single" w:color="000000" w:sz="4" w:space="0"/>
              <w:bottom w:val="single" w:color="000000" w:sz="4" w:space="0"/>
              <w:right w:val="single" w:color="000000" w:sz="4" w:space="0"/>
            </w:tcBorders>
          </w:tcPr>
          <w:p>
            <w:pPr>
              <w:spacing w:before="67"/>
              <w:ind w:left="8"/>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21.03</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万-27</w:t>
            </w:r>
          </w:p>
          <w:p>
            <w:pPr>
              <w:spacing w:before="46"/>
              <w:jc w:val="center"/>
              <w:rPr>
                <w:rFonts w:ascii="仿宋" w:hAnsi="仿宋" w:eastAsia="仿宋" w:cs="仿宋"/>
                <w:kern w:val="0"/>
                <w:sz w:val="24"/>
                <w:szCs w:val="24"/>
                <w:lang w:eastAsia="en-US"/>
              </w:rPr>
            </w:pPr>
            <w:r>
              <w:rPr>
                <w:rFonts w:ascii="仿宋" w:hAnsi="仿宋" w:eastAsia="仿宋" w:cs="仿宋"/>
                <w:bCs/>
                <w:w w:val="99"/>
                <w:kern w:val="0"/>
                <w:sz w:val="24"/>
                <w:szCs w:val="24"/>
                <w:lang w:eastAsia="en-US"/>
              </w:rPr>
              <w:t>万</w:t>
            </w:r>
          </w:p>
        </w:tc>
      </w:tr>
      <w:tr>
        <w:tblPrEx>
          <w:tblCellMar>
            <w:top w:w="0" w:type="dxa"/>
            <w:left w:w="0" w:type="dxa"/>
            <w:bottom w:w="0" w:type="dxa"/>
            <w:right w:w="0" w:type="dxa"/>
          </w:tblCellMar>
        </w:tblPrEx>
        <w:trPr>
          <w:trHeight w:val="847" w:hRule="exact"/>
        </w:trPr>
        <w:tc>
          <w:tcPr>
            <w:tcW w:w="1300" w:type="dxa"/>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ind w:right="1"/>
              <w:jc w:val="center"/>
              <w:rPr>
                <w:rFonts w:ascii="仿宋" w:hAnsi="仿宋" w:eastAsia="仿宋" w:cs="仿宋"/>
                <w:kern w:val="0"/>
                <w:sz w:val="24"/>
                <w:szCs w:val="24"/>
                <w:lang w:eastAsia="en-US"/>
              </w:rPr>
            </w:pPr>
            <w:r>
              <w:rPr>
                <w:rFonts w:ascii="仿宋" w:hAnsi="Calibri" w:eastAsia="宋体" w:cs="Times New Roman"/>
                <w:w w:val="99"/>
                <w:kern w:val="0"/>
                <w:sz w:val="24"/>
                <w:lang w:eastAsia="en-US"/>
              </w:rPr>
              <w:t>7</w:t>
            </w:r>
          </w:p>
        </w:tc>
        <w:tc>
          <w:tcPr>
            <w:tcW w:w="3495" w:type="dxa"/>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ind w:left="661"/>
              <w:jc w:val="left"/>
              <w:rPr>
                <w:rFonts w:ascii="仿宋" w:hAnsi="仿宋" w:eastAsia="仿宋" w:cs="仿宋"/>
                <w:kern w:val="0"/>
                <w:sz w:val="24"/>
                <w:szCs w:val="24"/>
                <w:lang w:eastAsia="en-US"/>
              </w:rPr>
            </w:pPr>
            <w:r>
              <w:rPr>
                <w:rFonts w:ascii="仿宋" w:hAnsi="仿宋" w:eastAsia="仿宋" w:cs="仿宋"/>
                <w:bCs/>
                <w:kern w:val="0"/>
                <w:sz w:val="24"/>
                <w:szCs w:val="24"/>
                <w:lang w:eastAsia="en-US"/>
              </w:rPr>
              <w:t>征地面积</w:t>
            </w:r>
            <w:r>
              <w:rPr>
                <w:rFonts w:ascii="仿宋" w:hAnsi="仿宋" w:eastAsia="仿宋" w:cs="仿宋"/>
                <w:bCs/>
                <w:spacing w:val="-63"/>
                <w:kern w:val="0"/>
                <w:sz w:val="24"/>
                <w:szCs w:val="24"/>
                <w:lang w:eastAsia="en-US"/>
              </w:rPr>
              <w:t xml:space="preserve"> </w:t>
            </w:r>
            <w:r>
              <w:rPr>
                <w:rFonts w:ascii="仿宋" w:hAnsi="仿宋" w:eastAsia="仿宋" w:cs="仿宋"/>
                <w:bCs/>
                <w:kern w:val="0"/>
                <w:sz w:val="24"/>
                <w:szCs w:val="24"/>
                <w:lang w:eastAsia="en-US"/>
              </w:rPr>
              <w:t>500</w:t>
            </w:r>
            <w:r>
              <w:rPr>
                <w:rFonts w:ascii="仿宋" w:hAnsi="仿宋" w:eastAsia="仿宋" w:cs="仿宋"/>
                <w:bCs/>
                <w:spacing w:val="-61"/>
                <w:kern w:val="0"/>
                <w:sz w:val="24"/>
                <w:szCs w:val="24"/>
                <w:lang w:eastAsia="en-US"/>
              </w:rPr>
              <w:t xml:space="preserve"> </w:t>
            </w:r>
            <w:r>
              <w:rPr>
                <w:rFonts w:ascii="仿宋" w:hAnsi="仿宋" w:eastAsia="仿宋" w:cs="仿宋"/>
                <w:bCs/>
                <w:kern w:val="0"/>
                <w:sz w:val="24"/>
                <w:szCs w:val="24"/>
                <w:lang w:eastAsia="en-US"/>
              </w:rPr>
              <w:t>亩以上</w:t>
            </w:r>
          </w:p>
        </w:tc>
        <w:tc>
          <w:tcPr>
            <w:tcW w:w="2568" w:type="dxa"/>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30</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w:t>
            </w:r>
          </w:p>
        </w:tc>
        <w:tc>
          <w:tcPr>
            <w:tcW w:w="1688" w:type="dxa"/>
            <w:tcBorders>
              <w:top w:val="single" w:color="000000" w:sz="4" w:space="0"/>
              <w:left w:val="single" w:color="000000" w:sz="4" w:space="0"/>
              <w:bottom w:val="single" w:color="000000" w:sz="4" w:space="0"/>
              <w:right w:val="single" w:color="000000" w:sz="4" w:space="0"/>
            </w:tcBorders>
          </w:tcPr>
          <w:p>
            <w:pPr>
              <w:spacing w:before="12"/>
              <w:jc w:val="left"/>
              <w:rPr>
                <w:rFonts w:ascii="仿宋" w:hAnsi="仿宋" w:eastAsia="仿宋" w:cs="仿宋"/>
                <w:kern w:val="0"/>
                <w:sz w:val="18"/>
                <w:szCs w:val="18"/>
                <w:lang w:eastAsia="en-US"/>
              </w:rPr>
            </w:pPr>
          </w:p>
          <w:p>
            <w:pPr>
              <w:ind w:left="1"/>
              <w:jc w:val="center"/>
              <w:rPr>
                <w:rFonts w:ascii="仿宋" w:hAnsi="仿宋" w:eastAsia="仿宋" w:cs="仿宋"/>
                <w:kern w:val="0"/>
                <w:sz w:val="24"/>
                <w:szCs w:val="24"/>
                <w:lang w:eastAsia="en-US"/>
              </w:rPr>
            </w:pPr>
            <w:r>
              <w:rPr>
                <w:rFonts w:ascii="仿宋" w:hAnsi="仿宋" w:eastAsia="仿宋" w:cs="仿宋"/>
                <w:bCs/>
                <w:kern w:val="0"/>
                <w:sz w:val="24"/>
                <w:szCs w:val="24"/>
                <w:lang w:eastAsia="en-US"/>
              </w:rPr>
              <w:t>30</w:t>
            </w:r>
            <w:r>
              <w:rPr>
                <w:rFonts w:ascii="仿宋" w:hAnsi="仿宋" w:eastAsia="仿宋" w:cs="仿宋"/>
                <w:bCs/>
                <w:spacing w:val="-65"/>
                <w:kern w:val="0"/>
                <w:sz w:val="24"/>
                <w:szCs w:val="24"/>
                <w:lang w:eastAsia="en-US"/>
              </w:rPr>
              <w:t xml:space="preserve"> </w:t>
            </w:r>
            <w:r>
              <w:rPr>
                <w:rFonts w:ascii="仿宋" w:hAnsi="仿宋" w:eastAsia="仿宋" w:cs="仿宋"/>
                <w:bCs/>
                <w:kern w:val="0"/>
                <w:sz w:val="24"/>
                <w:szCs w:val="24"/>
                <w:lang w:eastAsia="en-US"/>
              </w:rPr>
              <w:t>万</w:t>
            </w:r>
          </w:p>
        </w:tc>
      </w:tr>
    </w:tbl>
    <w:p>
      <w:pPr>
        <w:jc w:val="left"/>
        <w:rPr>
          <w:rFonts w:ascii="仿宋" w:hAnsi="仿宋" w:eastAsia="仿宋" w:cs="仿宋"/>
          <w:kern w:val="0"/>
          <w:sz w:val="20"/>
          <w:szCs w:val="20"/>
          <w:lang w:eastAsia="en-US"/>
        </w:rPr>
      </w:pPr>
    </w:p>
    <w:p>
      <w:pPr>
        <w:ind w:left="799"/>
        <w:jc w:val="left"/>
        <w:rPr>
          <w:rFonts w:ascii="黑体" w:hAnsi="黑体" w:eastAsia="黑体" w:cs="黑体"/>
          <w:kern w:val="0"/>
          <w:sz w:val="32"/>
          <w:szCs w:val="32"/>
        </w:rPr>
      </w:pPr>
      <w:r>
        <w:rPr>
          <w:rFonts w:ascii="黑体" w:hAnsi="黑体" w:eastAsia="黑体" w:cs="黑体"/>
          <w:kern w:val="0"/>
          <w:sz w:val="32"/>
          <w:szCs w:val="32"/>
        </w:rPr>
        <w:t>二、分档收费调整系数</w:t>
      </w:r>
    </w:p>
    <w:p>
      <w:pPr>
        <w:spacing w:line="560" w:lineRule="exact"/>
        <w:ind w:firstLine="640" w:firstLineChars="200"/>
        <w:jc w:val="left"/>
        <w:rPr>
          <w:rFonts w:ascii="仿宋" w:hAnsi="仿宋" w:eastAsia="仿宋" w:cs="黑体"/>
          <w:kern w:val="0"/>
          <w:sz w:val="32"/>
          <w:szCs w:val="32"/>
        </w:rPr>
        <w:sectPr>
          <w:pgSz w:w="11910" w:h="16840"/>
          <w:pgMar w:top="1500" w:right="1300" w:bottom="280" w:left="1320" w:header="720" w:footer="720" w:gutter="0"/>
          <w:cols w:space="720" w:num="1"/>
        </w:sectPr>
      </w:pPr>
      <w:r>
        <w:rPr>
          <w:rFonts w:ascii="仿宋" w:hAnsi="仿宋" w:eastAsia="仿宋" w:cs="黑体"/>
          <w:kern w:val="0"/>
          <w:sz w:val="32"/>
          <w:szCs w:val="32"/>
        </w:rPr>
        <w:t>（一）行业调整系数在上述基准收费标准的基础上，对单独选址项目用地，按照重点领域建设项目的划分，按照下表的具体划分标准乘以相</w:t>
      </w:r>
      <w:r>
        <w:rPr>
          <w:rFonts w:hint="eastAsia" w:ascii="仿宋" w:hAnsi="仿宋" w:eastAsia="仿宋" w:cs="黑体"/>
          <w:kern w:val="0"/>
          <w:sz w:val="32"/>
          <w:szCs w:val="32"/>
        </w:rPr>
        <w:t>应的调整系数，进行调整；对于成片开发用地或其他未确定项目用地，行业调整系数按1.0计算。</w:t>
      </w:r>
    </w:p>
    <w:p>
      <w:pPr>
        <w:spacing w:before="7"/>
        <w:jc w:val="left"/>
        <w:rPr>
          <w:rFonts w:ascii="仿宋" w:hAnsi="仿宋" w:eastAsia="仿宋" w:cs="仿宋"/>
          <w:kern w:val="0"/>
          <w:sz w:val="11"/>
          <w:szCs w:val="11"/>
        </w:rPr>
      </w:pPr>
    </w:p>
    <w:tbl>
      <w:tblPr>
        <w:tblStyle w:val="38"/>
        <w:tblW w:w="5000" w:type="pct"/>
        <w:tblInd w:w="0" w:type="dxa"/>
        <w:tblLayout w:type="fixed"/>
        <w:tblCellMar>
          <w:top w:w="0" w:type="dxa"/>
          <w:left w:w="0" w:type="dxa"/>
          <w:bottom w:w="0" w:type="dxa"/>
          <w:right w:w="0" w:type="dxa"/>
        </w:tblCellMar>
      </w:tblPr>
      <w:tblGrid>
        <w:gridCol w:w="5460"/>
        <w:gridCol w:w="3640"/>
      </w:tblGrid>
      <w:tr>
        <w:trPr>
          <w:trHeight w:val="665" w:hRule="exact"/>
        </w:trPr>
        <w:tc>
          <w:tcPr>
            <w:tcW w:w="3000" w:type="pct"/>
            <w:tcBorders>
              <w:top w:val="single" w:color="000000" w:sz="4" w:space="0"/>
              <w:left w:val="single" w:color="000000" w:sz="4" w:space="0"/>
              <w:bottom w:val="single" w:color="000000" w:sz="4" w:space="0"/>
              <w:right w:val="single" w:color="000000" w:sz="4" w:space="0"/>
            </w:tcBorders>
          </w:tcPr>
          <w:p>
            <w:pPr>
              <w:spacing w:before="108"/>
              <w:ind w:left="1128"/>
              <w:jc w:val="left"/>
              <w:rPr>
                <w:rFonts w:ascii="仿宋" w:hAnsi="仿宋" w:eastAsia="仿宋" w:cs="仿宋"/>
                <w:kern w:val="0"/>
                <w:sz w:val="28"/>
                <w:szCs w:val="28"/>
                <w:lang w:eastAsia="zh-CN"/>
              </w:rPr>
            </w:pPr>
            <w:r>
              <w:rPr>
                <w:rFonts w:ascii="仿宋" w:hAnsi="仿宋" w:eastAsia="仿宋" w:cs="仿宋"/>
                <w:b/>
                <w:bCs/>
                <w:kern w:val="0"/>
                <w:sz w:val="28"/>
                <w:szCs w:val="28"/>
                <w:lang w:eastAsia="zh-CN"/>
              </w:rPr>
              <w:t>重点领域建设项目分类</w:t>
            </w:r>
          </w:p>
        </w:tc>
        <w:tc>
          <w:tcPr>
            <w:tcW w:w="2000" w:type="pct"/>
            <w:tcBorders>
              <w:top w:val="single" w:color="000000" w:sz="4" w:space="0"/>
              <w:left w:val="single" w:color="000000" w:sz="4" w:space="0"/>
              <w:bottom w:val="single" w:color="000000" w:sz="4" w:space="0"/>
              <w:right w:val="single" w:color="000000" w:sz="4" w:space="0"/>
            </w:tcBorders>
          </w:tcPr>
          <w:p>
            <w:pPr>
              <w:spacing w:before="108"/>
              <w:ind w:left="1123"/>
              <w:jc w:val="left"/>
              <w:rPr>
                <w:rFonts w:ascii="仿宋" w:hAnsi="仿宋" w:eastAsia="仿宋" w:cs="仿宋"/>
                <w:kern w:val="0"/>
                <w:sz w:val="28"/>
                <w:szCs w:val="28"/>
                <w:lang w:eastAsia="en-US"/>
              </w:rPr>
            </w:pPr>
            <w:r>
              <w:rPr>
                <w:rFonts w:ascii="仿宋" w:hAnsi="仿宋" w:eastAsia="仿宋" w:cs="仿宋"/>
                <w:b/>
                <w:bCs/>
                <w:kern w:val="0"/>
                <w:sz w:val="28"/>
                <w:szCs w:val="28"/>
                <w:lang w:eastAsia="en-US"/>
              </w:rPr>
              <w:t>调整系数</w:t>
            </w:r>
          </w:p>
        </w:tc>
      </w:tr>
      <w:tr>
        <w:tblPrEx>
          <w:tblCellMar>
            <w:top w:w="0" w:type="dxa"/>
            <w:left w:w="0" w:type="dxa"/>
            <w:bottom w:w="0" w:type="dxa"/>
            <w:right w:w="0" w:type="dxa"/>
          </w:tblCellMar>
        </w:tblPrEx>
        <w:trPr>
          <w:trHeight w:val="471" w:hRule="exact"/>
        </w:trPr>
        <w:tc>
          <w:tcPr>
            <w:tcW w:w="3000" w:type="pct"/>
            <w:tcBorders>
              <w:top w:val="single" w:color="000000" w:sz="4" w:space="0"/>
              <w:left w:val="single" w:color="000000" w:sz="4" w:space="0"/>
              <w:bottom w:val="single" w:color="000000" w:sz="4" w:space="0"/>
              <w:right w:val="single" w:color="000000" w:sz="4" w:space="0"/>
            </w:tcBorders>
          </w:tcPr>
          <w:p>
            <w:pPr>
              <w:spacing w:before="37"/>
              <w:ind w:right="1"/>
              <w:jc w:val="center"/>
              <w:rPr>
                <w:rFonts w:ascii="仿宋" w:hAnsi="仿宋" w:eastAsia="仿宋" w:cs="仿宋"/>
                <w:kern w:val="0"/>
                <w:sz w:val="24"/>
                <w:szCs w:val="24"/>
                <w:lang w:eastAsia="en-US"/>
              </w:rPr>
            </w:pPr>
            <w:r>
              <w:rPr>
                <w:rFonts w:ascii="仿宋" w:hAnsi="仿宋" w:eastAsia="仿宋" w:cs="仿宋"/>
                <w:kern w:val="0"/>
                <w:sz w:val="24"/>
                <w:szCs w:val="24"/>
                <w:lang w:eastAsia="en-US"/>
              </w:rPr>
              <w:t>环境设施</w:t>
            </w:r>
          </w:p>
        </w:tc>
        <w:tc>
          <w:tcPr>
            <w:tcW w:w="2000" w:type="pct"/>
            <w:tcBorders>
              <w:top w:val="single" w:color="000000" w:sz="4" w:space="0"/>
              <w:left w:val="single" w:color="000000" w:sz="4" w:space="0"/>
              <w:bottom w:val="single" w:color="000000" w:sz="4" w:space="0"/>
              <w:right w:val="single" w:color="000000" w:sz="4" w:space="0"/>
            </w:tcBorders>
          </w:tcPr>
          <w:p>
            <w:pPr>
              <w:spacing w:before="37"/>
              <w:ind w:right="1"/>
              <w:jc w:val="center"/>
              <w:rPr>
                <w:rFonts w:ascii="仿宋" w:hAnsi="仿宋" w:eastAsia="仿宋" w:cs="仿宋"/>
                <w:kern w:val="0"/>
                <w:sz w:val="24"/>
                <w:szCs w:val="24"/>
                <w:lang w:eastAsia="en-US"/>
              </w:rPr>
            </w:pPr>
            <w:r>
              <w:rPr>
                <w:rFonts w:ascii="仿宋" w:hAnsi="Calibri" w:eastAsia="宋体" w:cs="Times New Roman"/>
                <w:kern w:val="0"/>
                <w:sz w:val="24"/>
                <w:lang w:eastAsia="en-US"/>
              </w:rPr>
              <w:t>1.2</w:t>
            </w:r>
          </w:p>
        </w:tc>
      </w:tr>
      <w:tr>
        <w:tblPrEx>
          <w:tblCellMar>
            <w:top w:w="0" w:type="dxa"/>
            <w:left w:w="0" w:type="dxa"/>
            <w:bottom w:w="0" w:type="dxa"/>
            <w:right w:w="0" w:type="dxa"/>
          </w:tblCellMar>
        </w:tblPrEx>
        <w:trPr>
          <w:trHeight w:val="471" w:hRule="exact"/>
        </w:trPr>
        <w:tc>
          <w:tcPr>
            <w:tcW w:w="3000" w:type="pct"/>
            <w:tcBorders>
              <w:top w:val="single" w:color="000000" w:sz="4" w:space="0"/>
              <w:left w:val="single" w:color="000000" w:sz="4" w:space="0"/>
              <w:bottom w:val="single" w:color="000000" w:sz="4" w:space="0"/>
              <w:right w:val="single" w:color="000000" w:sz="4" w:space="0"/>
            </w:tcBorders>
          </w:tcPr>
          <w:p>
            <w:pPr>
              <w:spacing w:before="36"/>
              <w:ind w:right="1"/>
              <w:jc w:val="center"/>
              <w:rPr>
                <w:rFonts w:ascii="仿宋" w:hAnsi="仿宋" w:eastAsia="仿宋" w:cs="仿宋"/>
                <w:kern w:val="0"/>
                <w:sz w:val="24"/>
                <w:szCs w:val="24"/>
                <w:lang w:eastAsia="en-US"/>
              </w:rPr>
            </w:pPr>
            <w:r>
              <w:rPr>
                <w:rFonts w:ascii="仿宋" w:hAnsi="仿宋" w:eastAsia="仿宋" w:cs="仿宋"/>
                <w:kern w:val="0"/>
                <w:sz w:val="24"/>
                <w:szCs w:val="24"/>
                <w:lang w:eastAsia="en-US"/>
              </w:rPr>
              <w:t>能源</w:t>
            </w:r>
          </w:p>
        </w:tc>
        <w:tc>
          <w:tcPr>
            <w:tcW w:w="2000" w:type="pct"/>
            <w:tcBorders>
              <w:top w:val="single" w:color="000000" w:sz="4" w:space="0"/>
              <w:left w:val="single" w:color="000000" w:sz="4" w:space="0"/>
              <w:bottom w:val="single" w:color="000000" w:sz="4" w:space="0"/>
              <w:right w:val="single" w:color="000000" w:sz="4" w:space="0"/>
            </w:tcBorders>
          </w:tcPr>
          <w:p>
            <w:pPr>
              <w:spacing w:before="36"/>
              <w:ind w:right="1"/>
              <w:jc w:val="center"/>
              <w:rPr>
                <w:rFonts w:ascii="仿宋" w:hAnsi="仿宋" w:eastAsia="仿宋" w:cs="仿宋"/>
                <w:kern w:val="0"/>
                <w:sz w:val="24"/>
                <w:szCs w:val="24"/>
                <w:lang w:eastAsia="en-US"/>
              </w:rPr>
            </w:pPr>
            <w:r>
              <w:rPr>
                <w:rFonts w:ascii="仿宋" w:hAnsi="Calibri" w:eastAsia="宋体" w:cs="Times New Roman"/>
                <w:kern w:val="0"/>
                <w:sz w:val="24"/>
                <w:lang w:eastAsia="en-US"/>
              </w:rPr>
              <w:t>1.2</w:t>
            </w:r>
          </w:p>
        </w:tc>
      </w:tr>
      <w:tr>
        <w:tblPrEx>
          <w:tblCellMar>
            <w:top w:w="0" w:type="dxa"/>
            <w:left w:w="0" w:type="dxa"/>
            <w:bottom w:w="0" w:type="dxa"/>
            <w:right w:w="0" w:type="dxa"/>
          </w:tblCellMar>
        </w:tblPrEx>
        <w:trPr>
          <w:trHeight w:val="471" w:hRule="exact"/>
        </w:trPr>
        <w:tc>
          <w:tcPr>
            <w:tcW w:w="3000" w:type="pct"/>
            <w:tcBorders>
              <w:top w:val="single" w:color="000000" w:sz="4" w:space="0"/>
              <w:left w:val="single" w:color="000000" w:sz="4" w:space="0"/>
              <w:bottom w:val="single" w:color="000000" w:sz="4" w:space="0"/>
              <w:right w:val="single" w:color="000000" w:sz="4" w:space="0"/>
            </w:tcBorders>
          </w:tcPr>
          <w:p>
            <w:pPr>
              <w:spacing w:before="36"/>
              <w:ind w:right="1"/>
              <w:jc w:val="center"/>
              <w:rPr>
                <w:rFonts w:ascii="仿宋" w:hAnsi="仿宋" w:eastAsia="仿宋" w:cs="仿宋"/>
                <w:kern w:val="0"/>
                <w:sz w:val="24"/>
                <w:szCs w:val="24"/>
                <w:lang w:eastAsia="en-US"/>
              </w:rPr>
            </w:pPr>
            <w:r>
              <w:rPr>
                <w:rFonts w:ascii="仿宋" w:hAnsi="仿宋" w:eastAsia="仿宋" w:cs="仿宋"/>
                <w:kern w:val="0"/>
                <w:sz w:val="24"/>
                <w:szCs w:val="24"/>
                <w:lang w:eastAsia="en-US"/>
              </w:rPr>
              <w:t>工业</w:t>
            </w:r>
          </w:p>
        </w:tc>
        <w:tc>
          <w:tcPr>
            <w:tcW w:w="2000" w:type="pct"/>
            <w:tcBorders>
              <w:top w:val="single" w:color="000000" w:sz="4" w:space="0"/>
              <w:left w:val="single" w:color="000000" w:sz="4" w:space="0"/>
              <w:bottom w:val="single" w:color="000000" w:sz="4" w:space="0"/>
              <w:right w:val="single" w:color="000000" w:sz="4" w:space="0"/>
            </w:tcBorders>
          </w:tcPr>
          <w:p>
            <w:pPr>
              <w:spacing w:before="36"/>
              <w:ind w:right="1"/>
              <w:jc w:val="center"/>
              <w:rPr>
                <w:rFonts w:ascii="仿宋" w:hAnsi="仿宋" w:eastAsia="仿宋" w:cs="仿宋"/>
                <w:kern w:val="0"/>
                <w:sz w:val="24"/>
                <w:szCs w:val="24"/>
                <w:lang w:eastAsia="en-US"/>
              </w:rPr>
            </w:pPr>
            <w:r>
              <w:rPr>
                <w:rFonts w:ascii="仿宋" w:hAnsi="Calibri" w:eastAsia="宋体" w:cs="Times New Roman"/>
                <w:kern w:val="0"/>
                <w:sz w:val="24"/>
                <w:lang w:eastAsia="en-US"/>
              </w:rPr>
              <w:t>1.0</w:t>
            </w:r>
          </w:p>
        </w:tc>
      </w:tr>
      <w:tr>
        <w:tblPrEx>
          <w:tblCellMar>
            <w:top w:w="0" w:type="dxa"/>
            <w:left w:w="0" w:type="dxa"/>
            <w:bottom w:w="0" w:type="dxa"/>
            <w:right w:w="0" w:type="dxa"/>
          </w:tblCellMar>
        </w:tblPrEx>
        <w:trPr>
          <w:trHeight w:val="471" w:hRule="exact"/>
        </w:trPr>
        <w:tc>
          <w:tcPr>
            <w:tcW w:w="3000" w:type="pct"/>
            <w:tcBorders>
              <w:top w:val="single" w:color="000000" w:sz="4" w:space="0"/>
              <w:left w:val="single" w:color="000000" w:sz="4" w:space="0"/>
              <w:bottom w:val="single" w:color="000000" w:sz="4" w:space="0"/>
              <w:right w:val="single" w:color="000000" w:sz="4" w:space="0"/>
            </w:tcBorders>
          </w:tcPr>
          <w:p>
            <w:pPr>
              <w:spacing w:before="38"/>
              <w:ind w:right="1"/>
              <w:jc w:val="center"/>
              <w:rPr>
                <w:rFonts w:ascii="仿宋" w:hAnsi="仿宋" w:eastAsia="仿宋" w:cs="仿宋"/>
                <w:kern w:val="0"/>
                <w:sz w:val="24"/>
                <w:szCs w:val="24"/>
                <w:lang w:eastAsia="en-US"/>
              </w:rPr>
            </w:pPr>
            <w:r>
              <w:rPr>
                <w:rFonts w:ascii="仿宋" w:hAnsi="仿宋" w:eastAsia="仿宋" w:cs="仿宋"/>
                <w:kern w:val="0"/>
                <w:sz w:val="24"/>
                <w:szCs w:val="24"/>
                <w:lang w:eastAsia="en-US"/>
              </w:rPr>
              <w:t>社会事业</w:t>
            </w:r>
          </w:p>
        </w:tc>
        <w:tc>
          <w:tcPr>
            <w:tcW w:w="2000" w:type="pct"/>
            <w:tcBorders>
              <w:top w:val="single" w:color="000000" w:sz="4" w:space="0"/>
              <w:left w:val="single" w:color="000000" w:sz="4" w:space="0"/>
              <w:bottom w:val="single" w:color="000000" w:sz="4" w:space="0"/>
              <w:right w:val="single" w:color="000000" w:sz="4" w:space="0"/>
            </w:tcBorders>
          </w:tcPr>
          <w:p>
            <w:pPr>
              <w:spacing w:before="38"/>
              <w:ind w:right="1"/>
              <w:jc w:val="center"/>
              <w:rPr>
                <w:rFonts w:ascii="仿宋" w:hAnsi="仿宋" w:eastAsia="仿宋" w:cs="仿宋"/>
                <w:kern w:val="0"/>
                <w:sz w:val="24"/>
                <w:szCs w:val="24"/>
                <w:lang w:eastAsia="en-US"/>
              </w:rPr>
            </w:pPr>
            <w:r>
              <w:rPr>
                <w:rFonts w:ascii="仿宋" w:hAnsi="Calibri" w:eastAsia="宋体" w:cs="Times New Roman"/>
                <w:kern w:val="0"/>
                <w:sz w:val="24"/>
                <w:lang w:eastAsia="en-US"/>
              </w:rPr>
              <w:t>1.0</w:t>
            </w:r>
          </w:p>
        </w:tc>
      </w:tr>
      <w:tr>
        <w:tblPrEx>
          <w:tblCellMar>
            <w:top w:w="0" w:type="dxa"/>
            <w:left w:w="0" w:type="dxa"/>
            <w:bottom w:w="0" w:type="dxa"/>
            <w:right w:w="0" w:type="dxa"/>
          </w:tblCellMar>
        </w:tblPrEx>
        <w:trPr>
          <w:trHeight w:val="471" w:hRule="exact"/>
        </w:trPr>
        <w:tc>
          <w:tcPr>
            <w:tcW w:w="3000" w:type="pct"/>
            <w:tcBorders>
              <w:top w:val="single" w:color="000000" w:sz="4" w:space="0"/>
              <w:left w:val="single" w:color="000000" w:sz="4" w:space="0"/>
              <w:bottom w:val="single" w:color="000000" w:sz="4" w:space="0"/>
              <w:right w:val="single" w:color="000000" w:sz="4" w:space="0"/>
            </w:tcBorders>
          </w:tcPr>
          <w:p>
            <w:pPr>
              <w:spacing w:before="37"/>
              <w:ind w:right="1"/>
              <w:jc w:val="center"/>
              <w:rPr>
                <w:rFonts w:ascii="仿宋" w:hAnsi="仿宋" w:eastAsia="仿宋" w:cs="仿宋"/>
                <w:kern w:val="0"/>
                <w:sz w:val="24"/>
                <w:szCs w:val="24"/>
                <w:lang w:eastAsia="en-US"/>
              </w:rPr>
            </w:pPr>
            <w:r>
              <w:rPr>
                <w:rFonts w:ascii="仿宋" w:hAnsi="仿宋" w:eastAsia="仿宋" w:cs="仿宋"/>
                <w:kern w:val="0"/>
                <w:sz w:val="24"/>
                <w:szCs w:val="24"/>
                <w:lang w:eastAsia="en-US"/>
              </w:rPr>
              <w:t>交通运输</w:t>
            </w:r>
          </w:p>
        </w:tc>
        <w:tc>
          <w:tcPr>
            <w:tcW w:w="2000" w:type="pct"/>
            <w:tcBorders>
              <w:top w:val="single" w:color="000000" w:sz="4" w:space="0"/>
              <w:left w:val="single" w:color="000000" w:sz="4" w:space="0"/>
              <w:bottom w:val="single" w:color="000000" w:sz="4" w:space="0"/>
              <w:right w:val="single" w:color="000000" w:sz="4" w:space="0"/>
            </w:tcBorders>
          </w:tcPr>
          <w:p>
            <w:pPr>
              <w:spacing w:before="37"/>
              <w:ind w:right="1"/>
              <w:jc w:val="center"/>
              <w:rPr>
                <w:rFonts w:ascii="仿宋" w:hAnsi="仿宋" w:eastAsia="仿宋" w:cs="仿宋"/>
                <w:kern w:val="0"/>
                <w:sz w:val="24"/>
                <w:szCs w:val="24"/>
                <w:lang w:eastAsia="en-US"/>
              </w:rPr>
            </w:pPr>
            <w:r>
              <w:rPr>
                <w:rFonts w:ascii="仿宋" w:hAnsi="Calibri" w:eastAsia="宋体" w:cs="Times New Roman"/>
                <w:kern w:val="0"/>
                <w:sz w:val="24"/>
                <w:lang w:eastAsia="en-US"/>
              </w:rPr>
              <w:t>1.0</w:t>
            </w:r>
          </w:p>
        </w:tc>
      </w:tr>
      <w:tr>
        <w:tblPrEx>
          <w:tblCellMar>
            <w:top w:w="0" w:type="dxa"/>
            <w:left w:w="0" w:type="dxa"/>
            <w:bottom w:w="0" w:type="dxa"/>
            <w:right w:w="0" w:type="dxa"/>
          </w:tblCellMar>
        </w:tblPrEx>
        <w:trPr>
          <w:trHeight w:val="471" w:hRule="exact"/>
        </w:trPr>
        <w:tc>
          <w:tcPr>
            <w:tcW w:w="3000" w:type="pct"/>
            <w:tcBorders>
              <w:top w:val="single" w:color="000000" w:sz="4" w:space="0"/>
              <w:left w:val="single" w:color="000000" w:sz="4" w:space="0"/>
              <w:bottom w:val="single" w:color="000000" w:sz="4" w:space="0"/>
              <w:right w:val="single" w:color="000000" w:sz="4" w:space="0"/>
            </w:tcBorders>
          </w:tcPr>
          <w:p>
            <w:pPr>
              <w:spacing w:before="36"/>
              <w:ind w:right="1"/>
              <w:jc w:val="center"/>
              <w:rPr>
                <w:rFonts w:ascii="仿宋" w:hAnsi="仿宋" w:eastAsia="仿宋" w:cs="仿宋"/>
                <w:kern w:val="0"/>
                <w:sz w:val="24"/>
                <w:szCs w:val="24"/>
                <w:lang w:eastAsia="en-US"/>
              </w:rPr>
            </w:pPr>
            <w:r>
              <w:rPr>
                <w:rFonts w:ascii="仿宋" w:hAnsi="仿宋" w:eastAsia="仿宋" w:cs="仿宋"/>
                <w:kern w:val="0"/>
                <w:sz w:val="24"/>
                <w:szCs w:val="24"/>
                <w:lang w:eastAsia="en-US"/>
              </w:rPr>
              <w:t>农业</w:t>
            </w:r>
          </w:p>
        </w:tc>
        <w:tc>
          <w:tcPr>
            <w:tcW w:w="2000" w:type="pct"/>
            <w:tcBorders>
              <w:top w:val="single" w:color="000000" w:sz="4" w:space="0"/>
              <w:left w:val="single" w:color="000000" w:sz="4" w:space="0"/>
              <w:bottom w:val="single" w:color="000000" w:sz="4" w:space="0"/>
              <w:right w:val="single" w:color="000000" w:sz="4" w:space="0"/>
            </w:tcBorders>
          </w:tcPr>
          <w:p>
            <w:pPr>
              <w:spacing w:before="36"/>
              <w:ind w:right="1"/>
              <w:jc w:val="center"/>
              <w:rPr>
                <w:rFonts w:ascii="仿宋" w:hAnsi="仿宋" w:eastAsia="仿宋" w:cs="仿宋"/>
                <w:kern w:val="0"/>
                <w:sz w:val="24"/>
                <w:szCs w:val="24"/>
                <w:lang w:eastAsia="en-US"/>
              </w:rPr>
            </w:pPr>
            <w:r>
              <w:rPr>
                <w:rFonts w:ascii="仿宋" w:hAnsi="Calibri" w:eastAsia="宋体" w:cs="Times New Roman"/>
                <w:kern w:val="0"/>
                <w:sz w:val="24"/>
                <w:lang w:eastAsia="en-US"/>
              </w:rPr>
              <w:t>1.0</w:t>
            </w:r>
          </w:p>
        </w:tc>
      </w:tr>
      <w:tr>
        <w:tblPrEx>
          <w:tblCellMar>
            <w:top w:w="0" w:type="dxa"/>
            <w:left w:w="0" w:type="dxa"/>
            <w:bottom w:w="0" w:type="dxa"/>
            <w:right w:w="0" w:type="dxa"/>
          </w:tblCellMar>
        </w:tblPrEx>
        <w:trPr>
          <w:trHeight w:val="514" w:hRule="exact"/>
        </w:trPr>
        <w:tc>
          <w:tcPr>
            <w:tcW w:w="3000" w:type="pct"/>
            <w:tcBorders>
              <w:top w:val="single" w:color="000000" w:sz="4" w:space="0"/>
              <w:left w:val="single" w:color="000000" w:sz="4" w:space="0"/>
              <w:bottom w:val="single" w:color="000000" w:sz="4" w:space="0"/>
              <w:right w:val="single" w:color="000000" w:sz="4" w:space="0"/>
            </w:tcBorders>
          </w:tcPr>
          <w:p>
            <w:pPr>
              <w:spacing w:before="60"/>
              <w:ind w:right="1"/>
              <w:jc w:val="center"/>
              <w:rPr>
                <w:rFonts w:ascii="仿宋" w:hAnsi="仿宋" w:eastAsia="仿宋" w:cs="仿宋"/>
                <w:kern w:val="0"/>
                <w:sz w:val="24"/>
                <w:szCs w:val="24"/>
                <w:lang w:eastAsia="en-US"/>
              </w:rPr>
            </w:pPr>
            <w:r>
              <w:rPr>
                <w:rFonts w:ascii="仿宋" w:hAnsi="仿宋" w:eastAsia="仿宋" w:cs="仿宋"/>
                <w:kern w:val="0"/>
                <w:sz w:val="24"/>
                <w:szCs w:val="24"/>
                <w:lang w:eastAsia="en-US"/>
              </w:rPr>
              <w:t>其它</w:t>
            </w:r>
          </w:p>
        </w:tc>
        <w:tc>
          <w:tcPr>
            <w:tcW w:w="2000" w:type="pct"/>
            <w:tcBorders>
              <w:top w:val="single" w:color="000000" w:sz="4" w:space="0"/>
              <w:left w:val="single" w:color="000000" w:sz="4" w:space="0"/>
              <w:bottom w:val="single" w:color="000000" w:sz="4" w:space="0"/>
              <w:right w:val="single" w:color="000000" w:sz="4" w:space="0"/>
            </w:tcBorders>
          </w:tcPr>
          <w:p>
            <w:pPr>
              <w:spacing w:before="60"/>
              <w:ind w:right="1"/>
              <w:jc w:val="center"/>
              <w:rPr>
                <w:rFonts w:ascii="仿宋" w:hAnsi="仿宋" w:eastAsia="仿宋" w:cs="仿宋"/>
                <w:kern w:val="0"/>
                <w:sz w:val="24"/>
                <w:szCs w:val="24"/>
                <w:lang w:eastAsia="en-US"/>
              </w:rPr>
            </w:pPr>
            <w:r>
              <w:rPr>
                <w:rFonts w:ascii="仿宋" w:hAnsi="Calibri" w:eastAsia="宋体" w:cs="Times New Roman"/>
                <w:kern w:val="0"/>
                <w:sz w:val="24"/>
                <w:lang w:eastAsia="en-US"/>
              </w:rPr>
              <w:t>1.0</w:t>
            </w:r>
          </w:p>
        </w:tc>
      </w:tr>
    </w:tbl>
    <w:p>
      <w:pPr>
        <w:spacing w:before="12"/>
        <w:jc w:val="left"/>
        <w:rPr>
          <w:rFonts w:ascii="仿宋" w:hAnsi="仿宋" w:eastAsia="仿宋" w:cs="仿宋"/>
          <w:kern w:val="0"/>
          <w:sz w:val="19"/>
          <w:szCs w:val="19"/>
          <w:lang w:eastAsia="en-US"/>
        </w:rPr>
      </w:pPr>
    </w:p>
    <w:p>
      <w:pPr>
        <w:spacing w:line="560" w:lineRule="exact"/>
        <w:ind w:firstLine="640" w:firstLineChars="200"/>
        <w:rPr>
          <w:rFonts w:ascii="仿宋" w:hAnsi="仿宋" w:eastAsia="仿宋" w:cs="黑体"/>
          <w:kern w:val="0"/>
          <w:sz w:val="32"/>
          <w:szCs w:val="32"/>
        </w:rPr>
      </w:pPr>
      <w:r>
        <w:rPr>
          <w:rFonts w:ascii="仿宋" w:hAnsi="仿宋" w:eastAsia="仿宋" w:cs="黑体"/>
          <w:kern w:val="0"/>
          <w:sz w:val="32"/>
          <w:szCs w:val="32"/>
        </w:rPr>
        <w:t>（二）社会稳定风险敏感程度调整系数在上述收费标准的基础上，根据项目社会稳定风险评估敏感程度，按照下表的具体划分标准乘以相应的调整系数，进行调整：</w:t>
      </w:r>
    </w:p>
    <w:tbl>
      <w:tblPr>
        <w:tblStyle w:val="38"/>
        <w:tblW w:w="5000" w:type="pct"/>
        <w:tblInd w:w="0" w:type="dxa"/>
        <w:tblLayout w:type="fixed"/>
        <w:tblCellMar>
          <w:top w:w="0" w:type="dxa"/>
          <w:left w:w="0" w:type="dxa"/>
          <w:bottom w:w="0" w:type="dxa"/>
          <w:right w:w="0" w:type="dxa"/>
        </w:tblCellMar>
      </w:tblPr>
      <w:tblGrid>
        <w:gridCol w:w="6739"/>
        <w:gridCol w:w="2361"/>
      </w:tblGrid>
      <w:tr>
        <w:trPr>
          <w:trHeight w:val="806" w:hRule="exact"/>
        </w:trPr>
        <w:tc>
          <w:tcPr>
            <w:tcW w:w="3703" w:type="pct"/>
            <w:tcBorders>
              <w:top w:val="single" w:color="000000" w:sz="4" w:space="0"/>
              <w:left w:val="single" w:color="000000" w:sz="4" w:space="0"/>
              <w:bottom w:val="single" w:color="000000" w:sz="4" w:space="0"/>
              <w:right w:val="single" w:color="000000" w:sz="4" w:space="0"/>
            </w:tcBorders>
          </w:tcPr>
          <w:p>
            <w:pPr>
              <w:spacing w:before="186"/>
              <w:ind w:left="1855"/>
              <w:jc w:val="left"/>
              <w:rPr>
                <w:rFonts w:ascii="仿宋" w:hAnsi="仿宋" w:eastAsia="仿宋" w:cs="仿宋"/>
                <w:kern w:val="0"/>
                <w:sz w:val="28"/>
                <w:szCs w:val="28"/>
                <w:lang w:eastAsia="zh-CN"/>
              </w:rPr>
            </w:pPr>
            <w:r>
              <w:rPr>
                <w:rFonts w:ascii="仿宋" w:hAnsi="仿宋" w:eastAsia="仿宋" w:cs="仿宋"/>
                <w:b/>
                <w:bCs/>
                <w:kern w:val="0"/>
                <w:sz w:val="28"/>
                <w:szCs w:val="28"/>
                <w:lang w:eastAsia="zh-CN"/>
              </w:rPr>
              <w:t>社会稳定风险敏感程度</w:t>
            </w:r>
          </w:p>
        </w:tc>
        <w:tc>
          <w:tcPr>
            <w:tcW w:w="1297" w:type="pct"/>
            <w:tcBorders>
              <w:top w:val="single" w:color="000000" w:sz="4" w:space="0"/>
              <w:left w:val="single" w:color="000000" w:sz="4" w:space="0"/>
              <w:bottom w:val="single" w:color="000000" w:sz="4" w:space="0"/>
              <w:right w:val="single" w:color="000000" w:sz="4" w:space="0"/>
            </w:tcBorders>
          </w:tcPr>
          <w:p>
            <w:pPr>
              <w:spacing w:before="186"/>
              <w:ind w:left="576"/>
              <w:jc w:val="left"/>
              <w:rPr>
                <w:rFonts w:ascii="仿宋" w:hAnsi="仿宋" w:eastAsia="仿宋" w:cs="仿宋"/>
                <w:kern w:val="0"/>
                <w:sz w:val="28"/>
                <w:szCs w:val="28"/>
                <w:lang w:eastAsia="en-US"/>
              </w:rPr>
            </w:pPr>
            <w:r>
              <w:rPr>
                <w:rFonts w:ascii="仿宋" w:hAnsi="仿宋" w:eastAsia="仿宋" w:cs="仿宋"/>
                <w:b/>
                <w:bCs/>
                <w:kern w:val="0"/>
                <w:sz w:val="28"/>
                <w:szCs w:val="28"/>
                <w:lang w:eastAsia="en-US"/>
              </w:rPr>
              <w:t>调整系数</w:t>
            </w:r>
          </w:p>
        </w:tc>
      </w:tr>
      <w:tr>
        <w:tblPrEx>
          <w:tblCellMar>
            <w:top w:w="0" w:type="dxa"/>
            <w:left w:w="0" w:type="dxa"/>
            <w:bottom w:w="0" w:type="dxa"/>
            <w:right w:w="0" w:type="dxa"/>
          </w:tblCellMar>
        </w:tblPrEx>
        <w:trPr>
          <w:trHeight w:val="680" w:hRule="exact"/>
        </w:trPr>
        <w:tc>
          <w:tcPr>
            <w:tcW w:w="3703" w:type="pct"/>
            <w:tcBorders>
              <w:top w:val="single" w:color="000000" w:sz="4" w:space="0"/>
              <w:left w:val="single" w:color="000000" w:sz="4" w:space="0"/>
              <w:bottom w:val="single" w:color="000000" w:sz="4" w:space="0"/>
              <w:right w:val="single" w:color="000000" w:sz="4" w:space="0"/>
            </w:tcBorders>
          </w:tcPr>
          <w:p>
            <w:pPr>
              <w:spacing w:before="168"/>
              <w:ind w:left="141"/>
              <w:jc w:val="left"/>
              <w:rPr>
                <w:rFonts w:ascii="仿宋" w:hAnsi="仿宋" w:eastAsia="仿宋" w:cs="仿宋"/>
                <w:kern w:val="0"/>
                <w:sz w:val="24"/>
                <w:szCs w:val="24"/>
                <w:lang w:eastAsia="zh-CN"/>
              </w:rPr>
            </w:pPr>
            <w:r>
              <w:rPr>
                <w:rFonts w:ascii="仿宋" w:hAnsi="仿宋" w:eastAsia="仿宋" w:cs="仿宋"/>
                <w:kern w:val="0"/>
                <w:sz w:val="24"/>
                <w:szCs w:val="24"/>
                <w:lang w:eastAsia="zh-CN"/>
              </w:rPr>
              <w:t>已公告，项目前期已发生群众集体上访等群体性事件的项目</w:t>
            </w:r>
          </w:p>
        </w:tc>
        <w:tc>
          <w:tcPr>
            <w:tcW w:w="1297" w:type="pct"/>
            <w:tcBorders>
              <w:top w:val="single" w:color="000000" w:sz="4" w:space="0"/>
              <w:left w:val="single" w:color="000000" w:sz="4" w:space="0"/>
              <w:bottom w:val="single" w:color="000000" w:sz="4" w:space="0"/>
              <w:right w:val="single" w:color="000000" w:sz="4" w:space="0"/>
            </w:tcBorders>
          </w:tcPr>
          <w:p>
            <w:pPr>
              <w:spacing w:before="168"/>
              <w:jc w:val="center"/>
              <w:rPr>
                <w:rFonts w:ascii="仿宋" w:hAnsi="仿宋" w:eastAsia="仿宋" w:cs="仿宋"/>
                <w:kern w:val="0"/>
                <w:sz w:val="24"/>
                <w:szCs w:val="24"/>
                <w:lang w:eastAsia="en-US"/>
              </w:rPr>
            </w:pPr>
            <w:r>
              <w:rPr>
                <w:rFonts w:ascii="仿宋" w:hAnsi="Calibri" w:eastAsia="宋体" w:cs="Times New Roman"/>
                <w:kern w:val="0"/>
                <w:sz w:val="24"/>
                <w:lang w:eastAsia="en-US"/>
              </w:rPr>
              <w:t>1.2</w:t>
            </w:r>
          </w:p>
        </w:tc>
      </w:tr>
      <w:tr>
        <w:tblPrEx>
          <w:tblCellMar>
            <w:top w:w="0" w:type="dxa"/>
            <w:left w:w="0" w:type="dxa"/>
            <w:bottom w:w="0" w:type="dxa"/>
            <w:right w:w="0" w:type="dxa"/>
          </w:tblCellMar>
        </w:tblPrEx>
        <w:trPr>
          <w:trHeight w:val="689" w:hRule="exact"/>
        </w:trPr>
        <w:tc>
          <w:tcPr>
            <w:tcW w:w="3703" w:type="pct"/>
            <w:tcBorders>
              <w:top w:val="single" w:color="000000" w:sz="4" w:space="0"/>
              <w:left w:val="single" w:color="000000" w:sz="4" w:space="0"/>
              <w:bottom w:val="single" w:color="000000" w:sz="4" w:space="0"/>
              <w:right w:val="single" w:color="000000" w:sz="4" w:space="0"/>
            </w:tcBorders>
          </w:tcPr>
          <w:p>
            <w:pPr>
              <w:spacing w:before="172"/>
              <w:ind w:left="861"/>
              <w:jc w:val="left"/>
              <w:rPr>
                <w:rFonts w:ascii="仿宋" w:hAnsi="仿宋" w:eastAsia="仿宋" w:cs="仿宋"/>
                <w:kern w:val="0"/>
                <w:sz w:val="24"/>
                <w:szCs w:val="24"/>
                <w:lang w:eastAsia="zh-CN"/>
              </w:rPr>
            </w:pPr>
            <w:r>
              <w:rPr>
                <w:rFonts w:ascii="仿宋" w:hAnsi="仿宋" w:eastAsia="仿宋" w:cs="仿宋"/>
                <w:kern w:val="0"/>
                <w:sz w:val="24"/>
                <w:szCs w:val="24"/>
                <w:lang w:eastAsia="zh-CN"/>
              </w:rPr>
              <w:t>尚未公告，项目社会稳定风险尚不确定的项目</w:t>
            </w:r>
          </w:p>
        </w:tc>
        <w:tc>
          <w:tcPr>
            <w:tcW w:w="1297" w:type="pct"/>
            <w:tcBorders>
              <w:top w:val="single" w:color="000000" w:sz="4" w:space="0"/>
              <w:left w:val="single" w:color="000000" w:sz="4" w:space="0"/>
              <w:bottom w:val="single" w:color="000000" w:sz="4" w:space="0"/>
              <w:right w:val="single" w:color="000000" w:sz="4" w:space="0"/>
            </w:tcBorders>
          </w:tcPr>
          <w:p>
            <w:pPr>
              <w:spacing w:before="172"/>
              <w:jc w:val="center"/>
              <w:rPr>
                <w:rFonts w:ascii="仿宋" w:hAnsi="仿宋" w:eastAsia="仿宋" w:cs="仿宋"/>
                <w:kern w:val="0"/>
                <w:sz w:val="24"/>
                <w:szCs w:val="24"/>
                <w:lang w:eastAsia="en-US"/>
              </w:rPr>
            </w:pPr>
            <w:r>
              <w:rPr>
                <w:rFonts w:ascii="仿宋" w:hAnsi="Calibri" w:eastAsia="宋体" w:cs="Times New Roman"/>
                <w:kern w:val="0"/>
                <w:sz w:val="24"/>
                <w:lang w:eastAsia="en-US"/>
              </w:rPr>
              <w:t>1.0</w:t>
            </w:r>
          </w:p>
        </w:tc>
      </w:tr>
      <w:tr>
        <w:tblPrEx>
          <w:tblCellMar>
            <w:top w:w="0" w:type="dxa"/>
            <w:left w:w="0" w:type="dxa"/>
            <w:bottom w:w="0" w:type="dxa"/>
            <w:right w:w="0" w:type="dxa"/>
          </w:tblCellMar>
        </w:tblPrEx>
        <w:trPr>
          <w:trHeight w:val="1084" w:hRule="exact"/>
        </w:trPr>
        <w:tc>
          <w:tcPr>
            <w:tcW w:w="3703" w:type="pct"/>
            <w:tcBorders>
              <w:top w:val="single" w:color="000000" w:sz="4" w:space="0"/>
              <w:left w:val="single" w:color="000000" w:sz="4" w:space="0"/>
              <w:bottom w:val="single" w:color="000000" w:sz="4" w:space="0"/>
              <w:right w:val="single" w:color="000000" w:sz="4" w:space="0"/>
            </w:tcBorders>
          </w:tcPr>
          <w:p>
            <w:pPr>
              <w:spacing w:before="5"/>
              <w:jc w:val="left"/>
              <w:rPr>
                <w:rFonts w:ascii="仿宋" w:hAnsi="仿宋" w:eastAsia="仿宋" w:cs="仿宋"/>
                <w:kern w:val="0"/>
                <w:sz w:val="28"/>
                <w:szCs w:val="28"/>
                <w:lang w:eastAsia="zh-CN"/>
              </w:rPr>
            </w:pPr>
          </w:p>
          <w:p>
            <w:pPr>
              <w:ind w:left="861"/>
              <w:jc w:val="left"/>
              <w:rPr>
                <w:rFonts w:ascii="仿宋" w:hAnsi="仿宋" w:eastAsia="仿宋" w:cs="仿宋"/>
                <w:kern w:val="0"/>
                <w:sz w:val="24"/>
                <w:szCs w:val="24"/>
                <w:lang w:eastAsia="zh-CN"/>
              </w:rPr>
            </w:pPr>
            <w:r>
              <w:rPr>
                <w:rFonts w:ascii="仿宋" w:hAnsi="仿宋" w:eastAsia="仿宋" w:cs="仿宋"/>
                <w:kern w:val="0"/>
                <w:sz w:val="24"/>
                <w:szCs w:val="24"/>
                <w:lang w:eastAsia="zh-CN"/>
              </w:rPr>
              <w:t>已公告，未发现重大社会稳定风险隐患的项目</w:t>
            </w:r>
          </w:p>
        </w:tc>
        <w:tc>
          <w:tcPr>
            <w:tcW w:w="1297" w:type="pct"/>
            <w:tcBorders>
              <w:top w:val="single" w:color="000000" w:sz="4" w:space="0"/>
              <w:left w:val="single" w:color="000000" w:sz="4" w:space="0"/>
              <w:bottom w:val="single" w:color="000000" w:sz="4" w:space="0"/>
              <w:right w:val="single" w:color="000000" w:sz="4" w:space="0"/>
            </w:tcBorders>
          </w:tcPr>
          <w:p>
            <w:pPr>
              <w:spacing w:before="5"/>
              <w:jc w:val="left"/>
              <w:rPr>
                <w:rFonts w:ascii="仿宋" w:hAnsi="仿宋" w:eastAsia="仿宋" w:cs="仿宋"/>
                <w:kern w:val="0"/>
                <w:sz w:val="28"/>
                <w:szCs w:val="28"/>
                <w:lang w:eastAsia="zh-CN"/>
              </w:rPr>
            </w:pPr>
          </w:p>
          <w:p>
            <w:pPr>
              <w:jc w:val="center"/>
              <w:rPr>
                <w:rFonts w:ascii="仿宋" w:hAnsi="仿宋" w:eastAsia="仿宋" w:cs="仿宋"/>
                <w:kern w:val="0"/>
                <w:sz w:val="24"/>
                <w:szCs w:val="24"/>
                <w:lang w:eastAsia="en-US"/>
              </w:rPr>
            </w:pPr>
            <w:r>
              <w:rPr>
                <w:rFonts w:ascii="仿宋" w:hAnsi="Calibri" w:eastAsia="宋体" w:cs="Times New Roman"/>
                <w:kern w:val="0"/>
                <w:sz w:val="24"/>
                <w:lang w:eastAsia="en-US"/>
              </w:rPr>
              <w:t>0.8</w:t>
            </w:r>
          </w:p>
        </w:tc>
      </w:tr>
    </w:tbl>
    <w:p>
      <w:pPr>
        <w:spacing w:line="560" w:lineRule="exact"/>
        <w:ind w:firstLine="640" w:firstLineChars="200"/>
        <w:rPr>
          <w:rFonts w:ascii="仿宋" w:hAnsi="仿宋" w:eastAsia="仿宋" w:cs="黑体"/>
          <w:kern w:val="0"/>
          <w:sz w:val="32"/>
          <w:szCs w:val="32"/>
        </w:rPr>
        <w:sectPr>
          <w:pgSz w:w="11910" w:h="16840"/>
          <w:pgMar w:top="1500" w:right="1420" w:bottom="280" w:left="1400" w:header="720" w:footer="720" w:gutter="0"/>
          <w:cols w:space="720" w:num="1"/>
        </w:sectPr>
      </w:pPr>
      <w:r>
        <w:rPr>
          <w:rFonts w:ascii="仿宋" w:hAnsi="仿宋" w:eastAsia="仿宋" w:cs="黑体"/>
          <w:kern w:val="0"/>
          <w:sz w:val="32"/>
          <w:szCs w:val="32"/>
        </w:rPr>
        <w:t>按上述调整系数对征地项目社会稳定风险评估咨询服务收 费进行调整后，公式为：编制评估费用=相应档次的基准费用×行业调整系数×社会稳定风险敏感程度调整系数</w:t>
      </w:r>
    </w:p>
    <w:p>
      <w:pPr>
        <w:tabs>
          <w:tab w:val="left" w:pos="2127"/>
          <w:tab w:val="left" w:pos="2410"/>
        </w:tabs>
        <w:outlineLvl w:val="0"/>
        <w:rPr>
          <w:rFonts w:ascii="Times New Roman" w:hAnsi="Times New Roman" w:eastAsia="仿宋"/>
          <w:b/>
          <w:bCs/>
          <w:color w:val="000000" w:themeColor="text1"/>
          <w:sz w:val="32"/>
          <w:szCs w:val="32"/>
          <w:shd w:val="clear" w:color="auto" w:fill="FFFFFF"/>
          <w14:textFill>
            <w14:solidFill>
              <w14:schemeClr w14:val="tx1"/>
            </w14:solidFill>
          </w14:textFill>
        </w:rPr>
      </w:pPr>
      <w:r>
        <w:rPr>
          <w:rFonts w:hint="eastAsia" w:ascii="Times New Roman" w:hAnsi="Times New Roman" w:eastAsia="仿宋"/>
          <w:b/>
          <w:bCs/>
          <w:color w:val="000000" w:themeColor="text1"/>
          <w:sz w:val="32"/>
          <w:szCs w:val="32"/>
          <w:shd w:val="clear" w:color="auto" w:fill="FFFFFF"/>
          <w14:textFill>
            <w14:solidFill>
              <w14:schemeClr w14:val="tx1"/>
            </w14:solidFill>
          </w14:textFill>
        </w:rPr>
        <w:t>附件</w:t>
      </w:r>
      <w:r>
        <w:rPr>
          <w:rFonts w:ascii="Times New Roman" w:hAnsi="Times New Roman" w:eastAsia="仿宋"/>
          <w:b/>
          <w:bCs/>
          <w:color w:val="000000" w:themeColor="text1"/>
          <w:sz w:val="32"/>
          <w:szCs w:val="32"/>
          <w:shd w:val="clear" w:color="auto" w:fill="FFFFFF"/>
          <w14:textFill>
            <w14:solidFill>
              <w14:schemeClr w14:val="tx1"/>
            </w14:solidFill>
          </w14:textFill>
        </w:rPr>
        <w:t>10</w:t>
      </w:r>
    </w:p>
    <w:p>
      <w:pPr>
        <w:jc w:val="center"/>
        <w:rPr>
          <w:rFonts w:ascii="黑体" w:hAnsi="黑体" w:eastAsia="黑体" w:cs="黑体"/>
          <w:sz w:val="36"/>
          <w:szCs w:val="36"/>
        </w:rPr>
      </w:pPr>
      <w:r>
        <w:rPr>
          <w:rFonts w:hint="eastAsia" w:ascii="黑体" w:hAnsi="黑体" w:eastAsia="黑体" w:cs="黑体"/>
          <w:sz w:val="36"/>
          <w:szCs w:val="36"/>
        </w:rPr>
        <w:t>清点工作收费标准</w:t>
      </w:r>
    </w:p>
    <w:p>
      <w:pPr>
        <w:numPr>
          <w:ilvl w:val="0"/>
          <w:numId w:val="40"/>
        </w:numPr>
        <w:rPr>
          <w:rFonts w:ascii="仿宋" w:hAnsi="仿宋" w:eastAsia="仿宋" w:cs="仿宋"/>
          <w:b/>
          <w:bCs/>
          <w:sz w:val="32"/>
          <w:szCs w:val="32"/>
        </w:rPr>
      </w:pPr>
      <w:r>
        <w:rPr>
          <w:rFonts w:hint="eastAsia" w:ascii="仿宋" w:hAnsi="仿宋" w:eastAsia="仿宋" w:cs="仿宋"/>
          <w:b/>
          <w:bCs/>
          <w:sz w:val="32"/>
          <w:szCs w:val="32"/>
        </w:rPr>
        <w:t>苗木清点工作收费标准</w:t>
      </w:r>
    </w:p>
    <w:tbl>
      <w:tblPr>
        <w:tblStyle w:val="11"/>
        <w:tblW w:w="4999" w:type="pct"/>
        <w:tblInd w:w="0" w:type="dxa"/>
        <w:tblLayout w:type="autofit"/>
        <w:tblCellMar>
          <w:top w:w="0" w:type="dxa"/>
          <w:left w:w="108" w:type="dxa"/>
          <w:bottom w:w="0" w:type="dxa"/>
          <w:right w:w="108" w:type="dxa"/>
        </w:tblCellMar>
      </w:tblPr>
      <w:tblGrid>
        <w:gridCol w:w="2146"/>
        <w:gridCol w:w="3700"/>
        <w:gridCol w:w="3438"/>
      </w:tblGrid>
      <w:tr>
        <w:tblPrEx>
          <w:tblCellMar>
            <w:top w:w="0" w:type="dxa"/>
            <w:left w:w="108" w:type="dxa"/>
            <w:bottom w:w="0" w:type="dxa"/>
            <w:right w:w="108" w:type="dxa"/>
          </w:tblCellMar>
        </w:tblPrEx>
        <w:trPr>
          <w:trHeight w:val="435" w:hRule="atLeast"/>
        </w:trPr>
        <w:tc>
          <w:tcPr>
            <w:tcW w:w="115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档次</w:t>
            </w:r>
          </w:p>
        </w:tc>
        <w:tc>
          <w:tcPr>
            <w:tcW w:w="1992"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种植面积</w:t>
            </w:r>
          </w:p>
        </w:tc>
        <w:tc>
          <w:tcPr>
            <w:tcW w:w="1851"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计费标准</w:t>
            </w:r>
          </w:p>
        </w:tc>
      </w:tr>
      <w:tr>
        <w:tblPrEx>
          <w:tblCellMar>
            <w:top w:w="0" w:type="dxa"/>
            <w:left w:w="108" w:type="dxa"/>
            <w:bottom w:w="0" w:type="dxa"/>
            <w:right w:w="108" w:type="dxa"/>
          </w:tblCellMar>
        </w:tblPrEx>
        <w:trPr>
          <w:trHeight w:val="465" w:hRule="atLeast"/>
        </w:trPr>
        <w:tc>
          <w:tcPr>
            <w:tcW w:w="1155" w:type="pc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1992" w:type="pct"/>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3000平方米以下</w:t>
            </w:r>
          </w:p>
        </w:tc>
        <w:tc>
          <w:tcPr>
            <w:tcW w:w="1851" w:type="pct"/>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2元/平方米</w:t>
            </w:r>
          </w:p>
        </w:tc>
      </w:tr>
      <w:tr>
        <w:tblPrEx>
          <w:tblCellMar>
            <w:top w:w="0" w:type="dxa"/>
            <w:left w:w="108" w:type="dxa"/>
            <w:bottom w:w="0" w:type="dxa"/>
            <w:right w:w="108" w:type="dxa"/>
          </w:tblCellMar>
        </w:tblPrEx>
        <w:trPr>
          <w:trHeight w:val="435" w:hRule="atLeast"/>
        </w:trPr>
        <w:tc>
          <w:tcPr>
            <w:tcW w:w="1155" w:type="pc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p>
        </w:tc>
        <w:tc>
          <w:tcPr>
            <w:tcW w:w="1992" w:type="pct"/>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3000（含）平方米以上</w:t>
            </w:r>
          </w:p>
        </w:tc>
        <w:tc>
          <w:tcPr>
            <w:tcW w:w="1851" w:type="pct"/>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1.5元/平方米</w:t>
            </w:r>
          </w:p>
        </w:tc>
      </w:tr>
    </w:tbl>
    <w:p>
      <w:pPr>
        <w:ind w:left="420"/>
        <w:rPr>
          <w:rFonts w:ascii="仿宋" w:hAnsi="仿宋" w:eastAsia="仿宋" w:cs="仿宋"/>
          <w:b/>
          <w:bCs/>
          <w:sz w:val="32"/>
          <w:szCs w:val="32"/>
        </w:rPr>
      </w:pPr>
    </w:p>
    <w:p>
      <w:pPr>
        <w:numPr>
          <w:ilvl w:val="0"/>
          <w:numId w:val="40"/>
        </w:numPr>
        <w:rPr>
          <w:rFonts w:ascii="仿宋" w:hAnsi="仿宋" w:eastAsia="仿宋" w:cs="仿宋"/>
          <w:b/>
          <w:bCs/>
          <w:sz w:val="32"/>
          <w:szCs w:val="32"/>
        </w:rPr>
      </w:pPr>
      <w:r>
        <w:rPr>
          <w:rFonts w:hint="eastAsia" w:ascii="仿宋" w:hAnsi="仿宋" w:eastAsia="仿宋" w:cs="仿宋"/>
          <w:b/>
          <w:bCs/>
          <w:sz w:val="32"/>
          <w:szCs w:val="32"/>
        </w:rPr>
        <w:t>存货、设备清点工作收费标准</w:t>
      </w:r>
    </w:p>
    <w:tbl>
      <w:tblPr>
        <w:tblStyle w:val="11"/>
        <w:tblW w:w="4999" w:type="pct"/>
        <w:tblInd w:w="0" w:type="dxa"/>
        <w:tblLayout w:type="autofit"/>
        <w:tblCellMar>
          <w:top w:w="0" w:type="dxa"/>
          <w:left w:w="108" w:type="dxa"/>
          <w:bottom w:w="0" w:type="dxa"/>
          <w:right w:w="108" w:type="dxa"/>
        </w:tblCellMar>
      </w:tblPr>
      <w:tblGrid>
        <w:gridCol w:w="2146"/>
        <w:gridCol w:w="3700"/>
        <w:gridCol w:w="3438"/>
      </w:tblGrid>
      <w:tr>
        <w:tblPrEx>
          <w:tblCellMar>
            <w:top w:w="0" w:type="dxa"/>
            <w:left w:w="108" w:type="dxa"/>
            <w:bottom w:w="0" w:type="dxa"/>
            <w:right w:w="108" w:type="dxa"/>
          </w:tblCellMar>
        </w:tblPrEx>
        <w:trPr>
          <w:trHeight w:val="420" w:hRule="atLeast"/>
        </w:trPr>
        <w:tc>
          <w:tcPr>
            <w:tcW w:w="115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档次</w:t>
            </w:r>
          </w:p>
        </w:tc>
        <w:tc>
          <w:tcPr>
            <w:tcW w:w="1992"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存放面积</w:t>
            </w:r>
          </w:p>
        </w:tc>
        <w:tc>
          <w:tcPr>
            <w:tcW w:w="1851"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计费标准</w:t>
            </w:r>
          </w:p>
        </w:tc>
      </w:tr>
      <w:tr>
        <w:tblPrEx>
          <w:tblCellMar>
            <w:top w:w="0" w:type="dxa"/>
            <w:left w:w="108" w:type="dxa"/>
            <w:bottom w:w="0" w:type="dxa"/>
            <w:right w:w="108" w:type="dxa"/>
          </w:tblCellMar>
        </w:tblPrEx>
        <w:trPr>
          <w:trHeight w:val="420" w:hRule="atLeast"/>
        </w:trPr>
        <w:tc>
          <w:tcPr>
            <w:tcW w:w="1155" w:type="pc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w:t>
            </w:r>
          </w:p>
        </w:tc>
        <w:tc>
          <w:tcPr>
            <w:tcW w:w="1992" w:type="pct"/>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1000平方米以下</w:t>
            </w:r>
          </w:p>
        </w:tc>
        <w:tc>
          <w:tcPr>
            <w:tcW w:w="1851" w:type="pct"/>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10元/平方米</w:t>
            </w:r>
          </w:p>
        </w:tc>
      </w:tr>
      <w:tr>
        <w:tblPrEx>
          <w:tblCellMar>
            <w:top w:w="0" w:type="dxa"/>
            <w:left w:w="108" w:type="dxa"/>
            <w:bottom w:w="0" w:type="dxa"/>
            <w:right w:w="108" w:type="dxa"/>
          </w:tblCellMar>
        </w:tblPrEx>
        <w:trPr>
          <w:trHeight w:val="435" w:hRule="atLeast"/>
        </w:trPr>
        <w:tc>
          <w:tcPr>
            <w:tcW w:w="1155" w:type="pc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p>
        </w:tc>
        <w:tc>
          <w:tcPr>
            <w:tcW w:w="1992" w:type="pct"/>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1000（含）平方米以上</w:t>
            </w:r>
          </w:p>
        </w:tc>
        <w:tc>
          <w:tcPr>
            <w:tcW w:w="1851" w:type="pct"/>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8元/平方米</w:t>
            </w:r>
          </w:p>
        </w:tc>
      </w:tr>
    </w:tbl>
    <w:p>
      <w:pPr>
        <w:rPr>
          <w:rFonts w:ascii="仿宋" w:hAnsi="仿宋" w:eastAsia="仿宋" w:cs="仿宋"/>
          <w:b/>
          <w:bCs/>
          <w:sz w:val="18"/>
          <w:szCs w:val="18"/>
        </w:rPr>
      </w:pPr>
    </w:p>
    <w:p>
      <w:pPr>
        <w:rPr>
          <w:rFonts w:ascii="仿宋" w:hAnsi="仿宋" w:eastAsia="仿宋" w:cs="仿宋"/>
          <w:b/>
          <w:bCs/>
          <w:sz w:val="28"/>
          <w:szCs w:val="28"/>
        </w:rPr>
      </w:pPr>
      <w:r>
        <w:rPr>
          <w:rFonts w:hint="eastAsia" w:ascii="仿宋" w:hAnsi="仿宋" w:eastAsia="仿宋" w:cs="仿宋"/>
          <w:b/>
          <w:bCs/>
          <w:sz w:val="28"/>
          <w:szCs w:val="28"/>
        </w:rPr>
        <w:t>备注：</w:t>
      </w:r>
    </w:p>
    <w:p>
      <w:pPr>
        <w:numPr>
          <w:ilvl w:val="0"/>
          <w:numId w:val="41"/>
        </w:numPr>
        <w:spacing w:line="420" w:lineRule="exact"/>
        <w:rPr>
          <w:rFonts w:ascii="仿宋" w:hAnsi="仿宋" w:eastAsia="仿宋" w:cs="仿宋"/>
          <w:color w:val="000000"/>
          <w:sz w:val="28"/>
          <w:szCs w:val="28"/>
        </w:rPr>
      </w:pPr>
      <w:r>
        <w:rPr>
          <w:rFonts w:hint="eastAsia" w:ascii="仿宋" w:hAnsi="仿宋" w:eastAsia="仿宋" w:cs="仿宋"/>
          <w:color w:val="000000"/>
          <w:sz w:val="28"/>
          <w:szCs w:val="28"/>
        </w:rPr>
        <w:t>自然资源、镇人民</w:t>
      </w:r>
      <w:r>
        <w:rPr>
          <w:rFonts w:hint="eastAsia" w:ascii="仿宋" w:hAnsi="仿宋" w:eastAsia="仿宋" w:cs="仿宋"/>
          <w:color w:val="000000"/>
          <w:sz w:val="28"/>
          <w:szCs w:val="28"/>
          <w:lang w:eastAsia="zh-CN"/>
        </w:rPr>
        <w:t>政</w:t>
      </w:r>
      <w:r>
        <w:rPr>
          <w:rFonts w:hint="eastAsia" w:ascii="仿宋" w:hAnsi="仿宋" w:eastAsia="仿宋" w:cs="仿宋"/>
          <w:color w:val="000000"/>
          <w:sz w:val="28"/>
          <w:szCs w:val="28"/>
        </w:rPr>
        <w:t>府（含街道办事处）可根据需要委托第三方进行苗木和存货、设备清点工作。</w:t>
      </w:r>
    </w:p>
    <w:p>
      <w:pPr>
        <w:numPr>
          <w:ilvl w:val="0"/>
          <w:numId w:val="41"/>
        </w:numPr>
        <w:spacing w:line="420" w:lineRule="exact"/>
        <w:rPr>
          <w:rFonts w:ascii="仿宋" w:hAnsi="仿宋" w:eastAsia="仿宋" w:cs="仿宋"/>
          <w:color w:val="000000"/>
          <w:sz w:val="28"/>
          <w:szCs w:val="28"/>
        </w:rPr>
      </w:pPr>
      <w:r>
        <w:rPr>
          <w:rFonts w:hint="eastAsia" w:ascii="仿宋" w:hAnsi="仿宋" w:eastAsia="仿宋" w:cs="仿宋"/>
          <w:color w:val="000000"/>
          <w:sz w:val="28"/>
          <w:szCs w:val="28"/>
        </w:rPr>
        <w:t>自然资源部门复查时委托清点的，清点费用列入征地成本。</w:t>
      </w:r>
    </w:p>
    <w:p>
      <w:pPr>
        <w:numPr>
          <w:ilvl w:val="0"/>
          <w:numId w:val="41"/>
        </w:numPr>
        <w:spacing w:line="420" w:lineRule="exact"/>
        <w:rPr>
          <w:rFonts w:ascii="仿宋" w:hAnsi="仿宋" w:eastAsia="仿宋" w:cs="仿宋"/>
          <w:color w:val="000000"/>
          <w:sz w:val="28"/>
          <w:szCs w:val="28"/>
        </w:rPr>
      </w:pPr>
      <w:r>
        <w:rPr>
          <w:rFonts w:hint="eastAsia" w:ascii="仿宋" w:hAnsi="仿宋" w:eastAsia="仿宋" w:cs="仿宋"/>
          <w:color w:val="000000"/>
          <w:sz w:val="28"/>
          <w:szCs w:val="28"/>
        </w:rPr>
        <w:t>镇人民</w:t>
      </w:r>
      <w:r>
        <w:rPr>
          <w:rFonts w:hint="eastAsia" w:ascii="仿宋" w:hAnsi="仿宋" w:eastAsia="仿宋" w:cs="仿宋"/>
          <w:color w:val="000000"/>
          <w:sz w:val="28"/>
          <w:szCs w:val="28"/>
          <w:lang w:eastAsia="zh-CN"/>
        </w:rPr>
        <w:t>政</w:t>
      </w:r>
      <w:r>
        <w:rPr>
          <w:rFonts w:hint="eastAsia" w:ascii="仿宋" w:hAnsi="仿宋" w:eastAsia="仿宋" w:cs="仿宋"/>
          <w:color w:val="000000"/>
          <w:sz w:val="28"/>
          <w:szCs w:val="28"/>
        </w:rPr>
        <w:t>府（含街道办事处）委托清点的，清点费用在镇人民</w:t>
      </w:r>
      <w:r>
        <w:rPr>
          <w:rFonts w:hint="eastAsia" w:ascii="仿宋" w:hAnsi="仿宋" w:eastAsia="仿宋" w:cs="仿宋"/>
          <w:color w:val="000000"/>
          <w:sz w:val="28"/>
          <w:szCs w:val="28"/>
          <w:lang w:eastAsia="zh-CN"/>
        </w:rPr>
        <w:t>政</w:t>
      </w:r>
      <w:r>
        <w:rPr>
          <w:rFonts w:hint="eastAsia" w:ascii="仿宋" w:hAnsi="仿宋" w:eastAsia="仿宋" w:cs="仿宋"/>
          <w:color w:val="000000"/>
          <w:sz w:val="28"/>
          <w:szCs w:val="28"/>
        </w:rPr>
        <w:t>府（含街道办事处）征地工作经费中列支。</w:t>
      </w:r>
    </w:p>
    <w:p>
      <w:pPr>
        <w:numPr>
          <w:ilvl w:val="0"/>
          <w:numId w:val="41"/>
        </w:numPr>
        <w:spacing w:line="420" w:lineRule="exact"/>
        <w:rPr>
          <w:rFonts w:ascii="仿宋" w:hAnsi="仿宋" w:eastAsia="仿宋" w:cs="仿宋"/>
          <w:color w:val="000000"/>
          <w:sz w:val="28"/>
          <w:szCs w:val="28"/>
        </w:rPr>
      </w:pPr>
      <w:r>
        <w:rPr>
          <w:rFonts w:hint="eastAsia" w:ascii="仿宋" w:hAnsi="仿宋" w:eastAsia="仿宋" w:cs="仿宋"/>
          <w:color w:val="000000"/>
          <w:sz w:val="28"/>
          <w:szCs w:val="28"/>
        </w:rPr>
        <w:t>按差额定标准累进计算收费，每户收费额不足800元的按800元收费。（</w:t>
      </w:r>
      <w:r>
        <w:rPr>
          <w:rFonts w:hint="eastAsia" w:ascii="仿宋" w:hAnsi="仿宋" w:eastAsia="仿宋" w:cs="仿宋"/>
          <w:sz w:val="28"/>
          <w:szCs w:val="28"/>
        </w:rPr>
        <w:t>例如:某青苗清点项目,种植面积0.5亩,即333.5平方米,清点费用为333.5*2=667元，低于800元，按800元收费；另一设备清点项目，厂房面积2300平方米，按照本收费标准，其中1000平方米，按10元/平方米计费，共10000元；剩余1300平方米按8元/平方米计费，共10400元，本项目设备清点费用合计为20400元)。</w:t>
      </w:r>
    </w:p>
    <w:p>
      <w:pPr>
        <w:numPr>
          <w:ilvl w:val="0"/>
          <w:numId w:val="41"/>
        </w:numPr>
        <w:spacing w:line="420" w:lineRule="exact"/>
        <w:rPr>
          <w:rFonts w:ascii="仿宋" w:hAnsi="仿宋" w:eastAsia="仿宋" w:cs="仿宋"/>
          <w:color w:val="000000"/>
          <w:sz w:val="28"/>
          <w:szCs w:val="28"/>
        </w:rPr>
      </w:pPr>
      <w:r>
        <w:rPr>
          <w:rFonts w:hint="eastAsia" w:ascii="仿宋" w:hAnsi="仿宋" w:eastAsia="仿宋" w:cs="仿宋"/>
          <w:color w:val="000000"/>
          <w:sz w:val="28"/>
          <w:szCs w:val="28"/>
        </w:rPr>
        <w:t>苗木清点工作包括：鉴定苗木品种、清点苗木数量和测量苗木规格等。</w:t>
      </w:r>
    </w:p>
    <w:p>
      <w:pPr>
        <w:numPr>
          <w:ilvl w:val="0"/>
          <w:numId w:val="41"/>
        </w:numPr>
        <w:spacing w:line="420" w:lineRule="exact"/>
        <w:rPr>
          <w:rFonts w:ascii="仿宋" w:hAnsi="仿宋" w:eastAsia="仿宋" w:cs="仿宋"/>
          <w:color w:val="000000"/>
          <w:sz w:val="28"/>
          <w:szCs w:val="28"/>
        </w:rPr>
        <w:sectPr>
          <w:pgSz w:w="11906" w:h="16838"/>
          <w:pgMar w:top="1701" w:right="1418" w:bottom="1701" w:left="1418" w:header="851" w:footer="992" w:gutter="0"/>
          <w:pgNumType w:fmt="numberInDash"/>
          <w:cols w:space="425" w:num="1"/>
          <w:docGrid w:type="lines" w:linePitch="312" w:charSpace="0"/>
        </w:sectPr>
      </w:pPr>
      <w:r>
        <w:rPr>
          <w:rFonts w:hint="eastAsia" w:ascii="仿宋" w:hAnsi="仿宋" w:eastAsia="仿宋" w:cs="仿宋"/>
          <w:color w:val="000000"/>
          <w:sz w:val="28"/>
          <w:szCs w:val="28"/>
        </w:rPr>
        <w:t>存放面积是指正常存放货物和安装设备的房屋建筑面积或占地面积。</w:t>
      </w:r>
    </w:p>
    <w:p>
      <w:pPr>
        <w:tabs>
          <w:tab w:val="left" w:pos="1276"/>
          <w:tab w:val="left" w:pos="1418"/>
        </w:tabs>
        <w:spacing w:line="560" w:lineRule="exact"/>
        <w:rPr>
          <w:rFonts w:ascii="仿宋" w:hAnsi="仿宋" w:eastAsia="仿宋" w:cs="Times New Roman"/>
          <w:spacing w:val="4"/>
          <w:kern w:val="0"/>
          <w:sz w:val="32"/>
          <w:szCs w:val="32"/>
        </w:rPr>
      </w:pPr>
    </w:p>
    <w:sectPr>
      <w:pgSz w:w="11906" w:h="16838"/>
      <w:pgMar w:top="1701" w:right="1418" w:bottom="1701"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8390749"/>
    </w:sdtPr>
    <w:sdtEndPr>
      <w:rPr>
        <w:sz w:val="24"/>
        <w:szCs w:val="24"/>
      </w:rPr>
    </w:sdtEndPr>
    <w:sdtContent>
      <w:p>
        <w:pPr>
          <w:pStyle w:val="7"/>
          <w:jc w:val="right"/>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1 -</w:t>
        </w:r>
        <w:r>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26 -</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627805"/>
    </w:sdtPr>
    <w:sdtContent>
      <w:p>
        <w:pPr>
          <w:pStyle w:val="7"/>
          <w:jc w:val="right"/>
        </w:pPr>
        <w:r>
          <w:fldChar w:fldCharType="begin"/>
        </w:r>
        <w:r>
          <w:instrText xml:space="preserve">PAGE   \* MERGEFORMAT</w:instrText>
        </w:r>
        <w:r>
          <w:fldChar w:fldCharType="separate"/>
        </w:r>
        <w:r>
          <w:rPr>
            <w:lang w:val="zh-CN"/>
          </w:rPr>
          <w:t>-</w:t>
        </w:r>
        <w:r>
          <w:t xml:space="preserve"> 107 -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487556"/>
    </w:sdtPr>
    <w:sdtContent>
      <w:p>
        <w:pPr>
          <w:pStyle w:val="7"/>
        </w:pPr>
        <w:r>
          <w:fldChar w:fldCharType="begin"/>
        </w:r>
        <w:r>
          <w:instrText xml:space="preserve">PAGE   \* MERGEFORMAT</w:instrText>
        </w:r>
        <w:r>
          <w:fldChar w:fldCharType="separate"/>
        </w:r>
        <w:r>
          <w:rPr>
            <w:lang w:val="zh-CN"/>
          </w:rPr>
          <w:t>-</w:t>
        </w:r>
        <w:r>
          <w:t xml:space="preserve"> 108 -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81982599" o:spid="_x0000_s2051" o:spt="136" type="#_x0000_t136" style="position:absolute;left:0pt;height:160.2pt;width:480.6pt;mso-position-horizontal:center;mso-position-horizontal-relative:margin;mso-position-vertical:center;mso-position-vertical-relative:margin;rotation:20643840f;z-index:-251472896;mso-width-relative:page;mso-height-relative:page;" fillcolor="#C0C0C0" filled="t" stroked="f" coordsize="21600,21600" o:allowincell="f">
          <v:path/>
          <v:fill on="t" focussize="0,0"/>
          <v:stroke on="f"/>
          <v:imagedata o:title=""/>
          <o:lock v:ext="edit"/>
          <v:textpath on="t" fitshape="t" fitpath="t" trim="f" xscale="f" string="第三稿"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81982598" o:spid="_x0000_s2050" o:spt="136" type="#_x0000_t136" style="position:absolute;left:0pt;height:160.2pt;width:480.6pt;mso-position-horizontal:center;mso-position-horizontal-relative:margin;mso-position-vertical:center;mso-position-vertical-relative:margin;rotation:20643840f;z-index:-251473920;mso-width-relative:page;mso-height-relative:page;" fillcolor="#C0C0C0" filled="t" stroked="f" coordsize="21600,21600" o:allowincell="f">
          <v:path/>
          <v:fill on="t" focussize="0,0"/>
          <v:stroke on="f"/>
          <v:imagedata o:title=""/>
          <o:lock v:ext="edit"/>
          <v:textpath on="t" fitshape="t" fitpath="t" trim="f" xscale="f" string="第三稿"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81982597" o:spid="_x0000_s2049" o:spt="136" type="#_x0000_t136" style="position:absolute;left:0pt;height:160.2pt;width:480.6pt;mso-position-horizontal:center;mso-position-horizontal-relative:margin;mso-position-vertical:center;mso-position-vertical-relative:margin;rotation:20643840f;z-index:-251474944;mso-width-relative:page;mso-height-relative:page;" fillcolor="#C0C0C0" filled="t" stroked="f" coordsize="21600,21600" o:allowincell="f">
          <v:path/>
          <v:fill on="t" focussize="0,0"/>
          <v:stroke on="f"/>
          <v:imagedata o:title=""/>
          <o:lock v:ext="edit"/>
          <v:textpath on="t" fitshape="t" fitpath="t" trim="f" xscale="f" string="第三稿"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81982602" o:spid="_x0000_s2054" o:spt="136" type="#_x0000_t136" style="position:absolute;left:0pt;height:160.2pt;width:480.6pt;mso-position-horizontal:center;mso-position-horizontal-relative:margin;mso-position-vertical:center;mso-position-vertical-relative:margin;rotation:20643840f;z-index:-251469824;mso-width-relative:page;mso-height-relative:page;" fillcolor="#C0C0C0" filled="t" stroked="f" coordsize="21600,21600" o:allowincell="f">
          <v:path/>
          <v:fill on="t" focussize="0,0"/>
          <v:stroke on="f"/>
          <v:imagedata o:title=""/>
          <o:lock v:ext="edit"/>
          <v:textpath on="t" fitshape="t" fitpath="t" trim="f" xscale="f" string="第三稿"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81982601" o:spid="_x0000_s2053" o:spt="136" type="#_x0000_t136" style="position:absolute;left:0pt;height:160.2pt;width:480.6pt;mso-position-horizontal:center;mso-position-horizontal-relative:margin;mso-position-vertical:center;mso-position-vertical-relative:margin;rotation:20643840f;z-index:-251470848;mso-width-relative:page;mso-height-relative:page;" fillcolor="#C0C0C0" filled="t" stroked="f" coordsize="21600,21600" o:allowincell="f">
          <v:path/>
          <v:fill on="t" focussize="0,0"/>
          <v:stroke on="f"/>
          <v:imagedata o:title=""/>
          <o:lock v:ext="edit"/>
          <v:textpath on="t" fitshape="t" fitpath="t" trim="f" xscale="f" string="第三稿"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81982600" o:spid="_x0000_s2052" o:spt="136" type="#_x0000_t136" style="position:absolute;left:0pt;height:160.2pt;width:480.6pt;mso-position-horizontal:center;mso-position-horizontal-relative:margin;mso-position-vertical:center;mso-position-vertical-relative:margin;rotation:20643840f;z-index:-251471872;mso-width-relative:page;mso-height-relative:page;" fillcolor="#C0C0C0" filled="t" stroked="f" coordsize="21600,21600" o:allowincell="f">
          <v:path/>
          <v:fill on="t" focussize="0,0"/>
          <v:stroke on="f"/>
          <v:imagedata o:title=""/>
          <o:lock v:ext="edit"/>
          <v:textpath on="t" fitshape="t" fitpath="t" trim="f" xscale="f" string="第三稿"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C62E8"/>
    <w:multiLevelType w:val="singleLevel"/>
    <w:tmpl w:val="DD2C62E8"/>
    <w:lvl w:ilvl="0" w:tentative="0">
      <w:start w:val="1"/>
      <w:numFmt w:val="chineseCounting"/>
      <w:suff w:val="nothing"/>
      <w:lvlText w:val="%1、"/>
      <w:lvlJc w:val="left"/>
      <w:rPr>
        <w:rFonts w:hint="eastAsia"/>
        <w:b/>
      </w:rPr>
    </w:lvl>
  </w:abstractNum>
  <w:abstractNum w:abstractNumId="1">
    <w:nsid w:val="F5239F92"/>
    <w:multiLevelType w:val="singleLevel"/>
    <w:tmpl w:val="F5239F92"/>
    <w:lvl w:ilvl="0" w:tentative="0">
      <w:start w:val="1"/>
      <w:numFmt w:val="chineseCounting"/>
      <w:suff w:val="nothing"/>
      <w:lvlText w:val="%1、"/>
      <w:lvlJc w:val="left"/>
      <w:pPr>
        <w:ind w:left="0" w:firstLine="420"/>
      </w:pPr>
      <w:rPr>
        <w:rFonts w:hint="eastAsia"/>
      </w:rPr>
    </w:lvl>
  </w:abstractNum>
  <w:abstractNum w:abstractNumId="2">
    <w:nsid w:val="F80FA972"/>
    <w:multiLevelType w:val="singleLevel"/>
    <w:tmpl w:val="F80FA972"/>
    <w:lvl w:ilvl="0" w:tentative="0">
      <w:start w:val="1"/>
      <w:numFmt w:val="decimal"/>
      <w:lvlText w:val="%1."/>
      <w:lvlJc w:val="left"/>
      <w:pPr>
        <w:tabs>
          <w:tab w:val="left" w:pos="0"/>
        </w:tabs>
      </w:pPr>
    </w:lvl>
  </w:abstractNum>
  <w:abstractNum w:abstractNumId="3">
    <w:nsid w:val="00700334"/>
    <w:multiLevelType w:val="multilevel"/>
    <w:tmpl w:val="00700334"/>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chineseCountingThousand"/>
      <w:lvlText w:val="(%3)"/>
      <w:lvlJc w:val="left"/>
      <w:pPr>
        <w:ind w:left="1900" w:hanging="420"/>
      </w:pPr>
      <w:rPr>
        <w:rFonts w:ascii="仿宋" w:hAnsi="仿宋" w:eastAsia="仿宋"/>
      </w:r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1B23FDC"/>
    <w:multiLevelType w:val="multilevel"/>
    <w:tmpl w:val="01B23FDC"/>
    <w:lvl w:ilvl="0" w:tentative="0">
      <w:start w:val="1"/>
      <w:numFmt w:val="decimal"/>
      <w:lvlText w:val="%1."/>
      <w:lvlJc w:val="left"/>
      <w:pPr>
        <w:ind w:left="2973"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01BF1D64"/>
    <w:multiLevelType w:val="multilevel"/>
    <w:tmpl w:val="01BF1D64"/>
    <w:lvl w:ilvl="0" w:tentative="0">
      <w:start w:val="1"/>
      <w:numFmt w:val="chineseCountingThousand"/>
      <w:lvlText w:val="(%1)"/>
      <w:lvlJc w:val="left"/>
      <w:pPr>
        <w:ind w:left="1060" w:hanging="420"/>
      </w:pPr>
    </w:lvl>
    <w:lvl w:ilvl="1" w:tentative="0">
      <w:start w:val="1"/>
      <w:numFmt w:val="japaneseCounting"/>
      <w:lvlText w:val="%2、"/>
      <w:lvlJc w:val="left"/>
      <w:pPr>
        <w:ind w:left="1780" w:hanging="720"/>
      </w:pPr>
      <w:rPr>
        <w:rFonts w:hint="default"/>
      </w:rPr>
    </w:lvl>
    <w:lvl w:ilvl="2" w:tentative="0">
      <w:start w:val="1"/>
      <w:numFmt w:val="lowerRoman"/>
      <w:lvlText w:val="%3."/>
      <w:lvlJc w:val="right"/>
      <w:pPr>
        <w:ind w:left="1900" w:hanging="420"/>
      </w:pPr>
    </w:lvl>
    <w:lvl w:ilvl="3" w:tentative="0">
      <w:start w:val="1"/>
      <w:numFmt w:val="chineseCountingThousand"/>
      <w:lvlText w:val="(%4)"/>
      <w:lvlJc w:val="left"/>
      <w:pPr>
        <w:ind w:left="2320" w:hanging="420"/>
      </w:pPr>
      <w:rPr>
        <w:rFonts w:ascii="仿宋" w:hAnsi="仿宋" w:eastAsia="仿宋"/>
      </w:r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02DD7696"/>
    <w:multiLevelType w:val="multilevel"/>
    <w:tmpl w:val="02DD7696"/>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7">
    <w:nsid w:val="05831FA9"/>
    <w:multiLevelType w:val="multilevel"/>
    <w:tmpl w:val="05831FA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7491FC7"/>
    <w:multiLevelType w:val="multilevel"/>
    <w:tmpl w:val="07491FC7"/>
    <w:lvl w:ilvl="0" w:tentative="0">
      <w:start w:val="1"/>
      <w:numFmt w:val="chineseCountingThousand"/>
      <w:lvlText w:val="(%1)"/>
      <w:lvlJc w:val="left"/>
      <w:pPr>
        <w:ind w:left="1060"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0A231188"/>
    <w:multiLevelType w:val="multilevel"/>
    <w:tmpl w:val="0A231188"/>
    <w:lvl w:ilvl="0" w:tentative="0">
      <w:start w:val="1"/>
      <w:numFmt w:val="decimal"/>
      <w:lvlText w:val="%1."/>
      <w:lvlJc w:val="left"/>
      <w:pPr>
        <w:ind w:left="1060"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0AB60F3B"/>
    <w:multiLevelType w:val="multilevel"/>
    <w:tmpl w:val="0AB60F3B"/>
    <w:lvl w:ilvl="0" w:tentative="0">
      <w:start w:val="1"/>
      <w:numFmt w:val="chineseCountingThousand"/>
      <w:lvlText w:val="第%1条"/>
      <w:lvlJc w:val="left"/>
      <w:pPr>
        <w:ind w:left="2546" w:hanging="420"/>
      </w:pPr>
      <w:rPr>
        <w:rFonts w:hint="eastAsia" w:ascii="黑体" w:hAnsi="黑体" w:eastAsia="黑体"/>
        <w:b/>
        <w:bCs/>
        <w:sz w:val="32"/>
        <w:szCs w:val="32"/>
        <w:lang w:val="en-US"/>
      </w:rPr>
    </w:lvl>
    <w:lvl w:ilvl="1" w:tentative="0">
      <w:start w:val="1"/>
      <w:numFmt w:val="japaneseCounting"/>
      <w:lvlText w:val="(%2)"/>
      <w:lvlJc w:val="left"/>
      <w:pPr>
        <w:ind w:left="1780" w:hanging="720"/>
      </w:pPr>
      <w:rPr>
        <w:rFonts w:hint="default"/>
      </w:rPr>
    </w:lvl>
    <w:lvl w:ilvl="2" w:tentative="0">
      <w:start w:val="1"/>
      <w:numFmt w:val="japaneseCounting"/>
      <w:lvlText w:val="（%3）"/>
      <w:lvlJc w:val="left"/>
      <w:pPr>
        <w:ind w:left="2560" w:hanging="1080"/>
      </w:pPr>
      <w:rPr>
        <w:rFonts w:hint="default"/>
      </w:r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101B2033"/>
    <w:multiLevelType w:val="multilevel"/>
    <w:tmpl w:val="101B203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2323DC"/>
    <w:multiLevelType w:val="multilevel"/>
    <w:tmpl w:val="152323DC"/>
    <w:lvl w:ilvl="0" w:tentative="0">
      <w:start w:val="1"/>
      <w:numFmt w:val="chineseCountingThousand"/>
      <w:lvlText w:val="(%1)"/>
      <w:lvlJc w:val="left"/>
      <w:pPr>
        <w:ind w:left="1036" w:hanging="420"/>
      </w:pPr>
    </w:lvl>
    <w:lvl w:ilvl="1" w:tentative="0">
      <w:start w:val="1"/>
      <w:numFmt w:val="lowerLetter"/>
      <w:lvlText w:val="%2)"/>
      <w:lvlJc w:val="left"/>
      <w:pPr>
        <w:ind w:left="1456" w:hanging="420"/>
      </w:pPr>
    </w:lvl>
    <w:lvl w:ilvl="2" w:tentative="0">
      <w:start w:val="1"/>
      <w:numFmt w:val="lowerRoman"/>
      <w:lvlText w:val="%3."/>
      <w:lvlJc w:val="right"/>
      <w:pPr>
        <w:ind w:left="1876" w:hanging="420"/>
      </w:pPr>
    </w:lvl>
    <w:lvl w:ilvl="3" w:tentative="0">
      <w:start w:val="1"/>
      <w:numFmt w:val="decimal"/>
      <w:lvlText w:val="%4."/>
      <w:lvlJc w:val="left"/>
      <w:pPr>
        <w:ind w:left="2296" w:hanging="420"/>
      </w:pPr>
    </w:lvl>
    <w:lvl w:ilvl="4" w:tentative="0">
      <w:start w:val="1"/>
      <w:numFmt w:val="lowerLetter"/>
      <w:lvlText w:val="%5)"/>
      <w:lvlJc w:val="left"/>
      <w:pPr>
        <w:ind w:left="2716" w:hanging="420"/>
      </w:pPr>
    </w:lvl>
    <w:lvl w:ilvl="5" w:tentative="0">
      <w:start w:val="1"/>
      <w:numFmt w:val="lowerRoman"/>
      <w:lvlText w:val="%6."/>
      <w:lvlJc w:val="right"/>
      <w:pPr>
        <w:ind w:left="3136" w:hanging="420"/>
      </w:pPr>
    </w:lvl>
    <w:lvl w:ilvl="6" w:tentative="0">
      <w:start w:val="1"/>
      <w:numFmt w:val="decimal"/>
      <w:lvlText w:val="%7."/>
      <w:lvlJc w:val="left"/>
      <w:pPr>
        <w:ind w:left="3556" w:hanging="420"/>
      </w:pPr>
    </w:lvl>
    <w:lvl w:ilvl="7" w:tentative="0">
      <w:start w:val="1"/>
      <w:numFmt w:val="lowerLetter"/>
      <w:lvlText w:val="%8)"/>
      <w:lvlJc w:val="left"/>
      <w:pPr>
        <w:ind w:left="3976" w:hanging="420"/>
      </w:pPr>
    </w:lvl>
    <w:lvl w:ilvl="8" w:tentative="0">
      <w:start w:val="1"/>
      <w:numFmt w:val="lowerRoman"/>
      <w:lvlText w:val="%9."/>
      <w:lvlJc w:val="right"/>
      <w:pPr>
        <w:ind w:left="4396" w:hanging="420"/>
      </w:pPr>
    </w:lvl>
  </w:abstractNum>
  <w:abstractNum w:abstractNumId="13">
    <w:nsid w:val="195B4D16"/>
    <w:multiLevelType w:val="singleLevel"/>
    <w:tmpl w:val="195B4D16"/>
    <w:lvl w:ilvl="0" w:tentative="0">
      <w:start w:val="1"/>
      <w:numFmt w:val="decimal"/>
      <w:suff w:val="nothing"/>
      <w:lvlText w:val="（%1）"/>
      <w:lvlJc w:val="left"/>
    </w:lvl>
  </w:abstractNum>
  <w:abstractNum w:abstractNumId="14">
    <w:nsid w:val="19BA36B4"/>
    <w:multiLevelType w:val="multilevel"/>
    <w:tmpl w:val="19BA36B4"/>
    <w:lvl w:ilvl="0" w:tentative="0">
      <w:start w:val="1"/>
      <w:numFmt w:val="chineseCountingThousand"/>
      <w:lvlText w:val="%1、"/>
      <w:lvlJc w:val="left"/>
      <w:pPr>
        <w:ind w:left="1076" w:hanging="420"/>
      </w:pPr>
    </w:lvl>
    <w:lvl w:ilvl="1" w:tentative="0">
      <w:start w:val="1"/>
      <w:numFmt w:val="lowerLetter"/>
      <w:lvlText w:val="%2)"/>
      <w:lvlJc w:val="left"/>
      <w:pPr>
        <w:ind w:left="1496" w:hanging="420"/>
      </w:pPr>
    </w:lvl>
    <w:lvl w:ilvl="2" w:tentative="0">
      <w:start w:val="1"/>
      <w:numFmt w:val="lowerRoman"/>
      <w:lvlText w:val="%3."/>
      <w:lvlJc w:val="right"/>
      <w:pPr>
        <w:ind w:left="1916" w:hanging="420"/>
      </w:pPr>
    </w:lvl>
    <w:lvl w:ilvl="3" w:tentative="0">
      <w:start w:val="1"/>
      <w:numFmt w:val="decimal"/>
      <w:lvlText w:val="%4."/>
      <w:lvlJc w:val="left"/>
      <w:pPr>
        <w:ind w:left="2336" w:hanging="420"/>
      </w:pPr>
    </w:lvl>
    <w:lvl w:ilvl="4" w:tentative="0">
      <w:start w:val="1"/>
      <w:numFmt w:val="lowerLetter"/>
      <w:lvlText w:val="%5)"/>
      <w:lvlJc w:val="left"/>
      <w:pPr>
        <w:ind w:left="2756" w:hanging="420"/>
      </w:pPr>
    </w:lvl>
    <w:lvl w:ilvl="5" w:tentative="0">
      <w:start w:val="1"/>
      <w:numFmt w:val="lowerRoman"/>
      <w:lvlText w:val="%6."/>
      <w:lvlJc w:val="right"/>
      <w:pPr>
        <w:ind w:left="3176" w:hanging="420"/>
      </w:pPr>
    </w:lvl>
    <w:lvl w:ilvl="6" w:tentative="0">
      <w:start w:val="1"/>
      <w:numFmt w:val="decimal"/>
      <w:lvlText w:val="%7."/>
      <w:lvlJc w:val="left"/>
      <w:pPr>
        <w:ind w:left="3596" w:hanging="420"/>
      </w:pPr>
    </w:lvl>
    <w:lvl w:ilvl="7" w:tentative="0">
      <w:start w:val="1"/>
      <w:numFmt w:val="lowerLetter"/>
      <w:lvlText w:val="%8)"/>
      <w:lvlJc w:val="left"/>
      <w:pPr>
        <w:ind w:left="4016" w:hanging="420"/>
      </w:pPr>
    </w:lvl>
    <w:lvl w:ilvl="8" w:tentative="0">
      <w:start w:val="1"/>
      <w:numFmt w:val="lowerRoman"/>
      <w:lvlText w:val="%9."/>
      <w:lvlJc w:val="right"/>
      <w:pPr>
        <w:ind w:left="4436" w:hanging="420"/>
      </w:pPr>
    </w:lvl>
  </w:abstractNum>
  <w:abstractNum w:abstractNumId="15">
    <w:nsid w:val="1DA168C9"/>
    <w:multiLevelType w:val="multilevel"/>
    <w:tmpl w:val="1DA168C9"/>
    <w:lvl w:ilvl="0" w:tentative="0">
      <w:start w:val="1"/>
      <w:numFmt w:val="decimal"/>
      <w:lvlText w:val="%1."/>
      <w:lvlJc w:val="left"/>
      <w:pPr>
        <w:ind w:left="2973"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6">
    <w:nsid w:val="24C60053"/>
    <w:multiLevelType w:val="multilevel"/>
    <w:tmpl w:val="24C60053"/>
    <w:lvl w:ilvl="0" w:tentative="0">
      <w:start w:val="1"/>
      <w:numFmt w:val="decimal"/>
      <w:lvlText w:val="%1."/>
      <w:lvlJc w:val="left"/>
      <w:pPr>
        <w:ind w:left="2263"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7">
    <w:nsid w:val="25060EC4"/>
    <w:multiLevelType w:val="multilevel"/>
    <w:tmpl w:val="25060EC4"/>
    <w:lvl w:ilvl="0" w:tentative="0">
      <w:start w:val="1"/>
      <w:numFmt w:val="japaneseCounting"/>
      <w:lvlText w:val="%1、"/>
      <w:lvlJc w:val="left"/>
      <w:pPr>
        <w:ind w:left="178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71205A4"/>
    <w:multiLevelType w:val="multilevel"/>
    <w:tmpl w:val="271205A4"/>
    <w:lvl w:ilvl="0" w:tentative="0">
      <w:start w:val="1"/>
      <w:numFmt w:val="decimal"/>
      <w:lvlText w:val="%1."/>
      <w:lvlJc w:val="left"/>
      <w:pPr>
        <w:ind w:left="8926" w:hanging="420"/>
      </w:pPr>
      <w:rPr>
        <w:rFonts w:ascii="仿宋" w:hAnsi="仿宋" w:eastAsia="仿宋"/>
        <w:color w:val="000000" w:themeColor="text1"/>
        <w14:textFill>
          <w14:solidFill>
            <w14:schemeClr w14:val="tx1"/>
          </w14:solidFill>
        </w14:textFill>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9">
    <w:nsid w:val="27B92A31"/>
    <w:multiLevelType w:val="multilevel"/>
    <w:tmpl w:val="27B92A31"/>
    <w:lvl w:ilvl="0" w:tentative="0">
      <w:start w:val="1"/>
      <w:numFmt w:val="decimal"/>
      <w:lvlText w:val="%1."/>
      <w:lvlJc w:val="left"/>
      <w:pPr>
        <w:ind w:left="1093" w:hanging="420"/>
      </w:pPr>
      <w:rPr>
        <w:rFonts w:ascii="仿宋" w:hAnsi="仿宋" w:eastAsia="仿宋"/>
      </w:rPr>
    </w:lvl>
    <w:lvl w:ilvl="1" w:tentative="0">
      <w:start w:val="1"/>
      <w:numFmt w:val="lowerLetter"/>
      <w:lvlText w:val="%2)"/>
      <w:lvlJc w:val="left"/>
      <w:pPr>
        <w:ind w:left="1513" w:hanging="420"/>
      </w:pPr>
    </w:lvl>
    <w:lvl w:ilvl="2" w:tentative="0">
      <w:start w:val="1"/>
      <w:numFmt w:val="lowerRoman"/>
      <w:lvlText w:val="%3."/>
      <w:lvlJc w:val="right"/>
      <w:pPr>
        <w:ind w:left="1933" w:hanging="420"/>
      </w:pPr>
    </w:lvl>
    <w:lvl w:ilvl="3" w:tentative="0">
      <w:start w:val="1"/>
      <w:numFmt w:val="decimal"/>
      <w:lvlText w:val="%4."/>
      <w:lvlJc w:val="left"/>
      <w:pPr>
        <w:ind w:left="2353" w:hanging="420"/>
      </w:pPr>
    </w:lvl>
    <w:lvl w:ilvl="4" w:tentative="0">
      <w:start w:val="1"/>
      <w:numFmt w:val="lowerLetter"/>
      <w:lvlText w:val="%5)"/>
      <w:lvlJc w:val="left"/>
      <w:pPr>
        <w:ind w:left="2773" w:hanging="420"/>
      </w:pPr>
    </w:lvl>
    <w:lvl w:ilvl="5" w:tentative="0">
      <w:start w:val="1"/>
      <w:numFmt w:val="lowerRoman"/>
      <w:lvlText w:val="%6."/>
      <w:lvlJc w:val="right"/>
      <w:pPr>
        <w:ind w:left="3193" w:hanging="420"/>
      </w:pPr>
    </w:lvl>
    <w:lvl w:ilvl="6" w:tentative="0">
      <w:start w:val="1"/>
      <w:numFmt w:val="decimal"/>
      <w:lvlText w:val="%7."/>
      <w:lvlJc w:val="left"/>
      <w:pPr>
        <w:ind w:left="3613" w:hanging="420"/>
      </w:pPr>
    </w:lvl>
    <w:lvl w:ilvl="7" w:tentative="0">
      <w:start w:val="1"/>
      <w:numFmt w:val="lowerLetter"/>
      <w:lvlText w:val="%8)"/>
      <w:lvlJc w:val="left"/>
      <w:pPr>
        <w:ind w:left="4033" w:hanging="420"/>
      </w:pPr>
    </w:lvl>
    <w:lvl w:ilvl="8" w:tentative="0">
      <w:start w:val="1"/>
      <w:numFmt w:val="lowerRoman"/>
      <w:lvlText w:val="%9."/>
      <w:lvlJc w:val="right"/>
      <w:pPr>
        <w:ind w:left="4453" w:hanging="420"/>
      </w:pPr>
    </w:lvl>
  </w:abstractNum>
  <w:abstractNum w:abstractNumId="20">
    <w:nsid w:val="302111F3"/>
    <w:multiLevelType w:val="multilevel"/>
    <w:tmpl w:val="30211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EC5490A"/>
    <w:multiLevelType w:val="multilevel"/>
    <w:tmpl w:val="3EC5490A"/>
    <w:lvl w:ilvl="0" w:tentative="0">
      <w:start w:val="1"/>
      <w:numFmt w:val="decimal"/>
      <w:lvlText w:val="%1."/>
      <w:lvlJc w:val="left"/>
      <w:pPr>
        <w:ind w:left="1060"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2">
    <w:nsid w:val="4377706F"/>
    <w:multiLevelType w:val="multilevel"/>
    <w:tmpl w:val="4377706F"/>
    <w:lvl w:ilvl="0" w:tentative="0">
      <w:start w:val="1"/>
      <w:numFmt w:val="chineseCountingThousand"/>
      <w:lvlText w:val="(%1)"/>
      <w:lvlJc w:val="left"/>
      <w:pPr>
        <w:ind w:left="1068" w:hanging="420"/>
      </w:pPr>
      <w:rPr>
        <w:rFonts w:hint="eastAsia"/>
      </w:rPr>
    </w:lvl>
    <w:lvl w:ilvl="1" w:tentative="0">
      <w:start w:val="1"/>
      <w:numFmt w:val="lowerLetter"/>
      <w:lvlText w:val="%2)"/>
      <w:lvlJc w:val="left"/>
      <w:pPr>
        <w:ind w:left="1488" w:hanging="420"/>
      </w:p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3">
    <w:nsid w:val="46DA08E2"/>
    <w:multiLevelType w:val="multilevel"/>
    <w:tmpl w:val="46DA08E2"/>
    <w:lvl w:ilvl="0" w:tentative="0">
      <w:start w:val="1"/>
      <w:numFmt w:val="decimal"/>
      <w:lvlText w:val="%1."/>
      <w:lvlJc w:val="left"/>
      <w:pPr>
        <w:ind w:left="2122"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4">
    <w:nsid w:val="4783C943"/>
    <w:multiLevelType w:val="multilevel"/>
    <w:tmpl w:val="4783C943"/>
    <w:lvl w:ilvl="0" w:tentative="0">
      <w:start w:val="1"/>
      <w:numFmt w:val="decimal"/>
      <w:lvlText w:val="%1."/>
      <w:lvlJc w:val="left"/>
      <w:pPr>
        <w:ind w:left="2122"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5">
    <w:nsid w:val="4AEC7AF8"/>
    <w:multiLevelType w:val="singleLevel"/>
    <w:tmpl w:val="4AEC7AF8"/>
    <w:lvl w:ilvl="0" w:tentative="0">
      <w:start w:val="1"/>
      <w:numFmt w:val="chineseCounting"/>
      <w:suff w:val="nothing"/>
      <w:lvlText w:val="%1、"/>
      <w:lvlJc w:val="left"/>
      <w:rPr>
        <w:rFonts w:hint="eastAsia"/>
        <w:b w:val="0"/>
      </w:rPr>
    </w:lvl>
  </w:abstractNum>
  <w:abstractNum w:abstractNumId="26">
    <w:nsid w:val="4B012CCF"/>
    <w:multiLevelType w:val="multilevel"/>
    <w:tmpl w:val="4B012CCF"/>
    <w:lvl w:ilvl="0" w:tentative="0">
      <w:start w:val="1"/>
      <w:numFmt w:val="chineseCountingThousand"/>
      <w:lvlText w:val="(%1)"/>
      <w:lvlJc w:val="left"/>
      <w:pPr>
        <w:ind w:left="1068" w:hanging="420"/>
      </w:pPr>
      <w:rPr>
        <w:rFonts w:hint="eastAsia"/>
      </w:rPr>
    </w:lvl>
    <w:lvl w:ilvl="1" w:tentative="0">
      <w:start w:val="1"/>
      <w:numFmt w:val="lowerLetter"/>
      <w:lvlText w:val="%2)"/>
      <w:lvlJc w:val="left"/>
      <w:pPr>
        <w:ind w:left="1488" w:hanging="420"/>
      </w:p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7">
    <w:nsid w:val="4B34473A"/>
    <w:multiLevelType w:val="multilevel"/>
    <w:tmpl w:val="4B34473A"/>
    <w:lvl w:ilvl="0" w:tentative="0">
      <w:start w:val="1"/>
      <w:numFmt w:val="chineseCountingThousand"/>
      <w:lvlText w:val="(%1)"/>
      <w:lvlJc w:val="left"/>
      <w:pPr>
        <w:ind w:left="1068" w:hanging="420"/>
      </w:pPr>
      <w:rPr>
        <w:rFonts w:hint="eastAsia"/>
      </w:rPr>
    </w:lvl>
    <w:lvl w:ilvl="1" w:tentative="0">
      <w:start w:val="1"/>
      <w:numFmt w:val="lowerLetter"/>
      <w:lvlText w:val="%2)"/>
      <w:lvlJc w:val="left"/>
      <w:pPr>
        <w:ind w:left="1488" w:hanging="420"/>
      </w:p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8">
    <w:nsid w:val="4E583C7C"/>
    <w:multiLevelType w:val="multilevel"/>
    <w:tmpl w:val="4E583C7C"/>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9">
    <w:nsid w:val="563F6DD2"/>
    <w:multiLevelType w:val="multilevel"/>
    <w:tmpl w:val="563F6DD2"/>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0">
    <w:nsid w:val="589E5EDB"/>
    <w:multiLevelType w:val="multilevel"/>
    <w:tmpl w:val="589E5EDB"/>
    <w:lvl w:ilvl="0" w:tentative="0">
      <w:start w:val="1"/>
      <w:numFmt w:val="chineseCountingThousand"/>
      <w:lvlText w:val="(%1)"/>
      <w:lvlJc w:val="left"/>
      <w:pPr>
        <w:ind w:left="1068" w:hanging="420"/>
      </w:pPr>
      <w:rPr>
        <w:rFonts w:hint="eastAsia"/>
      </w:rPr>
    </w:lvl>
    <w:lvl w:ilvl="1" w:tentative="0">
      <w:start w:val="1"/>
      <w:numFmt w:val="lowerLetter"/>
      <w:lvlText w:val="%2)"/>
      <w:lvlJc w:val="left"/>
      <w:pPr>
        <w:ind w:left="1488" w:hanging="420"/>
      </w:p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31">
    <w:nsid w:val="5DC33D8E"/>
    <w:multiLevelType w:val="multilevel"/>
    <w:tmpl w:val="5DC33D8E"/>
    <w:lvl w:ilvl="0" w:tentative="0">
      <w:start w:val="1"/>
      <w:numFmt w:val="chineseCountingThousand"/>
      <w:lvlText w:val="(%1)"/>
      <w:lvlJc w:val="left"/>
      <w:pPr>
        <w:ind w:left="1060"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2">
    <w:nsid w:val="5E633C88"/>
    <w:multiLevelType w:val="multilevel"/>
    <w:tmpl w:val="5E633C88"/>
    <w:lvl w:ilvl="0" w:tentative="0">
      <w:start w:val="1"/>
      <w:numFmt w:val="chineseCountingThousand"/>
      <w:lvlText w:val="(%1)"/>
      <w:lvlJc w:val="left"/>
      <w:pPr>
        <w:ind w:left="1060"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3">
    <w:nsid w:val="64DE7818"/>
    <w:multiLevelType w:val="multilevel"/>
    <w:tmpl w:val="64DE7818"/>
    <w:lvl w:ilvl="0" w:tentative="0">
      <w:start w:val="1"/>
      <w:numFmt w:val="decimal"/>
      <w:lvlText w:val="%1."/>
      <w:lvlJc w:val="left"/>
      <w:pPr>
        <w:ind w:left="2973"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4">
    <w:nsid w:val="66AD1214"/>
    <w:multiLevelType w:val="multilevel"/>
    <w:tmpl w:val="66AD1214"/>
    <w:lvl w:ilvl="0" w:tentative="0">
      <w:start w:val="1"/>
      <w:numFmt w:val="decimal"/>
      <w:lvlText w:val="%1."/>
      <w:lvlJc w:val="left"/>
      <w:pPr>
        <w:ind w:left="2122"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5">
    <w:nsid w:val="6CDB6E75"/>
    <w:multiLevelType w:val="multilevel"/>
    <w:tmpl w:val="6CDB6E75"/>
    <w:lvl w:ilvl="0" w:tentative="0">
      <w:start w:val="1"/>
      <w:numFmt w:val="chineseCountingThousand"/>
      <w:lvlText w:val="(%1)"/>
      <w:lvlJc w:val="left"/>
      <w:pPr>
        <w:ind w:left="1090" w:hanging="420"/>
      </w:pPr>
    </w:lvl>
    <w:lvl w:ilvl="1" w:tentative="0">
      <w:start w:val="1"/>
      <w:numFmt w:val="lowerLetter"/>
      <w:lvlText w:val="%2)"/>
      <w:lvlJc w:val="left"/>
      <w:pPr>
        <w:ind w:left="1510" w:hanging="420"/>
      </w:pPr>
    </w:lvl>
    <w:lvl w:ilvl="2" w:tentative="0">
      <w:start w:val="1"/>
      <w:numFmt w:val="lowerRoman"/>
      <w:lvlText w:val="%3."/>
      <w:lvlJc w:val="right"/>
      <w:pPr>
        <w:ind w:left="1930" w:hanging="420"/>
      </w:pPr>
    </w:lvl>
    <w:lvl w:ilvl="3" w:tentative="0">
      <w:start w:val="1"/>
      <w:numFmt w:val="decimal"/>
      <w:lvlText w:val="%4."/>
      <w:lvlJc w:val="left"/>
      <w:pPr>
        <w:ind w:left="2350" w:hanging="420"/>
      </w:pPr>
    </w:lvl>
    <w:lvl w:ilvl="4" w:tentative="0">
      <w:start w:val="1"/>
      <w:numFmt w:val="lowerLetter"/>
      <w:lvlText w:val="%5)"/>
      <w:lvlJc w:val="left"/>
      <w:pPr>
        <w:ind w:left="2770" w:hanging="420"/>
      </w:pPr>
    </w:lvl>
    <w:lvl w:ilvl="5" w:tentative="0">
      <w:start w:val="1"/>
      <w:numFmt w:val="lowerRoman"/>
      <w:lvlText w:val="%6."/>
      <w:lvlJc w:val="right"/>
      <w:pPr>
        <w:ind w:left="3190" w:hanging="420"/>
      </w:pPr>
    </w:lvl>
    <w:lvl w:ilvl="6" w:tentative="0">
      <w:start w:val="1"/>
      <w:numFmt w:val="decimal"/>
      <w:lvlText w:val="%7."/>
      <w:lvlJc w:val="left"/>
      <w:pPr>
        <w:ind w:left="3610" w:hanging="420"/>
      </w:pPr>
    </w:lvl>
    <w:lvl w:ilvl="7" w:tentative="0">
      <w:start w:val="1"/>
      <w:numFmt w:val="lowerLetter"/>
      <w:lvlText w:val="%8)"/>
      <w:lvlJc w:val="left"/>
      <w:pPr>
        <w:ind w:left="4030" w:hanging="420"/>
      </w:pPr>
    </w:lvl>
    <w:lvl w:ilvl="8" w:tentative="0">
      <w:start w:val="1"/>
      <w:numFmt w:val="lowerRoman"/>
      <w:lvlText w:val="%9."/>
      <w:lvlJc w:val="right"/>
      <w:pPr>
        <w:ind w:left="4450" w:hanging="420"/>
      </w:pPr>
    </w:lvl>
  </w:abstractNum>
  <w:abstractNum w:abstractNumId="36">
    <w:nsid w:val="714952E5"/>
    <w:multiLevelType w:val="multilevel"/>
    <w:tmpl w:val="714952E5"/>
    <w:lvl w:ilvl="0" w:tentative="0">
      <w:start w:val="1"/>
      <w:numFmt w:val="chineseCountingThousand"/>
      <w:lvlText w:val="(%1)"/>
      <w:lvlJc w:val="left"/>
      <w:pPr>
        <w:ind w:left="1060"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7">
    <w:nsid w:val="726E3DAC"/>
    <w:multiLevelType w:val="multilevel"/>
    <w:tmpl w:val="726E3DAC"/>
    <w:lvl w:ilvl="0" w:tentative="0">
      <w:start w:val="1"/>
      <w:numFmt w:val="decimal"/>
      <w:lvlText w:val="%1."/>
      <w:lvlJc w:val="left"/>
      <w:pPr>
        <w:ind w:left="1060"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8">
    <w:nsid w:val="73B124D5"/>
    <w:multiLevelType w:val="multilevel"/>
    <w:tmpl w:val="73B124D5"/>
    <w:lvl w:ilvl="0" w:tentative="0">
      <w:start w:val="1"/>
      <w:numFmt w:val="chineseCountingThousand"/>
      <w:lvlText w:val="(%1)"/>
      <w:lvlJc w:val="left"/>
      <w:pPr>
        <w:ind w:left="1060" w:hanging="420"/>
      </w:pPr>
      <w:rPr>
        <w:rFonts w:ascii="仿宋" w:hAnsi="仿宋" w:eastAsia="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9">
    <w:nsid w:val="76D463EE"/>
    <w:multiLevelType w:val="multilevel"/>
    <w:tmpl w:val="76D463EE"/>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0">
    <w:nsid w:val="7EF14638"/>
    <w:multiLevelType w:val="singleLevel"/>
    <w:tmpl w:val="7EF14638"/>
    <w:lvl w:ilvl="0" w:tentative="0">
      <w:start w:val="1"/>
      <w:numFmt w:val="chineseCounting"/>
      <w:suff w:val="nothing"/>
      <w:lvlText w:val="%1、"/>
      <w:lvlJc w:val="left"/>
      <w:rPr>
        <w:rFonts w:hint="eastAsia"/>
        <w:b/>
      </w:rPr>
    </w:lvl>
  </w:abstractNum>
  <w:num w:numId="1">
    <w:abstractNumId w:val="10"/>
  </w:num>
  <w:num w:numId="2">
    <w:abstractNumId w:val="3"/>
  </w:num>
  <w:num w:numId="3">
    <w:abstractNumId w:val="18"/>
  </w:num>
  <w:num w:numId="4">
    <w:abstractNumId w:val="13"/>
  </w:num>
  <w:num w:numId="5">
    <w:abstractNumId w:val="33"/>
  </w:num>
  <w:num w:numId="6">
    <w:abstractNumId w:val="4"/>
  </w:num>
  <w:num w:numId="7">
    <w:abstractNumId w:val="15"/>
  </w:num>
  <w:num w:numId="8">
    <w:abstractNumId w:val="9"/>
  </w:num>
  <w:num w:numId="9">
    <w:abstractNumId w:val="21"/>
  </w:num>
  <w:num w:numId="10">
    <w:abstractNumId w:val="37"/>
  </w:num>
  <w:num w:numId="11">
    <w:abstractNumId w:val="34"/>
  </w:num>
  <w:num w:numId="12">
    <w:abstractNumId w:val="23"/>
  </w:num>
  <w:num w:numId="13">
    <w:abstractNumId w:val="24"/>
  </w:num>
  <w:num w:numId="14">
    <w:abstractNumId w:val="5"/>
  </w:num>
  <w:num w:numId="15">
    <w:abstractNumId w:val="36"/>
  </w:num>
  <w:num w:numId="16">
    <w:abstractNumId w:val="31"/>
  </w:num>
  <w:num w:numId="17">
    <w:abstractNumId w:val="32"/>
  </w:num>
  <w:num w:numId="18">
    <w:abstractNumId w:val="38"/>
  </w:num>
  <w:num w:numId="19">
    <w:abstractNumId w:val="16"/>
  </w:num>
  <w:num w:numId="20">
    <w:abstractNumId w:val="8"/>
  </w:num>
  <w:num w:numId="21">
    <w:abstractNumId w:val="17"/>
  </w:num>
  <w:num w:numId="22">
    <w:abstractNumId w:val="12"/>
  </w:num>
  <w:num w:numId="23">
    <w:abstractNumId w:val="0"/>
  </w:num>
  <w:num w:numId="24">
    <w:abstractNumId w:val="6"/>
  </w:num>
  <w:num w:numId="25">
    <w:abstractNumId w:val="29"/>
  </w:num>
  <w:num w:numId="26">
    <w:abstractNumId w:val="39"/>
  </w:num>
  <w:num w:numId="27">
    <w:abstractNumId w:val="7"/>
  </w:num>
  <w:num w:numId="28">
    <w:abstractNumId w:val="25"/>
  </w:num>
  <w:num w:numId="29">
    <w:abstractNumId w:val="40"/>
  </w:num>
  <w:num w:numId="30">
    <w:abstractNumId w:val="14"/>
  </w:num>
  <w:num w:numId="31">
    <w:abstractNumId w:val="22"/>
  </w:num>
  <w:num w:numId="32">
    <w:abstractNumId w:val="26"/>
  </w:num>
  <w:num w:numId="33">
    <w:abstractNumId w:val="27"/>
  </w:num>
  <w:num w:numId="34">
    <w:abstractNumId w:val="20"/>
  </w:num>
  <w:num w:numId="35">
    <w:abstractNumId w:val="30"/>
  </w:num>
  <w:num w:numId="36">
    <w:abstractNumId w:val="11"/>
  </w:num>
  <w:num w:numId="37">
    <w:abstractNumId w:val="28"/>
  </w:num>
  <w:num w:numId="38">
    <w:abstractNumId w:val="35"/>
  </w:num>
  <w:num w:numId="39">
    <w:abstractNumId w:val="19"/>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7E"/>
    <w:rsid w:val="00000743"/>
    <w:rsid w:val="00000A70"/>
    <w:rsid w:val="00000F9C"/>
    <w:rsid w:val="00001CC0"/>
    <w:rsid w:val="00003D2C"/>
    <w:rsid w:val="00005FC8"/>
    <w:rsid w:val="00005FF7"/>
    <w:rsid w:val="00007288"/>
    <w:rsid w:val="00007EED"/>
    <w:rsid w:val="00010E34"/>
    <w:rsid w:val="00011EC9"/>
    <w:rsid w:val="00011F21"/>
    <w:rsid w:val="000129BB"/>
    <w:rsid w:val="00012A2A"/>
    <w:rsid w:val="000131B2"/>
    <w:rsid w:val="000133E2"/>
    <w:rsid w:val="0001375E"/>
    <w:rsid w:val="00013AE4"/>
    <w:rsid w:val="00014140"/>
    <w:rsid w:val="000166A8"/>
    <w:rsid w:val="00016D03"/>
    <w:rsid w:val="00017F3A"/>
    <w:rsid w:val="0002058B"/>
    <w:rsid w:val="00020785"/>
    <w:rsid w:val="000207B2"/>
    <w:rsid w:val="0002106E"/>
    <w:rsid w:val="000226D6"/>
    <w:rsid w:val="00022B63"/>
    <w:rsid w:val="00023A32"/>
    <w:rsid w:val="000244B1"/>
    <w:rsid w:val="0002504F"/>
    <w:rsid w:val="0002553F"/>
    <w:rsid w:val="00025C2B"/>
    <w:rsid w:val="000270B2"/>
    <w:rsid w:val="000273D7"/>
    <w:rsid w:val="000274B9"/>
    <w:rsid w:val="000278DA"/>
    <w:rsid w:val="00027C6E"/>
    <w:rsid w:val="00030147"/>
    <w:rsid w:val="00030D54"/>
    <w:rsid w:val="00031D5E"/>
    <w:rsid w:val="00031FDC"/>
    <w:rsid w:val="0003253A"/>
    <w:rsid w:val="00032614"/>
    <w:rsid w:val="00032A31"/>
    <w:rsid w:val="00032E0F"/>
    <w:rsid w:val="00033263"/>
    <w:rsid w:val="0003353B"/>
    <w:rsid w:val="00033B9F"/>
    <w:rsid w:val="00033C6C"/>
    <w:rsid w:val="000343B4"/>
    <w:rsid w:val="00034B17"/>
    <w:rsid w:val="00034CA2"/>
    <w:rsid w:val="000359A5"/>
    <w:rsid w:val="0003644F"/>
    <w:rsid w:val="00036D89"/>
    <w:rsid w:val="0003743A"/>
    <w:rsid w:val="00037A6A"/>
    <w:rsid w:val="00037C0B"/>
    <w:rsid w:val="00037E73"/>
    <w:rsid w:val="00040471"/>
    <w:rsid w:val="00040517"/>
    <w:rsid w:val="000406C6"/>
    <w:rsid w:val="00040B95"/>
    <w:rsid w:val="00040D7D"/>
    <w:rsid w:val="00040F1F"/>
    <w:rsid w:val="0004126D"/>
    <w:rsid w:val="00041580"/>
    <w:rsid w:val="00041A20"/>
    <w:rsid w:val="0004243D"/>
    <w:rsid w:val="00042511"/>
    <w:rsid w:val="00042DED"/>
    <w:rsid w:val="00043054"/>
    <w:rsid w:val="000433ED"/>
    <w:rsid w:val="00044B76"/>
    <w:rsid w:val="00044FF3"/>
    <w:rsid w:val="0004527F"/>
    <w:rsid w:val="00045586"/>
    <w:rsid w:val="00045A7A"/>
    <w:rsid w:val="00045C9F"/>
    <w:rsid w:val="00045E95"/>
    <w:rsid w:val="0004651F"/>
    <w:rsid w:val="00046A10"/>
    <w:rsid w:val="00046B0F"/>
    <w:rsid w:val="000479F9"/>
    <w:rsid w:val="00047B9F"/>
    <w:rsid w:val="00050994"/>
    <w:rsid w:val="00050F11"/>
    <w:rsid w:val="000519C3"/>
    <w:rsid w:val="00051E53"/>
    <w:rsid w:val="000523E2"/>
    <w:rsid w:val="0005475A"/>
    <w:rsid w:val="00055702"/>
    <w:rsid w:val="00055B6D"/>
    <w:rsid w:val="000566C4"/>
    <w:rsid w:val="00056F6A"/>
    <w:rsid w:val="000570AD"/>
    <w:rsid w:val="0005769D"/>
    <w:rsid w:val="00057FC7"/>
    <w:rsid w:val="00060EBD"/>
    <w:rsid w:val="00061F64"/>
    <w:rsid w:val="0006260B"/>
    <w:rsid w:val="00063C4A"/>
    <w:rsid w:val="00063DC5"/>
    <w:rsid w:val="00064667"/>
    <w:rsid w:val="00064BB9"/>
    <w:rsid w:val="00064EF6"/>
    <w:rsid w:val="00065917"/>
    <w:rsid w:val="000659D3"/>
    <w:rsid w:val="00066672"/>
    <w:rsid w:val="00066B56"/>
    <w:rsid w:val="000670F7"/>
    <w:rsid w:val="00067483"/>
    <w:rsid w:val="000675C9"/>
    <w:rsid w:val="00067855"/>
    <w:rsid w:val="0006795D"/>
    <w:rsid w:val="00067B2B"/>
    <w:rsid w:val="00071132"/>
    <w:rsid w:val="0007143F"/>
    <w:rsid w:val="00071645"/>
    <w:rsid w:val="00071821"/>
    <w:rsid w:val="00072760"/>
    <w:rsid w:val="00072963"/>
    <w:rsid w:val="00072FAD"/>
    <w:rsid w:val="0007351E"/>
    <w:rsid w:val="00073C78"/>
    <w:rsid w:val="000741FE"/>
    <w:rsid w:val="00074CC6"/>
    <w:rsid w:val="0007508F"/>
    <w:rsid w:val="000757F7"/>
    <w:rsid w:val="00075D7A"/>
    <w:rsid w:val="00075FF6"/>
    <w:rsid w:val="0007763D"/>
    <w:rsid w:val="00077C1D"/>
    <w:rsid w:val="000804F2"/>
    <w:rsid w:val="0008092B"/>
    <w:rsid w:val="00080B74"/>
    <w:rsid w:val="000810E1"/>
    <w:rsid w:val="000816DA"/>
    <w:rsid w:val="00081737"/>
    <w:rsid w:val="00081C14"/>
    <w:rsid w:val="00081C47"/>
    <w:rsid w:val="00082525"/>
    <w:rsid w:val="00082863"/>
    <w:rsid w:val="00083038"/>
    <w:rsid w:val="00083783"/>
    <w:rsid w:val="00083800"/>
    <w:rsid w:val="00084800"/>
    <w:rsid w:val="00085EFA"/>
    <w:rsid w:val="0008610E"/>
    <w:rsid w:val="00087393"/>
    <w:rsid w:val="000874C8"/>
    <w:rsid w:val="00087690"/>
    <w:rsid w:val="000901E0"/>
    <w:rsid w:val="00090628"/>
    <w:rsid w:val="00091088"/>
    <w:rsid w:val="000923DF"/>
    <w:rsid w:val="00092ABD"/>
    <w:rsid w:val="000934C1"/>
    <w:rsid w:val="000935D2"/>
    <w:rsid w:val="00093C1D"/>
    <w:rsid w:val="00093DCD"/>
    <w:rsid w:val="00094B00"/>
    <w:rsid w:val="00095140"/>
    <w:rsid w:val="00095C3A"/>
    <w:rsid w:val="0009683E"/>
    <w:rsid w:val="000A165B"/>
    <w:rsid w:val="000A2514"/>
    <w:rsid w:val="000A2702"/>
    <w:rsid w:val="000A2B76"/>
    <w:rsid w:val="000A411F"/>
    <w:rsid w:val="000A41C2"/>
    <w:rsid w:val="000A4A33"/>
    <w:rsid w:val="000A4D7E"/>
    <w:rsid w:val="000A546E"/>
    <w:rsid w:val="000A5486"/>
    <w:rsid w:val="000A54E2"/>
    <w:rsid w:val="000A67D1"/>
    <w:rsid w:val="000A6A4B"/>
    <w:rsid w:val="000A6CD1"/>
    <w:rsid w:val="000A73B1"/>
    <w:rsid w:val="000A7E0A"/>
    <w:rsid w:val="000B0DC1"/>
    <w:rsid w:val="000B134A"/>
    <w:rsid w:val="000B1593"/>
    <w:rsid w:val="000B1934"/>
    <w:rsid w:val="000B1ACD"/>
    <w:rsid w:val="000B1BA9"/>
    <w:rsid w:val="000B1E49"/>
    <w:rsid w:val="000B2383"/>
    <w:rsid w:val="000B2CCF"/>
    <w:rsid w:val="000B36B2"/>
    <w:rsid w:val="000B3918"/>
    <w:rsid w:val="000B56D3"/>
    <w:rsid w:val="000B5FC9"/>
    <w:rsid w:val="000B6172"/>
    <w:rsid w:val="000B7AAA"/>
    <w:rsid w:val="000B7E6F"/>
    <w:rsid w:val="000C081B"/>
    <w:rsid w:val="000C0C98"/>
    <w:rsid w:val="000C1C6D"/>
    <w:rsid w:val="000C2A5A"/>
    <w:rsid w:val="000C3AD4"/>
    <w:rsid w:val="000C4526"/>
    <w:rsid w:val="000C5398"/>
    <w:rsid w:val="000C53BD"/>
    <w:rsid w:val="000C56DC"/>
    <w:rsid w:val="000C5B0B"/>
    <w:rsid w:val="000C5FCF"/>
    <w:rsid w:val="000C68A3"/>
    <w:rsid w:val="000C6DF4"/>
    <w:rsid w:val="000C71F3"/>
    <w:rsid w:val="000C7644"/>
    <w:rsid w:val="000C7A0E"/>
    <w:rsid w:val="000C7D74"/>
    <w:rsid w:val="000D05D5"/>
    <w:rsid w:val="000D1F94"/>
    <w:rsid w:val="000D2F75"/>
    <w:rsid w:val="000D384B"/>
    <w:rsid w:val="000D3A9A"/>
    <w:rsid w:val="000D3D5B"/>
    <w:rsid w:val="000D41C7"/>
    <w:rsid w:val="000D458B"/>
    <w:rsid w:val="000D53C0"/>
    <w:rsid w:val="000D58E9"/>
    <w:rsid w:val="000D5ACD"/>
    <w:rsid w:val="000D674C"/>
    <w:rsid w:val="000D6C67"/>
    <w:rsid w:val="000D72FE"/>
    <w:rsid w:val="000E023E"/>
    <w:rsid w:val="000E0409"/>
    <w:rsid w:val="000E05FA"/>
    <w:rsid w:val="000E1AA3"/>
    <w:rsid w:val="000E2263"/>
    <w:rsid w:val="000E377F"/>
    <w:rsid w:val="000E38A2"/>
    <w:rsid w:val="000E3932"/>
    <w:rsid w:val="000E3B7B"/>
    <w:rsid w:val="000E47A4"/>
    <w:rsid w:val="000E5525"/>
    <w:rsid w:val="000E5D61"/>
    <w:rsid w:val="000E66AC"/>
    <w:rsid w:val="000E7918"/>
    <w:rsid w:val="000E7935"/>
    <w:rsid w:val="000E79B6"/>
    <w:rsid w:val="000F1806"/>
    <w:rsid w:val="000F337C"/>
    <w:rsid w:val="000F33FE"/>
    <w:rsid w:val="000F3538"/>
    <w:rsid w:val="000F381B"/>
    <w:rsid w:val="000F3966"/>
    <w:rsid w:val="000F3F48"/>
    <w:rsid w:val="000F40E1"/>
    <w:rsid w:val="000F440E"/>
    <w:rsid w:val="000F46C0"/>
    <w:rsid w:val="000F50C6"/>
    <w:rsid w:val="000F572B"/>
    <w:rsid w:val="000F57D6"/>
    <w:rsid w:val="000F5C72"/>
    <w:rsid w:val="000F6B33"/>
    <w:rsid w:val="000F6CDD"/>
    <w:rsid w:val="000F6EB0"/>
    <w:rsid w:val="000F74BF"/>
    <w:rsid w:val="000F7772"/>
    <w:rsid w:val="000F7DFB"/>
    <w:rsid w:val="000F7ECE"/>
    <w:rsid w:val="00100629"/>
    <w:rsid w:val="00100D37"/>
    <w:rsid w:val="00100EA1"/>
    <w:rsid w:val="0010120B"/>
    <w:rsid w:val="001012FD"/>
    <w:rsid w:val="00101AC5"/>
    <w:rsid w:val="00101F46"/>
    <w:rsid w:val="00102AB5"/>
    <w:rsid w:val="00104188"/>
    <w:rsid w:val="00104562"/>
    <w:rsid w:val="00106406"/>
    <w:rsid w:val="00106A7B"/>
    <w:rsid w:val="00107178"/>
    <w:rsid w:val="0011059E"/>
    <w:rsid w:val="00111090"/>
    <w:rsid w:val="00111265"/>
    <w:rsid w:val="001117CC"/>
    <w:rsid w:val="00111C98"/>
    <w:rsid w:val="00112203"/>
    <w:rsid w:val="0011266B"/>
    <w:rsid w:val="00112D89"/>
    <w:rsid w:val="00113AE7"/>
    <w:rsid w:val="00113B93"/>
    <w:rsid w:val="00113C7E"/>
    <w:rsid w:val="0011400C"/>
    <w:rsid w:val="00114B07"/>
    <w:rsid w:val="00114BAE"/>
    <w:rsid w:val="0011574F"/>
    <w:rsid w:val="00115991"/>
    <w:rsid w:val="0011654E"/>
    <w:rsid w:val="001169CE"/>
    <w:rsid w:val="00116A8D"/>
    <w:rsid w:val="0011706E"/>
    <w:rsid w:val="0011790C"/>
    <w:rsid w:val="00117963"/>
    <w:rsid w:val="00117AF4"/>
    <w:rsid w:val="00120027"/>
    <w:rsid w:val="00120443"/>
    <w:rsid w:val="001209D1"/>
    <w:rsid w:val="00120A58"/>
    <w:rsid w:val="00121079"/>
    <w:rsid w:val="001233BF"/>
    <w:rsid w:val="00123D5C"/>
    <w:rsid w:val="00123F6C"/>
    <w:rsid w:val="001241D3"/>
    <w:rsid w:val="00124621"/>
    <w:rsid w:val="00124884"/>
    <w:rsid w:val="00126C1B"/>
    <w:rsid w:val="00127101"/>
    <w:rsid w:val="0012722A"/>
    <w:rsid w:val="001274DE"/>
    <w:rsid w:val="00127651"/>
    <w:rsid w:val="00130778"/>
    <w:rsid w:val="00130D69"/>
    <w:rsid w:val="00130F0B"/>
    <w:rsid w:val="001313D0"/>
    <w:rsid w:val="00131406"/>
    <w:rsid w:val="0013183E"/>
    <w:rsid w:val="0013341C"/>
    <w:rsid w:val="001339B6"/>
    <w:rsid w:val="001341B6"/>
    <w:rsid w:val="00135185"/>
    <w:rsid w:val="00136D9A"/>
    <w:rsid w:val="00137113"/>
    <w:rsid w:val="001374A7"/>
    <w:rsid w:val="001375C2"/>
    <w:rsid w:val="00137BD1"/>
    <w:rsid w:val="00137FEA"/>
    <w:rsid w:val="001400BF"/>
    <w:rsid w:val="001405C2"/>
    <w:rsid w:val="00140D8F"/>
    <w:rsid w:val="00141CA9"/>
    <w:rsid w:val="001420BB"/>
    <w:rsid w:val="00143405"/>
    <w:rsid w:val="001436A7"/>
    <w:rsid w:val="00143871"/>
    <w:rsid w:val="00144353"/>
    <w:rsid w:val="001450E1"/>
    <w:rsid w:val="00145404"/>
    <w:rsid w:val="00145560"/>
    <w:rsid w:val="00145660"/>
    <w:rsid w:val="001464CC"/>
    <w:rsid w:val="00146E5F"/>
    <w:rsid w:val="00147B79"/>
    <w:rsid w:val="00147DE3"/>
    <w:rsid w:val="00150389"/>
    <w:rsid w:val="00150ADB"/>
    <w:rsid w:val="00151D50"/>
    <w:rsid w:val="0015213C"/>
    <w:rsid w:val="00152612"/>
    <w:rsid w:val="00152977"/>
    <w:rsid w:val="00152C24"/>
    <w:rsid w:val="00153962"/>
    <w:rsid w:val="00157048"/>
    <w:rsid w:val="001570FD"/>
    <w:rsid w:val="00157411"/>
    <w:rsid w:val="001600D4"/>
    <w:rsid w:val="0016147E"/>
    <w:rsid w:val="001616D7"/>
    <w:rsid w:val="00162644"/>
    <w:rsid w:val="001634C3"/>
    <w:rsid w:val="0016353A"/>
    <w:rsid w:val="001636F3"/>
    <w:rsid w:val="00163E60"/>
    <w:rsid w:val="00164B9E"/>
    <w:rsid w:val="0016511B"/>
    <w:rsid w:val="00165A12"/>
    <w:rsid w:val="00165CC0"/>
    <w:rsid w:val="00165FB0"/>
    <w:rsid w:val="00166657"/>
    <w:rsid w:val="00166967"/>
    <w:rsid w:val="00166A9F"/>
    <w:rsid w:val="00167563"/>
    <w:rsid w:val="00167683"/>
    <w:rsid w:val="00167C63"/>
    <w:rsid w:val="001702EF"/>
    <w:rsid w:val="00170347"/>
    <w:rsid w:val="00170A69"/>
    <w:rsid w:val="00170B15"/>
    <w:rsid w:val="00170E83"/>
    <w:rsid w:val="001718F0"/>
    <w:rsid w:val="00171995"/>
    <w:rsid w:val="00171F74"/>
    <w:rsid w:val="0017327C"/>
    <w:rsid w:val="00173825"/>
    <w:rsid w:val="00173A71"/>
    <w:rsid w:val="00174B69"/>
    <w:rsid w:val="00174D03"/>
    <w:rsid w:val="00175262"/>
    <w:rsid w:val="00175F16"/>
    <w:rsid w:val="00177280"/>
    <w:rsid w:val="001802D8"/>
    <w:rsid w:val="0018077A"/>
    <w:rsid w:val="00181D90"/>
    <w:rsid w:val="001827A7"/>
    <w:rsid w:val="00182D19"/>
    <w:rsid w:val="00182D32"/>
    <w:rsid w:val="00182D88"/>
    <w:rsid w:val="00183926"/>
    <w:rsid w:val="00184A16"/>
    <w:rsid w:val="00184A96"/>
    <w:rsid w:val="00184D83"/>
    <w:rsid w:val="001852C0"/>
    <w:rsid w:val="00186542"/>
    <w:rsid w:val="00186FC3"/>
    <w:rsid w:val="001873E6"/>
    <w:rsid w:val="0019015D"/>
    <w:rsid w:val="001901ED"/>
    <w:rsid w:val="001903BC"/>
    <w:rsid w:val="00190C44"/>
    <w:rsid w:val="00190E0A"/>
    <w:rsid w:val="00191525"/>
    <w:rsid w:val="001915CD"/>
    <w:rsid w:val="00191EE8"/>
    <w:rsid w:val="00191F01"/>
    <w:rsid w:val="00192A8B"/>
    <w:rsid w:val="001932E2"/>
    <w:rsid w:val="001932EA"/>
    <w:rsid w:val="001935DD"/>
    <w:rsid w:val="00193CDF"/>
    <w:rsid w:val="00193F57"/>
    <w:rsid w:val="001946FA"/>
    <w:rsid w:val="0019494D"/>
    <w:rsid w:val="00194E81"/>
    <w:rsid w:val="00195281"/>
    <w:rsid w:val="00196627"/>
    <w:rsid w:val="00196D54"/>
    <w:rsid w:val="00197065"/>
    <w:rsid w:val="00197459"/>
    <w:rsid w:val="00197C9B"/>
    <w:rsid w:val="001A09A2"/>
    <w:rsid w:val="001A0B9D"/>
    <w:rsid w:val="001A0DB0"/>
    <w:rsid w:val="001A15E4"/>
    <w:rsid w:val="001A1AAB"/>
    <w:rsid w:val="001A1C31"/>
    <w:rsid w:val="001A1CFB"/>
    <w:rsid w:val="001A1D52"/>
    <w:rsid w:val="001A1F93"/>
    <w:rsid w:val="001A262B"/>
    <w:rsid w:val="001A3B87"/>
    <w:rsid w:val="001A3FC1"/>
    <w:rsid w:val="001A57EC"/>
    <w:rsid w:val="001A6271"/>
    <w:rsid w:val="001A6EF1"/>
    <w:rsid w:val="001A76F2"/>
    <w:rsid w:val="001A7BE1"/>
    <w:rsid w:val="001A7E44"/>
    <w:rsid w:val="001A7F68"/>
    <w:rsid w:val="001B00CA"/>
    <w:rsid w:val="001B02DE"/>
    <w:rsid w:val="001B096C"/>
    <w:rsid w:val="001B0B23"/>
    <w:rsid w:val="001B1A86"/>
    <w:rsid w:val="001B1DF6"/>
    <w:rsid w:val="001B226F"/>
    <w:rsid w:val="001B258C"/>
    <w:rsid w:val="001B29EA"/>
    <w:rsid w:val="001B2D31"/>
    <w:rsid w:val="001B32CD"/>
    <w:rsid w:val="001B35F7"/>
    <w:rsid w:val="001B3AB6"/>
    <w:rsid w:val="001B4344"/>
    <w:rsid w:val="001B4995"/>
    <w:rsid w:val="001B4C29"/>
    <w:rsid w:val="001B5020"/>
    <w:rsid w:val="001B6C2E"/>
    <w:rsid w:val="001C01FC"/>
    <w:rsid w:val="001C0AF0"/>
    <w:rsid w:val="001C206E"/>
    <w:rsid w:val="001C22AA"/>
    <w:rsid w:val="001C23A4"/>
    <w:rsid w:val="001C26E5"/>
    <w:rsid w:val="001C3263"/>
    <w:rsid w:val="001C372A"/>
    <w:rsid w:val="001C4075"/>
    <w:rsid w:val="001C41F0"/>
    <w:rsid w:val="001C472A"/>
    <w:rsid w:val="001C4C29"/>
    <w:rsid w:val="001C4CB7"/>
    <w:rsid w:val="001C4F9E"/>
    <w:rsid w:val="001C4FB5"/>
    <w:rsid w:val="001C5610"/>
    <w:rsid w:val="001C5B19"/>
    <w:rsid w:val="001C5B93"/>
    <w:rsid w:val="001C731F"/>
    <w:rsid w:val="001C756F"/>
    <w:rsid w:val="001C7A0A"/>
    <w:rsid w:val="001D023A"/>
    <w:rsid w:val="001D051B"/>
    <w:rsid w:val="001D0551"/>
    <w:rsid w:val="001D0832"/>
    <w:rsid w:val="001D21E6"/>
    <w:rsid w:val="001D29A3"/>
    <w:rsid w:val="001D29FE"/>
    <w:rsid w:val="001D3324"/>
    <w:rsid w:val="001D3C9E"/>
    <w:rsid w:val="001D4D45"/>
    <w:rsid w:val="001D4DB7"/>
    <w:rsid w:val="001D5152"/>
    <w:rsid w:val="001D5240"/>
    <w:rsid w:val="001D5D41"/>
    <w:rsid w:val="001D651F"/>
    <w:rsid w:val="001D6CA1"/>
    <w:rsid w:val="001D7EFD"/>
    <w:rsid w:val="001E125B"/>
    <w:rsid w:val="001E1729"/>
    <w:rsid w:val="001E2772"/>
    <w:rsid w:val="001E2F8F"/>
    <w:rsid w:val="001E3696"/>
    <w:rsid w:val="001E40D6"/>
    <w:rsid w:val="001E4C75"/>
    <w:rsid w:val="001E5395"/>
    <w:rsid w:val="001E53E4"/>
    <w:rsid w:val="001E54EA"/>
    <w:rsid w:val="001E57E5"/>
    <w:rsid w:val="001E64F7"/>
    <w:rsid w:val="001E651E"/>
    <w:rsid w:val="001E65C3"/>
    <w:rsid w:val="001E66E5"/>
    <w:rsid w:val="001E7197"/>
    <w:rsid w:val="001E7B3C"/>
    <w:rsid w:val="001F00C9"/>
    <w:rsid w:val="001F0A54"/>
    <w:rsid w:val="001F0F9A"/>
    <w:rsid w:val="001F1902"/>
    <w:rsid w:val="001F19E5"/>
    <w:rsid w:val="001F1AF1"/>
    <w:rsid w:val="001F1F8F"/>
    <w:rsid w:val="001F26D9"/>
    <w:rsid w:val="001F27D9"/>
    <w:rsid w:val="001F27E2"/>
    <w:rsid w:val="001F2A66"/>
    <w:rsid w:val="001F2DA7"/>
    <w:rsid w:val="001F3519"/>
    <w:rsid w:val="001F3D85"/>
    <w:rsid w:val="001F4908"/>
    <w:rsid w:val="001F496B"/>
    <w:rsid w:val="001F5180"/>
    <w:rsid w:val="001F5212"/>
    <w:rsid w:val="001F5894"/>
    <w:rsid w:val="001F59AC"/>
    <w:rsid w:val="001F5E09"/>
    <w:rsid w:val="001F68B6"/>
    <w:rsid w:val="001F77A8"/>
    <w:rsid w:val="001F798D"/>
    <w:rsid w:val="00200858"/>
    <w:rsid w:val="0020136D"/>
    <w:rsid w:val="002020FC"/>
    <w:rsid w:val="0020243F"/>
    <w:rsid w:val="00202C89"/>
    <w:rsid w:val="0020330C"/>
    <w:rsid w:val="00204CEF"/>
    <w:rsid w:val="00204F34"/>
    <w:rsid w:val="002051EC"/>
    <w:rsid w:val="002054D4"/>
    <w:rsid w:val="0020579A"/>
    <w:rsid w:val="00205BCB"/>
    <w:rsid w:val="00205F9C"/>
    <w:rsid w:val="002064FA"/>
    <w:rsid w:val="00206D6A"/>
    <w:rsid w:val="00207328"/>
    <w:rsid w:val="00207644"/>
    <w:rsid w:val="00210633"/>
    <w:rsid w:val="002107B9"/>
    <w:rsid w:val="002107E2"/>
    <w:rsid w:val="00210BA2"/>
    <w:rsid w:val="00211254"/>
    <w:rsid w:val="0021149C"/>
    <w:rsid w:val="00213441"/>
    <w:rsid w:val="00214001"/>
    <w:rsid w:val="0021490E"/>
    <w:rsid w:val="00214D72"/>
    <w:rsid w:val="00216358"/>
    <w:rsid w:val="00216AA5"/>
    <w:rsid w:val="00216BB6"/>
    <w:rsid w:val="00217377"/>
    <w:rsid w:val="00217F8C"/>
    <w:rsid w:val="00217FCA"/>
    <w:rsid w:val="002205EB"/>
    <w:rsid w:val="002208CD"/>
    <w:rsid w:val="00220DBF"/>
    <w:rsid w:val="002215EC"/>
    <w:rsid w:val="0022165A"/>
    <w:rsid w:val="00221727"/>
    <w:rsid w:val="00221B6E"/>
    <w:rsid w:val="00221CE6"/>
    <w:rsid w:val="00221D24"/>
    <w:rsid w:val="00222A2C"/>
    <w:rsid w:val="00223555"/>
    <w:rsid w:val="002261AC"/>
    <w:rsid w:val="002270E0"/>
    <w:rsid w:val="0022741A"/>
    <w:rsid w:val="00227485"/>
    <w:rsid w:val="00227939"/>
    <w:rsid w:val="0022795C"/>
    <w:rsid w:val="00227AEC"/>
    <w:rsid w:val="00227ED2"/>
    <w:rsid w:val="002306B0"/>
    <w:rsid w:val="002306E2"/>
    <w:rsid w:val="00230C52"/>
    <w:rsid w:val="00230CCC"/>
    <w:rsid w:val="00230DBF"/>
    <w:rsid w:val="0023153A"/>
    <w:rsid w:val="00231808"/>
    <w:rsid w:val="00231AB1"/>
    <w:rsid w:val="00232DA6"/>
    <w:rsid w:val="00233BB1"/>
    <w:rsid w:val="002340C4"/>
    <w:rsid w:val="00234B26"/>
    <w:rsid w:val="0023508B"/>
    <w:rsid w:val="002354B2"/>
    <w:rsid w:val="00235631"/>
    <w:rsid w:val="00235788"/>
    <w:rsid w:val="00235958"/>
    <w:rsid w:val="00236081"/>
    <w:rsid w:val="002364F9"/>
    <w:rsid w:val="00236939"/>
    <w:rsid w:val="00237098"/>
    <w:rsid w:val="00240120"/>
    <w:rsid w:val="00240B6A"/>
    <w:rsid w:val="0024112C"/>
    <w:rsid w:val="00241254"/>
    <w:rsid w:val="0024169D"/>
    <w:rsid w:val="002417DA"/>
    <w:rsid w:val="00241D5C"/>
    <w:rsid w:val="00242528"/>
    <w:rsid w:val="002425CA"/>
    <w:rsid w:val="00242A5F"/>
    <w:rsid w:val="00242F6C"/>
    <w:rsid w:val="002439BF"/>
    <w:rsid w:val="00243FD5"/>
    <w:rsid w:val="00244091"/>
    <w:rsid w:val="00245D78"/>
    <w:rsid w:val="0024628A"/>
    <w:rsid w:val="002466F9"/>
    <w:rsid w:val="00246F9C"/>
    <w:rsid w:val="00247199"/>
    <w:rsid w:val="00247BC6"/>
    <w:rsid w:val="0025032D"/>
    <w:rsid w:val="00250471"/>
    <w:rsid w:val="002509B0"/>
    <w:rsid w:val="00250C1D"/>
    <w:rsid w:val="002510E1"/>
    <w:rsid w:val="002514AA"/>
    <w:rsid w:val="002514CE"/>
    <w:rsid w:val="002514D0"/>
    <w:rsid w:val="00251567"/>
    <w:rsid w:val="00251D11"/>
    <w:rsid w:val="00251E11"/>
    <w:rsid w:val="00251EA3"/>
    <w:rsid w:val="002521CE"/>
    <w:rsid w:val="002524D8"/>
    <w:rsid w:val="002527B6"/>
    <w:rsid w:val="0025294B"/>
    <w:rsid w:val="0025376C"/>
    <w:rsid w:val="00253B1A"/>
    <w:rsid w:val="00253C6A"/>
    <w:rsid w:val="002542B6"/>
    <w:rsid w:val="00254D73"/>
    <w:rsid w:val="00255450"/>
    <w:rsid w:val="0025551F"/>
    <w:rsid w:val="00255525"/>
    <w:rsid w:val="00255B6B"/>
    <w:rsid w:val="00256DC9"/>
    <w:rsid w:val="00260015"/>
    <w:rsid w:val="002608DC"/>
    <w:rsid w:val="00260B67"/>
    <w:rsid w:val="00260FBC"/>
    <w:rsid w:val="002610AE"/>
    <w:rsid w:val="00261423"/>
    <w:rsid w:val="0026176E"/>
    <w:rsid w:val="00262345"/>
    <w:rsid w:val="00262758"/>
    <w:rsid w:val="002627D1"/>
    <w:rsid w:val="00262D4B"/>
    <w:rsid w:val="002630D5"/>
    <w:rsid w:val="0026361C"/>
    <w:rsid w:val="00263EF4"/>
    <w:rsid w:val="00265249"/>
    <w:rsid w:val="00265407"/>
    <w:rsid w:val="0026566E"/>
    <w:rsid w:val="00265A68"/>
    <w:rsid w:val="002663B2"/>
    <w:rsid w:val="00266A90"/>
    <w:rsid w:val="00266E5A"/>
    <w:rsid w:val="0026707F"/>
    <w:rsid w:val="002676E9"/>
    <w:rsid w:val="00267733"/>
    <w:rsid w:val="00267808"/>
    <w:rsid w:val="00267978"/>
    <w:rsid w:val="00267987"/>
    <w:rsid w:val="00270CED"/>
    <w:rsid w:val="00271636"/>
    <w:rsid w:val="00271714"/>
    <w:rsid w:val="0027186E"/>
    <w:rsid w:val="00271BC2"/>
    <w:rsid w:val="0027334B"/>
    <w:rsid w:val="0027360F"/>
    <w:rsid w:val="00274166"/>
    <w:rsid w:val="002743DC"/>
    <w:rsid w:val="002752A4"/>
    <w:rsid w:val="002753AA"/>
    <w:rsid w:val="002757E8"/>
    <w:rsid w:val="002758F0"/>
    <w:rsid w:val="002765D0"/>
    <w:rsid w:val="0027664B"/>
    <w:rsid w:val="00276856"/>
    <w:rsid w:val="00276D42"/>
    <w:rsid w:val="00280437"/>
    <w:rsid w:val="00281D21"/>
    <w:rsid w:val="00281F10"/>
    <w:rsid w:val="002825F7"/>
    <w:rsid w:val="00282912"/>
    <w:rsid w:val="00282D76"/>
    <w:rsid w:val="00282E26"/>
    <w:rsid w:val="00283904"/>
    <w:rsid w:val="00284786"/>
    <w:rsid w:val="002848A5"/>
    <w:rsid w:val="002857D5"/>
    <w:rsid w:val="00285CCB"/>
    <w:rsid w:val="00285E4A"/>
    <w:rsid w:val="00287349"/>
    <w:rsid w:val="00287DF6"/>
    <w:rsid w:val="00291321"/>
    <w:rsid w:val="0029198F"/>
    <w:rsid w:val="002922AB"/>
    <w:rsid w:val="00293031"/>
    <w:rsid w:val="00293D91"/>
    <w:rsid w:val="0029403B"/>
    <w:rsid w:val="00294205"/>
    <w:rsid w:val="002942EE"/>
    <w:rsid w:val="00294891"/>
    <w:rsid w:val="00294BB4"/>
    <w:rsid w:val="00294F2C"/>
    <w:rsid w:val="00295354"/>
    <w:rsid w:val="00295A6A"/>
    <w:rsid w:val="00295CB7"/>
    <w:rsid w:val="002965A7"/>
    <w:rsid w:val="002977C6"/>
    <w:rsid w:val="002A019B"/>
    <w:rsid w:val="002A039F"/>
    <w:rsid w:val="002A0C39"/>
    <w:rsid w:val="002A113F"/>
    <w:rsid w:val="002A39F5"/>
    <w:rsid w:val="002A3DD0"/>
    <w:rsid w:val="002A3FD6"/>
    <w:rsid w:val="002A4466"/>
    <w:rsid w:val="002A486A"/>
    <w:rsid w:val="002A4C36"/>
    <w:rsid w:val="002A5BCD"/>
    <w:rsid w:val="002A6047"/>
    <w:rsid w:val="002A66C5"/>
    <w:rsid w:val="002A672F"/>
    <w:rsid w:val="002A7647"/>
    <w:rsid w:val="002A7C41"/>
    <w:rsid w:val="002B00EE"/>
    <w:rsid w:val="002B0102"/>
    <w:rsid w:val="002B04A1"/>
    <w:rsid w:val="002B18A1"/>
    <w:rsid w:val="002B1E45"/>
    <w:rsid w:val="002B2FED"/>
    <w:rsid w:val="002B47B1"/>
    <w:rsid w:val="002B5944"/>
    <w:rsid w:val="002C032C"/>
    <w:rsid w:val="002C038D"/>
    <w:rsid w:val="002C0D0E"/>
    <w:rsid w:val="002C0F85"/>
    <w:rsid w:val="002C1A45"/>
    <w:rsid w:val="002C1DF4"/>
    <w:rsid w:val="002C29A6"/>
    <w:rsid w:val="002C31C8"/>
    <w:rsid w:val="002C3726"/>
    <w:rsid w:val="002C425D"/>
    <w:rsid w:val="002C519A"/>
    <w:rsid w:val="002C6181"/>
    <w:rsid w:val="002C6380"/>
    <w:rsid w:val="002C6728"/>
    <w:rsid w:val="002C6B0C"/>
    <w:rsid w:val="002C74BC"/>
    <w:rsid w:val="002C755B"/>
    <w:rsid w:val="002C7746"/>
    <w:rsid w:val="002C7900"/>
    <w:rsid w:val="002D0490"/>
    <w:rsid w:val="002D0528"/>
    <w:rsid w:val="002D082C"/>
    <w:rsid w:val="002D0A45"/>
    <w:rsid w:val="002D1A8F"/>
    <w:rsid w:val="002D2285"/>
    <w:rsid w:val="002D24B3"/>
    <w:rsid w:val="002D26FA"/>
    <w:rsid w:val="002D3088"/>
    <w:rsid w:val="002D3341"/>
    <w:rsid w:val="002D3F24"/>
    <w:rsid w:val="002D49C7"/>
    <w:rsid w:val="002D49FA"/>
    <w:rsid w:val="002D4A18"/>
    <w:rsid w:val="002D4B4A"/>
    <w:rsid w:val="002D5005"/>
    <w:rsid w:val="002D55BE"/>
    <w:rsid w:val="002D5CE7"/>
    <w:rsid w:val="002D5E17"/>
    <w:rsid w:val="002D5FD3"/>
    <w:rsid w:val="002D647A"/>
    <w:rsid w:val="002D6A45"/>
    <w:rsid w:val="002D7466"/>
    <w:rsid w:val="002D7D78"/>
    <w:rsid w:val="002D7E2F"/>
    <w:rsid w:val="002D7FC8"/>
    <w:rsid w:val="002E079D"/>
    <w:rsid w:val="002E0B03"/>
    <w:rsid w:val="002E1797"/>
    <w:rsid w:val="002E2155"/>
    <w:rsid w:val="002E2C9B"/>
    <w:rsid w:val="002E2E0B"/>
    <w:rsid w:val="002E3100"/>
    <w:rsid w:val="002E3234"/>
    <w:rsid w:val="002E3B3B"/>
    <w:rsid w:val="002E4B64"/>
    <w:rsid w:val="002E52DA"/>
    <w:rsid w:val="002E56B4"/>
    <w:rsid w:val="002E6490"/>
    <w:rsid w:val="002E65A8"/>
    <w:rsid w:val="002E675C"/>
    <w:rsid w:val="002E686A"/>
    <w:rsid w:val="002E7145"/>
    <w:rsid w:val="002E7471"/>
    <w:rsid w:val="002E75A4"/>
    <w:rsid w:val="002F024B"/>
    <w:rsid w:val="002F0305"/>
    <w:rsid w:val="002F1873"/>
    <w:rsid w:val="002F1B30"/>
    <w:rsid w:val="002F1F64"/>
    <w:rsid w:val="002F24A4"/>
    <w:rsid w:val="002F2EEC"/>
    <w:rsid w:val="002F2EFB"/>
    <w:rsid w:val="002F4853"/>
    <w:rsid w:val="002F4B89"/>
    <w:rsid w:val="002F681B"/>
    <w:rsid w:val="002F69FE"/>
    <w:rsid w:val="002F6C70"/>
    <w:rsid w:val="002F6CA7"/>
    <w:rsid w:val="002F6CE5"/>
    <w:rsid w:val="002F7174"/>
    <w:rsid w:val="002F7689"/>
    <w:rsid w:val="00300179"/>
    <w:rsid w:val="00300D13"/>
    <w:rsid w:val="00300E01"/>
    <w:rsid w:val="003018EB"/>
    <w:rsid w:val="00302508"/>
    <w:rsid w:val="00303C74"/>
    <w:rsid w:val="0030457E"/>
    <w:rsid w:val="003045E2"/>
    <w:rsid w:val="00304763"/>
    <w:rsid w:val="00305CC1"/>
    <w:rsid w:val="003067B5"/>
    <w:rsid w:val="00306E68"/>
    <w:rsid w:val="00306FF5"/>
    <w:rsid w:val="00307711"/>
    <w:rsid w:val="00307F19"/>
    <w:rsid w:val="00310516"/>
    <w:rsid w:val="003108C8"/>
    <w:rsid w:val="00310932"/>
    <w:rsid w:val="00310CBB"/>
    <w:rsid w:val="00311518"/>
    <w:rsid w:val="00311F63"/>
    <w:rsid w:val="003124F8"/>
    <w:rsid w:val="00313183"/>
    <w:rsid w:val="003154E0"/>
    <w:rsid w:val="00316F45"/>
    <w:rsid w:val="00317796"/>
    <w:rsid w:val="003178DA"/>
    <w:rsid w:val="00320337"/>
    <w:rsid w:val="00320844"/>
    <w:rsid w:val="00320AC9"/>
    <w:rsid w:val="003214AB"/>
    <w:rsid w:val="00321ABC"/>
    <w:rsid w:val="003222E9"/>
    <w:rsid w:val="00322391"/>
    <w:rsid w:val="00322842"/>
    <w:rsid w:val="003228A4"/>
    <w:rsid w:val="00322FE1"/>
    <w:rsid w:val="00322FF5"/>
    <w:rsid w:val="00323129"/>
    <w:rsid w:val="00323A37"/>
    <w:rsid w:val="00324883"/>
    <w:rsid w:val="00324B04"/>
    <w:rsid w:val="00324EE1"/>
    <w:rsid w:val="0032631D"/>
    <w:rsid w:val="00326365"/>
    <w:rsid w:val="00326485"/>
    <w:rsid w:val="003266B4"/>
    <w:rsid w:val="003269F7"/>
    <w:rsid w:val="00326E89"/>
    <w:rsid w:val="00327076"/>
    <w:rsid w:val="003272E6"/>
    <w:rsid w:val="00327484"/>
    <w:rsid w:val="00327E0B"/>
    <w:rsid w:val="00330256"/>
    <w:rsid w:val="00330FE8"/>
    <w:rsid w:val="00331C75"/>
    <w:rsid w:val="003321F9"/>
    <w:rsid w:val="003324DD"/>
    <w:rsid w:val="0033251C"/>
    <w:rsid w:val="00332B52"/>
    <w:rsid w:val="003342F0"/>
    <w:rsid w:val="003348A5"/>
    <w:rsid w:val="00334B5F"/>
    <w:rsid w:val="0033500D"/>
    <w:rsid w:val="003351C5"/>
    <w:rsid w:val="00335CA0"/>
    <w:rsid w:val="00337228"/>
    <w:rsid w:val="00337479"/>
    <w:rsid w:val="00337BB5"/>
    <w:rsid w:val="003407E0"/>
    <w:rsid w:val="00340800"/>
    <w:rsid w:val="00341549"/>
    <w:rsid w:val="003418A1"/>
    <w:rsid w:val="00342611"/>
    <w:rsid w:val="00342896"/>
    <w:rsid w:val="00342F35"/>
    <w:rsid w:val="00343098"/>
    <w:rsid w:val="00343279"/>
    <w:rsid w:val="0034331C"/>
    <w:rsid w:val="00343DCF"/>
    <w:rsid w:val="00343ED6"/>
    <w:rsid w:val="00344137"/>
    <w:rsid w:val="00344486"/>
    <w:rsid w:val="00344793"/>
    <w:rsid w:val="00345A35"/>
    <w:rsid w:val="0034610E"/>
    <w:rsid w:val="00346383"/>
    <w:rsid w:val="00347627"/>
    <w:rsid w:val="003476D4"/>
    <w:rsid w:val="003500EA"/>
    <w:rsid w:val="003506E5"/>
    <w:rsid w:val="003519F8"/>
    <w:rsid w:val="00351B2A"/>
    <w:rsid w:val="00351C2F"/>
    <w:rsid w:val="0035266E"/>
    <w:rsid w:val="003526AD"/>
    <w:rsid w:val="00352880"/>
    <w:rsid w:val="00353C2D"/>
    <w:rsid w:val="003544CC"/>
    <w:rsid w:val="00354886"/>
    <w:rsid w:val="0035510D"/>
    <w:rsid w:val="00356449"/>
    <w:rsid w:val="00357968"/>
    <w:rsid w:val="0035797A"/>
    <w:rsid w:val="00357EF8"/>
    <w:rsid w:val="00362411"/>
    <w:rsid w:val="00362705"/>
    <w:rsid w:val="00362FE2"/>
    <w:rsid w:val="00363345"/>
    <w:rsid w:val="00363838"/>
    <w:rsid w:val="00363B3A"/>
    <w:rsid w:val="00364457"/>
    <w:rsid w:val="00364A25"/>
    <w:rsid w:val="0036579E"/>
    <w:rsid w:val="00365DF0"/>
    <w:rsid w:val="00367111"/>
    <w:rsid w:val="0036717C"/>
    <w:rsid w:val="00367DE3"/>
    <w:rsid w:val="00371489"/>
    <w:rsid w:val="00371696"/>
    <w:rsid w:val="00371B51"/>
    <w:rsid w:val="00371BEC"/>
    <w:rsid w:val="00371FDA"/>
    <w:rsid w:val="0037247A"/>
    <w:rsid w:val="00372F7D"/>
    <w:rsid w:val="0037313B"/>
    <w:rsid w:val="003738BE"/>
    <w:rsid w:val="00373E28"/>
    <w:rsid w:val="00374383"/>
    <w:rsid w:val="00374513"/>
    <w:rsid w:val="003745B0"/>
    <w:rsid w:val="00374923"/>
    <w:rsid w:val="003757B5"/>
    <w:rsid w:val="00375BF9"/>
    <w:rsid w:val="00375CB8"/>
    <w:rsid w:val="00375EE2"/>
    <w:rsid w:val="003765EF"/>
    <w:rsid w:val="003768CA"/>
    <w:rsid w:val="00376D92"/>
    <w:rsid w:val="00377014"/>
    <w:rsid w:val="00377753"/>
    <w:rsid w:val="00377845"/>
    <w:rsid w:val="00377BC0"/>
    <w:rsid w:val="00377C1C"/>
    <w:rsid w:val="00377EB2"/>
    <w:rsid w:val="00381BFA"/>
    <w:rsid w:val="00382125"/>
    <w:rsid w:val="00382858"/>
    <w:rsid w:val="00382E54"/>
    <w:rsid w:val="00382F4F"/>
    <w:rsid w:val="003832AD"/>
    <w:rsid w:val="003834B0"/>
    <w:rsid w:val="00383D51"/>
    <w:rsid w:val="00383E1D"/>
    <w:rsid w:val="0038438B"/>
    <w:rsid w:val="00384823"/>
    <w:rsid w:val="00384A21"/>
    <w:rsid w:val="00384B1F"/>
    <w:rsid w:val="00385BED"/>
    <w:rsid w:val="00385F59"/>
    <w:rsid w:val="0038678E"/>
    <w:rsid w:val="003869BE"/>
    <w:rsid w:val="00386ADF"/>
    <w:rsid w:val="00386F69"/>
    <w:rsid w:val="00387C0B"/>
    <w:rsid w:val="003901CD"/>
    <w:rsid w:val="003905D8"/>
    <w:rsid w:val="00391014"/>
    <w:rsid w:val="00391152"/>
    <w:rsid w:val="003912F2"/>
    <w:rsid w:val="003913DB"/>
    <w:rsid w:val="00392BB3"/>
    <w:rsid w:val="00393E72"/>
    <w:rsid w:val="00394388"/>
    <w:rsid w:val="0039440D"/>
    <w:rsid w:val="00394E30"/>
    <w:rsid w:val="00394FFD"/>
    <w:rsid w:val="00395340"/>
    <w:rsid w:val="00395B07"/>
    <w:rsid w:val="00396CE1"/>
    <w:rsid w:val="00396D10"/>
    <w:rsid w:val="00396F8B"/>
    <w:rsid w:val="00397D75"/>
    <w:rsid w:val="00397F0B"/>
    <w:rsid w:val="00397FFD"/>
    <w:rsid w:val="003A0274"/>
    <w:rsid w:val="003A053C"/>
    <w:rsid w:val="003A134A"/>
    <w:rsid w:val="003A14F2"/>
    <w:rsid w:val="003A1508"/>
    <w:rsid w:val="003A17C7"/>
    <w:rsid w:val="003A2DED"/>
    <w:rsid w:val="003A36A7"/>
    <w:rsid w:val="003A36D4"/>
    <w:rsid w:val="003A3F28"/>
    <w:rsid w:val="003A44E7"/>
    <w:rsid w:val="003A5410"/>
    <w:rsid w:val="003A5A0E"/>
    <w:rsid w:val="003A66CC"/>
    <w:rsid w:val="003A6EE6"/>
    <w:rsid w:val="003A7435"/>
    <w:rsid w:val="003B1345"/>
    <w:rsid w:val="003B17E2"/>
    <w:rsid w:val="003B21C1"/>
    <w:rsid w:val="003B24C5"/>
    <w:rsid w:val="003B3790"/>
    <w:rsid w:val="003B3BB1"/>
    <w:rsid w:val="003B471F"/>
    <w:rsid w:val="003B4855"/>
    <w:rsid w:val="003B4F90"/>
    <w:rsid w:val="003B511C"/>
    <w:rsid w:val="003B53CE"/>
    <w:rsid w:val="003B5511"/>
    <w:rsid w:val="003B56B8"/>
    <w:rsid w:val="003B5FBC"/>
    <w:rsid w:val="003B618E"/>
    <w:rsid w:val="003B78E1"/>
    <w:rsid w:val="003C0657"/>
    <w:rsid w:val="003C13B7"/>
    <w:rsid w:val="003C1F8F"/>
    <w:rsid w:val="003C240C"/>
    <w:rsid w:val="003C27A0"/>
    <w:rsid w:val="003C3C55"/>
    <w:rsid w:val="003C42C3"/>
    <w:rsid w:val="003C44F9"/>
    <w:rsid w:val="003C497E"/>
    <w:rsid w:val="003C4CA5"/>
    <w:rsid w:val="003C5F34"/>
    <w:rsid w:val="003C6573"/>
    <w:rsid w:val="003C7D56"/>
    <w:rsid w:val="003D0614"/>
    <w:rsid w:val="003D0918"/>
    <w:rsid w:val="003D09FD"/>
    <w:rsid w:val="003D14B8"/>
    <w:rsid w:val="003D151F"/>
    <w:rsid w:val="003D1629"/>
    <w:rsid w:val="003D214C"/>
    <w:rsid w:val="003D21C4"/>
    <w:rsid w:val="003D2693"/>
    <w:rsid w:val="003D26B6"/>
    <w:rsid w:val="003D4E33"/>
    <w:rsid w:val="003D581F"/>
    <w:rsid w:val="003D641B"/>
    <w:rsid w:val="003D6459"/>
    <w:rsid w:val="003D6659"/>
    <w:rsid w:val="003D673F"/>
    <w:rsid w:val="003D6812"/>
    <w:rsid w:val="003E0050"/>
    <w:rsid w:val="003E1146"/>
    <w:rsid w:val="003E12D2"/>
    <w:rsid w:val="003E1347"/>
    <w:rsid w:val="003E1F7D"/>
    <w:rsid w:val="003E2489"/>
    <w:rsid w:val="003E3406"/>
    <w:rsid w:val="003E3C4C"/>
    <w:rsid w:val="003E4396"/>
    <w:rsid w:val="003E47D4"/>
    <w:rsid w:val="003E5FB4"/>
    <w:rsid w:val="003E6522"/>
    <w:rsid w:val="003E693C"/>
    <w:rsid w:val="003E6D3A"/>
    <w:rsid w:val="003E72EB"/>
    <w:rsid w:val="003E7960"/>
    <w:rsid w:val="003F0060"/>
    <w:rsid w:val="003F0132"/>
    <w:rsid w:val="003F03BB"/>
    <w:rsid w:val="003F0AE5"/>
    <w:rsid w:val="003F0CAF"/>
    <w:rsid w:val="003F1BF5"/>
    <w:rsid w:val="003F24A9"/>
    <w:rsid w:val="003F269A"/>
    <w:rsid w:val="003F2CB8"/>
    <w:rsid w:val="003F309E"/>
    <w:rsid w:val="003F440C"/>
    <w:rsid w:val="003F4737"/>
    <w:rsid w:val="003F4ABA"/>
    <w:rsid w:val="003F56B8"/>
    <w:rsid w:val="003F663E"/>
    <w:rsid w:val="003F68B3"/>
    <w:rsid w:val="003F703A"/>
    <w:rsid w:val="003F73D1"/>
    <w:rsid w:val="003F7BA6"/>
    <w:rsid w:val="003F7F44"/>
    <w:rsid w:val="003F7F76"/>
    <w:rsid w:val="003F7FE2"/>
    <w:rsid w:val="0040017B"/>
    <w:rsid w:val="004008BD"/>
    <w:rsid w:val="00401204"/>
    <w:rsid w:val="00401870"/>
    <w:rsid w:val="00401A74"/>
    <w:rsid w:val="00401B6B"/>
    <w:rsid w:val="00401DFB"/>
    <w:rsid w:val="004026D4"/>
    <w:rsid w:val="004028DB"/>
    <w:rsid w:val="004038F3"/>
    <w:rsid w:val="0040403B"/>
    <w:rsid w:val="00404AB8"/>
    <w:rsid w:val="00404AF0"/>
    <w:rsid w:val="00405642"/>
    <w:rsid w:val="00405B4E"/>
    <w:rsid w:val="004065FF"/>
    <w:rsid w:val="00406793"/>
    <w:rsid w:val="004068C4"/>
    <w:rsid w:val="004074B8"/>
    <w:rsid w:val="004074CA"/>
    <w:rsid w:val="00407882"/>
    <w:rsid w:val="00410CC8"/>
    <w:rsid w:val="004110E4"/>
    <w:rsid w:val="00411720"/>
    <w:rsid w:val="00411AE2"/>
    <w:rsid w:val="004124CD"/>
    <w:rsid w:val="0041256D"/>
    <w:rsid w:val="00412ECA"/>
    <w:rsid w:val="004133FE"/>
    <w:rsid w:val="00413BE0"/>
    <w:rsid w:val="004144B3"/>
    <w:rsid w:val="0041530A"/>
    <w:rsid w:val="004158A0"/>
    <w:rsid w:val="00416910"/>
    <w:rsid w:val="00417BBE"/>
    <w:rsid w:val="00421900"/>
    <w:rsid w:val="00422414"/>
    <w:rsid w:val="00422540"/>
    <w:rsid w:val="00422BF9"/>
    <w:rsid w:val="00422E26"/>
    <w:rsid w:val="0042436C"/>
    <w:rsid w:val="004246BC"/>
    <w:rsid w:val="00424CFF"/>
    <w:rsid w:val="0042535C"/>
    <w:rsid w:val="00425630"/>
    <w:rsid w:val="00426124"/>
    <w:rsid w:val="00426633"/>
    <w:rsid w:val="00426AC8"/>
    <w:rsid w:val="0042705C"/>
    <w:rsid w:val="004272D0"/>
    <w:rsid w:val="004274CA"/>
    <w:rsid w:val="00427FAE"/>
    <w:rsid w:val="0043000C"/>
    <w:rsid w:val="0043128B"/>
    <w:rsid w:val="0043249E"/>
    <w:rsid w:val="004325EE"/>
    <w:rsid w:val="004328E5"/>
    <w:rsid w:val="004328FA"/>
    <w:rsid w:val="00432CCE"/>
    <w:rsid w:val="00432D30"/>
    <w:rsid w:val="00434786"/>
    <w:rsid w:val="00434EB1"/>
    <w:rsid w:val="00436FA7"/>
    <w:rsid w:val="004372F4"/>
    <w:rsid w:val="00437666"/>
    <w:rsid w:val="004377E5"/>
    <w:rsid w:val="00437FAB"/>
    <w:rsid w:val="004400DB"/>
    <w:rsid w:val="00440403"/>
    <w:rsid w:val="0044140C"/>
    <w:rsid w:val="00441661"/>
    <w:rsid w:val="00441C47"/>
    <w:rsid w:val="0044238E"/>
    <w:rsid w:val="004428C6"/>
    <w:rsid w:val="00443DF3"/>
    <w:rsid w:val="00444021"/>
    <w:rsid w:val="00444743"/>
    <w:rsid w:val="00445105"/>
    <w:rsid w:val="004453DC"/>
    <w:rsid w:val="00445605"/>
    <w:rsid w:val="00445E3D"/>
    <w:rsid w:val="00446462"/>
    <w:rsid w:val="00447006"/>
    <w:rsid w:val="00447079"/>
    <w:rsid w:val="004472B7"/>
    <w:rsid w:val="00447D54"/>
    <w:rsid w:val="004508F5"/>
    <w:rsid w:val="00450D96"/>
    <w:rsid w:val="004515BB"/>
    <w:rsid w:val="004517A1"/>
    <w:rsid w:val="00451BD8"/>
    <w:rsid w:val="004537DC"/>
    <w:rsid w:val="004548BB"/>
    <w:rsid w:val="004548F6"/>
    <w:rsid w:val="004550D1"/>
    <w:rsid w:val="004555B2"/>
    <w:rsid w:val="004568B3"/>
    <w:rsid w:val="0045690F"/>
    <w:rsid w:val="0045797C"/>
    <w:rsid w:val="00457A15"/>
    <w:rsid w:val="004607D5"/>
    <w:rsid w:val="00460E31"/>
    <w:rsid w:val="00461C60"/>
    <w:rsid w:val="00461F61"/>
    <w:rsid w:val="0046278B"/>
    <w:rsid w:val="00462C26"/>
    <w:rsid w:val="00462D2D"/>
    <w:rsid w:val="004630D5"/>
    <w:rsid w:val="004637E6"/>
    <w:rsid w:val="00463EEE"/>
    <w:rsid w:val="004642E0"/>
    <w:rsid w:val="0046445A"/>
    <w:rsid w:val="004647E5"/>
    <w:rsid w:val="00464B15"/>
    <w:rsid w:val="00464CD3"/>
    <w:rsid w:val="00465D30"/>
    <w:rsid w:val="00465D5C"/>
    <w:rsid w:val="00465E61"/>
    <w:rsid w:val="00466ABD"/>
    <w:rsid w:val="00466B4D"/>
    <w:rsid w:val="00470807"/>
    <w:rsid w:val="00470A96"/>
    <w:rsid w:val="00471555"/>
    <w:rsid w:val="00472540"/>
    <w:rsid w:val="00472D19"/>
    <w:rsid w:val="00473610"/>
    <w:rsid w:val="00473B04"/>
    <w:rsid w:val="00473C14"/>
    <w:rsid w:val="004743EB"/>
    <w:rsid w:val="00474AAD"/>
    <w:rsid w:val="00474AEE"/>
    <w:rsid w:val="00474CB2"/>
    <w:rsid w:val="00474E3D"/>
    <w:rsid w:val="00475EB1"/>
    <w:rsid w:val="00476D9C"/>
    <w:rsid w:val="0047723B"/>
    <w:rsid w:val="0048007E"/>
    <w:rsid w:val="004811BC"/>
    <w:rsid w:val="00481364"/>
    <w:rsid w:val="00482422"/>
    <w:rsid w:val="00483B57"/>
    <w:rsid w:val="00485738"/>
    <w:rsid w:val="00485CFD"/>
    <w:rsid w:val="00486465"/>
    <w:rsid w:val="00486794"/>
    <w:rsid w:val="004868D8"/>
    <w:rsid w:val="00486B46"/>
    <w:rsid w:val="00487204"/>
    <w:rsid w:val="0048751F"/>
    <w:rsid w:val="00487C88"/>
    <w:rsid w:val="00490E7D"/>
    <w:rsid w:val="00490F4D"/>
    <w:rsid w:val="00490F95"/>
    <w:rsid w:val="00491746"/>
    <w:rsid w:val="00491A10"/>
    <w:rsid w:val="00491EC4"/>
    <w:rsid w:val="00493024"/>
    <w:rsid w:val="0049367C"/>
    <w:rsid w:val="004937EB"/>
    <w:rsid w:val="004947BA"/>
    <w:rsid w:val="004947EA"/>
    <w:rsid w:val="004948AD"/>
    <w:rsid w:val="00494C5E"/>
    <w:rsid w:val="0049555A"/>
    <w:rsid w:val="00495A7B"/>
    <w:rsid w:val="0049674D"/>
    <w:rsid w:val="0049692B"/>
    <w:rsid w:val="004979AC"/>
    <w:rsid w:val="004A0044"/>
    <w:rsid w:val="004A009A"/>
    <w:rsid w:val="004A00D5"/>
    <w:rsid w:val="004A08D4"/>
    <w:rsid w:val="004A0C89"/>
    <w:rsid w:val="004A0D32"/>
    <w:rsid w:val="004A1167"/>
    <w:rsid w:val="004A1383"/>
    <w:rsid w:val="004A1F38"/>
    <w:rsid w:val="004A2509"/>
    <w:rsid w:val="004A2AE8"/>
    <w:rsid w:val="004A36FC"/>
    <w:rsid w:val="004A49B1"/>
    <w:rsid w:val="004A4D5B"/>
    <w:rsid w:val="004A5089"/>
    <w:rsid w:val="004A58DF"/>
    <w:rsid w:val="004A5DD7"/>
    <w:rsid w:val="004A67B5"/>
    <w:rsid w:val="004A6915"/>
    <w:rsid w:val="004A6B05"/>
    <w:rsid w:val="004A7AA3"/>
    <w:rsid w:val="004A7D9F"/>
    <w:rsid w:val="004B0433"/>
    <w:rsid w:val="004B07DE"/>
    <w:rsid w:val="004B0E08"/>
    <w:rsid w:val="004B17CD"/>
    <w:rsid w:val="004B2E4B"/>
    <w:rsid w:val="004B4CB2"/>
    <w:rsid w:val="004B5831"/>
    <w:rsid w:val="004B5954"/>
    <w:rsid w:val="004B5ADE"/>
    <w:rsid w:val="004B6546"/>
    <w:rsid w:val="004B7628"/>
    <w:rsid w:val="004B763E"/>
    <w:rsid w:val="004C0115"/>
    <w:rsid w:val="004C0851"/>
    <w:rsid w:val="004C08AB"/>
    <w:rsid w:val="004C1593"/>
    <w:rsid w:val="004C1C39"/>
    <w:rsid w:val="004C22B1"/>
    <w:rsid w:val="004C2323"/>
    <w:rsid w:val="004C23C8"/>
    <w:rsid w:val="004C31A4"/>
    <w:rsid w:val="004C353E"/>
    <w:rsid w:val="004C3A4E"/>
    <w:rsid w:val="004C3C63"/>
    <w:rsid w:val="004C4E92"/>
    <w:rsid w:val="004C5620"/>
    <w:rsid w:val="004C57F5"/>
    <w:rsid w:val="004C5AC7"/>
    <w:rsid w:val="004C630F"/>
    <w:rsid w:val="004C74C4"/>
    <w:rsid w:val="004D0810"/>
    <w:rsid w:val="004D1484"/>
    <w:rsid w:val="004D17CD"/>
    <w:rsid w:val="004D25E3"/>
    <w:rsid w:val="004D28AF"/>
    <w:rsid w:val="004D356B"/>
    <w:rsid w:val="004D3C9D"/>
    <w:rsid w:val="004D3E16"/>
    <w:rsid w:val="004D438D"/>
    <w:rsid w:val="004D4DF7"/>
    <w:rsid w:val="004D53AF"/>
    <w:rsid w:val="004D5AB9"/>
    <w:rsid w:val="004D5B8C"/>
    <w:rsid w:val="004D61C2"/>
    <w:rsid w:val="004D6623"/>
    <w:rsid w:val="004D6A55"/>
    <w:rsid w:val="004D73CD"/>
    <w:rsid w:val="004D7437"/>
    <w:rsid w:val="004D789F"/>
    <w:rsid w:val="004E0391"/>
    <w:rsid w:val="004E0726"/>
    <w:rsid w:val="004E0841"/>
    <w:rsid w:val="004E1797"/>
    <w:rsid w:val="004E1DC8"/>
    <w:rsid w:val="004E2314"/>
    <w:rsid w:val="004E2383"/>
    <w:rsid w:val="004E25FB"/>
    <w:rsid w:val="004E2772"/>
    <w:rsid w:val="004E2D74"/>
    <w:rsid w:val="004E3569"/>
    <w:rsid w:val="004E3FEB"/>
    <w:rsid w:val="004E45D3"/>
    <w:rsid w:val="004E4E56"/>
    <w:rsid w:val="004E4F03"/>
    <w:rsid w:val="004E5211"/>
    <w:rsid w:val="004E5D72"/>
    <w:rsid w:val="004E600D"/>
    <w:rsid w:val="004E61A4"/>
    <w:rsid w:val="004E7B58"/>
    <w:rsid w:val="004F0584"/>
    <w:rsid w:val="004F0A81"/>
    <w:rsid w:val="004F0ECF"/>
    <w:rsid w:val="004F13A8"/>
    <w:rsid w:val="004F1C52"/>
    <w:rsid w:val="004F2064"/>
    <w:rsid w:val="004F2485"/>
    <w:rsid w:val="004F360E"/>
    <w:rsid w:val="004F3610"/>
    <w:rsid w:val="004F36BC"/>
    <w:rsid w:val="004F49C3"/>
    <w:rsid w:val="004F4C1E"/>
    <w:rsid w:val="004F5364"/>
    <w:rsid w:val="004F6037"/>
    <w:rsid w:val="004F60E8"/>
    <w:rsid w:val="004F63BC"/>
    <w:rsid w:val="004F70D3"/>
    <w:rsid w:val="004F71E7"/>
    <w:rsid w:val="004F75A2"/>
    <w:rsid w:val="004F789C"/>
    <w:rsid w:val="00501232"/>
    <w:rsid w:val="00501399"/>
    <w:rsid w:val="005016F9"/>
    <w:rsid w:val="0050194A"/>
    <w:rsid w:val="00501CF5"/>
    <w:rsid w:val="00502863"/>
    <w:rsid w:val="00502AE5"/>
    <w:rsid w:val="00502E06"/>
    <w:rsid w:val="00503C9E"/>
    <w:rsid w:val="00504533"/>
    <w:rsid w:val="0050516F"/>
    <w:rsid w:val="005059EA"/>
    <w:rsid w:val="00505F60"/>
    <w:rsid w:val="00506219"/>
    <w:rsid w:val="005065A5"/>
    <w:rsid w:val="00507F3C"/>
    <w:rsid w:val="00510168"/>
    <w:rsid w:val="0051037E"/>
    <w:rsid w:val="005103FB"/>
    <w:rsid w:val="00510F3E"/>
    <w:rsid w:val="00511258"/>
    <w:rsid w:val="00512150"/>
    <w:rsid w:val="00512AA8"/>
    <w:rsid w:val="00512ADF"/>
    <w:rsid w:val="00513299"/>
    <w:rsid w:val="00513885"/>
    <w:rsid w:val="0051417A"/>
    <w:rsid w:val="00514625"/>
    <w:rsid w:val="00514AE2"/>
    <w:rsid w:val="00514EA2"/>
    <w:rsid w:val="00514FDA"/>
    <w:rsid w:val="00515272"/>
    <w:rsid w:val="00515333"/>
    <w:rsid w:val="00517172"/>
    <w:rsid w:val="005179D6"/>
    <w:rsid w:val="00517A37"/>
    <w:rsid w:val="0052004E"/>
    <w:rsid w:val="00520DFE"/>
    <w:rsid w:val="00520F70"/>
    <w:rsid w:val="005219C2"/>
    <w:rsid w:val="00522090"/>
    <w:rsid w:val="00522097"/>
    <w:rsid w:val="0052341E"/>
    <w:rsid w:val="00523F46"/>
    <w:rsid w:val="0052425E"/>
    <w:rsid w:val="005242A3"/>
    <w:rsid w:val="005244C2"/>
    <w:rsid w:val="0052483D"/>
    <w:rsid w:val="005248FE"/>
    <w:rsid w:val="00524D25"/>
    <w:rsid w:val="00524DB2"/>
    <w:rsid w:val="00524F10"/>
    <w:rsid w:val="00525083"/>
    <w:rsid w:val="005260E0"/>
    <w:rsid w:val="005271BA"/>
    <w:rsid w:val="00527B93"/>
    <w:rsid w:val="00530562"/>
    <w:rsid w:val="0053091D"/>
    <w:rsid w:val="005309F9"/>
    <w:rsid w:val="00530A2D"/>
    <w:rsid w:val="00530DAA"/>
    <w:rsid w:val="00530F14"/>
    <w:rsid w:val="00531266"/>
    <w:rsid w:val="00531FFE"/>
    <w:rsid w:val="0053209C"/>
    <w:rsid w:val="00532746"/>
    <w:rsid w:val="00532F31"/>
    <w:rsid w:val="00533252"/>
    <w:rsid w:val="00533BFC"/>
    <w:rsid w:val="00533DA4"/>
    <w:rsid w:val="0053422A"/>
    <w:rsid w:val="00535BFD"/>
    <w:rsid w:val="00536638"/>
    <w:rsid w:val="005369E0"/>
    <w:rsid w:val="00537183"/>
    <w:rsid w:val="00537E05"/>
    <w:rsid w:val="005400FF"/>
    <w:rsid w:val="0054024D"/>
    <w:rsid w:val="005408C1"/>
    <w:rsid w:val="00540BBE"/>
    <w:rsid w:val="0054170C"/>
    <w:rsid w:val="00541F2E"/>
    <w:rsid w:val="005422A6"/>
    <w:rsid w:val="005424DF"/>
    <w:rsid w:val="00542747"/>
    <w:rsid w:val="00542C66"/>
    <w:rsid w:val="005435BB"/>
    <w:rsid w:val="00544077"/>
    <w:rsid w:val="00544BC4"/>
    <w:rsid w:val="005456E8"/>
    <w:rsid w:val="0054636C"/>
    <w:rsid w:val="005469C3"/>
    <w:rsid w:val="00546AE2"/>
    <w:rsid w:val="00546F1E"/>
    <w:rsid w:val="005478FD"/>
    <w:rsid w:val="00547D71"/>
    <w:rsid w:val="00551471"/>
    <w:rsid w:val="00551751"/>
    <w:rsid w:val="005517EB"/>
    <w:rsid w:val="00551859"/>
    <w:rsid w:val="00552CEE"/>
    <w:rsid w:val="00553BDF"/>
    <w:rsid w:val="0055429D"/>
    <w:rsid w:val="00554AB5"/>
    <w:rsid w:val="005557B3"/>
    <w:rsid w:val="00555D35"/>
    <w:rsid w:val="00557501"/>
    <w:rsid w:val="00557D82"/>
    <w:rsid w:val="00560F15"/>
    <w:rsid w:val="00561602"/>
    <w:rsid w:val="00561A96"/>
    <w:rsid w:val="005622EC"/>
    <w:rsid w:val="00562527"/>
    <w:rsid w:val="00563B81"/>
    <w:rsid w:val="00564429"/>
    <w:rsid w:val="00564CB8"/>
    <w:rsid w:val="00565190"/>
    <w:rsid w:val="005651AA"/>
    <w:rsid w:val="00565473"/>
    <w:rsid w:val="00565B4E"/>
    <w:rsid w:val="00565EA7"/>
    <w:rsid w:val="005661ED"/>
    <w:rsid w:val="00566BF6"/>
    <w:rsid w:val="005677A9"/>
    <w:rsid w:val="00567B83"/>
    <w:rsid w:val="00567B86"/>
    <w:rsid w:val="00567D10"/>
    <w:rsid w:val="0057133E"/>
    <w:rsid w:val="005723EC"/>
    <w:rsid w:val="00572D76"/>
    <w:rsid w:val="00573923"/>
    <w:rsid w:val="00573D35"/>
    <w:rsid w:val="00573FF2"/>
    <w:rsid w:val="00574745"/>
    <w:rsid w:val="00574BA1"/>
    <w:rsid w:val="00576214"/>
    <w:rsid w:val="0057691F"/>
    <w:rsid w:val="00576DE4"/>
    <w:rsid w:val="00577653"/>
    <w:rsid w:val="00577BE7"/>
    <w:rsid w:val="005801F8"/>
    <w:rsid w:val="0058029B"/>
    <w:rsid w:val="005804BF"/>
    <w:rsid w:val="005812C9"/>
    <w:rsid w:val="00581F4A"/>
    <w:rsid w:val="00582DA9"/>
    <w:rsid w:val="00582E93"/>
    <w:rsid w:val="0058396E"/>
    <w:rsid w:val="00585194"/>
    <w:rsid w:val="0058595E"/>
    <w:rsid w:val="00585CB5"/>
    <w:rsid w:val="00585CCF"/>
    <w:rsid w:val="00586C81"/>
    <w:rsid w:val="00586FF2"/>
    <w:rsid w:val="00587911"/>
    <w:rsid w:val="00587CEF"/>
    <w:rsid w:val="0059068D"/>
    <w:rsid w:val="00590856"/>
    <w:rsid w:val="005908AE"/>
    <w:rsid w:val="00591C5E"/>
    <w:rsid w:val="00591C80"/>
    <w:rsid w:val="005921CF"/>
    <w:rsid w:val="00592286"/>
    <w:rsid w:val="00592E54"/>
    <w:rsid w:val="00593484"/>
    <w:rsid w:val="005936A1"/>
    <w:rsid w:val="0059385E"/>
    <w:rsid w:val="005939A4"/>
    <w:rsid w:val="00593D4A"/>
    <w:rsid w:val="00594438"/>
    <w:rsid w:val="00594E96"/>
    <w:rsid w:val="005957B7"/>
    <w:rsid w:val="00596BC8"/>
    <w:rsid w:val="00596C35"/>
    <w:rsid w:val="00597221"/>
    <w:rsid w:val="00597294"/>
    <w:rsid w:val="005973A0"/>
    <w:rsid w:val="005A03DD"/>
    <w:rsid w:val="005A1447"/>
    <w:rsid w:val="005A15FD"/>
    <w:rsid w:val="005A19E6"/>
    <w:rsid w:val="005A2FC5"/>
    <w:rsid w:val="005A6631"/>
    <w:rsid w:val="005A72A4"/>
    <w:rsid w:val="005A7583"/>
    <w:rsid w:val="005A75B6"/>
    <w:rsid w:val="005A7B64"/>
    <w:rsid w:val="005B063F"/>
    <w:rsid w:val="005B068C"/>
    <w:rsid w:val="005B0E2D"/>
    <w:rsid w:val="005B0F49"/>
    <w:rsid w:val="005B1BA1"/>
    <w:rsid w:val="005B25F6"/>
    <w:rsid w:val="005B3063"/>
    <w:rsid w:val="005B3792"/>
    <w:rsid w:val="005B3D88"/>
    <w:rsid w:val="005B3E9E"/>
    <w:rsid w:val="005B3ECA"/>
    <w:rsid w:val="005B414B"/>
    <w:rsid w:val="005B4225"/>
    <w:rsid w:val="005B4904"/>
    <w:rsid w:val="005B5CE3"/>
    <w:rsid w:val="005B6724"/>
    <w:rsid w:val="005C02AB"/>
    <w:rsid w:val="005C04CE"/>
    <w:rsid w:val="005C08A5"/>
    <w:rsid w:val="005C0997"/>
    <w:rsid w:val="005C0B8B"/>
    <w:rsid w:val="005C0E56"/>
    <w:rsid w:val="005C14F7"/>
    <w:rsid w:val="005C1E9A"/>
    <w:rsid w:val="005C2E6F"/>
    <w:rsid w:val="005C3501"/>
    <w:rsid w:val="005C40A5"/>
    <w:rsid w:val="005C4FF8"/>
    <w:rsid w:val="005C517E"/>
    <w:rsid w:val="005C53C7"/>
    <w:rsid w:val="005C628F"/>
    <w:rsid w:val="005C6661"/>
    <w:rsid w:val="005C6696"/>
    <w:rsid w:val="005C7115"/>
    <w:rsid w:val="005D00E7"/>
    <w:rsid w:val="005D05D1"/>
    <w:rsid w:val="005D0C0A"/>
    <w:rsid w:val="005D1AD6"/>
    <w:rsid w:val="005D3FBA"/>
    <w:rsid w:val="005D4125"/>
    <w:rsid w:val="005D4255"/>
    <w:rsid w:val="005D4578"/>
    <w:rsid w:val="005D4939"/>
    <w:rsid w:val="005D4AE3"/>
    <w:rsid w:val="005D5869"/>
    <w:rsid w:val="005D5CC1"/>
    <w:rsid w:val="005D5DB0"/>
    <w:rsid w:val="005D62A8"/>
    <w:rsid w:val="005D6383"/>
    <w:rsid w:val="005D6490"/>
    <w:rsid w:val="005D6581"/>
    <w:rsid w:val="005D73CC"/>
    <w:rsid w:val="005D76DF"/>
    <w:rsid w:val="005E0303"/>
    <w:rsid w:val="005E1439"/>
    <w:rsid w:val="005E168E"/>
    <w:rsid w:val="005E3B73"/>
    <w:rsid w:val="005E44C1"/>
    <w:rsid w:val="005E4CD9"/>
    <w:rsid w:val="005E5165"/>
    <w:rsid w:val="005E5CD1"/>
    <w:rsid w:val="005E5F2F"/>
    <w:rsid w:val="005E6A0A"/>
    <w:rsid w:val="005E6FF5"/>
    <w:rsid w:val="005E706F"/>
    <w:rsid w:val="005E7785"/>
    <w:rsid w:val="005E7977"/>
    <w:rsid w:val="005F180F"/>
    <w:rsid w:val="005F20B7"/>
    <w:rsid w:val="005F241B"/>
    <w:rsid w:val="005F3061"/>
    <w:rsid w:val="005F345A"/>
    <w:rsid w:val="005F5752"/>
    <w:rsid w:val="005F5855"/>
    <w:rsid w:val="005F5F4F"/>
    <w:rsid w:val="005F5F81"/>
    <w:rsid w:val="005F6093"/>
    <w:rsid w:val="005F6A30"/>
    <w:rsid w:val="005F75C5"/>
    <w:rsid w:val="005F7DA2"/>
    <w:rsid w:val="006004A6"/>
    <w:rsid w:val="006004A9"/>
    <w:rsid w:val="006008C8"/>
    <w:rsid w:val="00602061"/>
    <w:rsid w:val="0060271C"/>
    <w:rsid w:val="006031F0"/>
    <w:rsid w:val="0060328A"/>
    <w:rsid w:val="00603B66"/>
    <w:rsid w:val="006044A3"/>
    <w:rsid w:val="0060453E"/>
    <w:rsid w:val="00605C46"/>
    <w:rsid w:val="006069FD"/>
    <w:rsid w:val="006074A9"/>
    <w:rsid w:val="00607658"/>
    <w:rsid w:val="00610159"/>
    <w:rsid w:val="006108EF"/>
    <w:rsid w:val="00610BC9"/>
    <w:rsid w:val="006110C3"/>
    <w:rsid w:val="006112F5"/>
    <w:rsid w:val="00611896"/>
    <w:rsid w:val="00611C5C"/>
    <w:rsid w:val="006128E3"/>
    <w:rsid w:val="00612DD8"/>
    <w:rsid w:val="00612E04"/>
    <w:rsid w:val="0061381D"/>
    <w:rsid w:val="00613AEE"/>
    <w:rsid w:val="00613C5F"/>
    <w:rsid w:val="006140E7"/>
    <w:rsid w:val="006142F7"/>
    <w:rsid w:val="00614375"/>
    <w:rsid w:val="0061438D"/>
    <w:rsid w:val="00614C1B"/>
    <w:rsid w:val="006156DC"/>
    <w:rsid w:val="00615A28"/>
    <w:rsid w:val="00615EA8"/>
    <w:rsid w:val="0061666D"/>
    <w:rsid w:val="00616E40"/>
    <w:rsid w:val="00617A09"/>
    <w:rsid w:val="00617E95"/>
    <w:rsid w:val="0062052C"/>
    <w:rsid w:val="00620535"/>
    <w:rsid w:val="0062135B"/>
    <w:rsid w:val="00621F27"/>
    <w:rsid w:val="0062244D"/>
    <w:rsid w:val="006228A0"/>
    <w:rsid w:val="00623439"/>
    <w:rsid w:val="00624113"/>
    <w:rsid w:val="00625209"/>
    <w:rsid w:val="00625288"/>
    <w:rsid w:val="0062548D"/>
    <w:rsid w:val="0062587B"/>
    <w:rsid w:val="00625A79"/>
    <w:rsid w:val="00625CED"/>
    <w:rsid w:val="00626416"/>
    <w:rsid w:val="006269B7"/>
    <w:rsid w:val="00627410"/>
    <w:rsid w:val="006275E2"/>
    <w:rsid w:val="006278E7"/>
    <w:rsid w:val="006302AE"/>
    <w:rsid w:val="00630597"/>
    <w:rsid w:val="00630E45"/>
    <w:rsid w:val="00630F0E"/>
    <w:rsid w:val="00630FC1"/>
    <w:rsid w:val="006323E2"/>
    <w:rsid w:val="006324B1"/>
    <w:rsid w:val="00633485"/>
    <w:rsid w:val="006337B8"/>
    <w:rsid w:val="0063414A"/>
    <w:rsid w:val="00634171"/>
    <w:rsid w:val="00634282"/>
    <w:rsid w:val="006353EC"/>
    <w:rsid w:val="0063567D"/>
    <w:rsid w:val="00635D0E"/>
    <w:rsid w:val="0063638B"/>
    <w:rsid w:val="006372E8"/>
    <w:rsid w:val="006378A2"/>
    <w:rsid w:val="00637A0A"/>
    <w:rsid w:val="006420EA"/>
    <w:rsid w:val="006421A0"/>
    <w:rsid w:val="006427E2"/>
    <w:rsid w:val="006437B4"/>
    <w:rsid w:val="00643838"/>
    <w:rsid w:val="00643871"/>
    <w:rsid w:val="006446CC"/>
    <w:rsid w:val="00645299"/>
    <w:rsid w:val="0064597E"/>
    <w:rsid w:val="0064666A"/>
    <w:rsid w:val="00646A18"/>
    <w:rsid w:val="00647C57"/>
    <w:rsid w:val="006502EF"/>
    <w:rsid w:val="006505B6"/>
    <w:rsid w:val="00650740"/>
    <w:rsid w:val="00651629"/>
    <w:rsid w:val="00652687"/>
    <w:rsid w:val="00652948"/>
    <w:rsid w:val="00652F96"/>
    <w:rsid w:val="00653A3E"/>
    <w:rsid w:val="0065473A"/>
    <w:rsid w:val="00654D78"/>
    <w:rsid w:val="00655BA9"/>
    <w:rsid w:val="00655F53"/>
    <w:rsid w:val="00655FA7"/>
    <w:rsid w:val="00656123"/>
    <w:rsid w:val="006569E3"/>
    <w:rsid w:val="00657536"/>
    <w:rsid w:val="006600A7"/>
    <w:rsid w:val="0066037A"/>
    <w:rsid w:val="006603F9"/>
    <w:rsid w:val="00660BEF"/>
    <w:rsid w:val="00661342"/>
    <w:rsid w:val="006613EF"/>
    <w:rsid w:val="00661CE7"/>
    <w:rsid w:val="00661F97"/>
    <w:rsid w:val="006627BB"/>
    <w:rsid w:val="00662A23"/>
    <w:rsid w:val="0066430B"/>
    <w:rsid w:val="00664791"/>
    <w:rsid w:val="00665280"/>
    <w:rsid w:val="0066540A"/>
    <w:rsid w:val="00665A96"/>
    <w:rsid w:val="006664C6"/>
    <w:rsid w:val="00666803"/>
    <w:rsid w:val="00666A2A"/>
    <w:rsid w:val="0066734B"/>
    <w:rsid w:val="006675F4"/>
    <w:rsid w:val="00667A09"/>
    <w:rsid w:val="00667E03"/>
    <w:rsid w:val="00667E15"/>
    <w:rsid w:val="006704ED"/>
    <w:rsid w:val="00670683"/>
    <w:rsid w:val="00670BAC"/>
    <w:rsid w:val="006727BD"/>
    <w:rsid w:val="00672EB2"/>
    <w:rsid w:val="00673E41"/>
    <w:rsid w:val="00674B44"/>
    <w:rsid w:val="0067540C"/>
    <w:rsid w:val="00675613"/>
    <w:rsid w:val="00675BB3"/>
    <w:rsid w:val="00675DDE"/>
    <w:rsid w:val="00676300"/>
    <w:rsid w:val="00676317"/>
    <w:rsid w:val="006764D7"/>
    <w:rsid w:val="00676AF2"/>
    <w:rsid w:val="006774DA"/>
    <w:rsid w:val="00677CA3"/>
    <w:rsid w:val="006800E5"/>
    <w:rsid w:val="00680381"/>
    <w:rsid w:val="006803BB"/>
    <w:rsid w:val="00681524"/>
    <w:rsid w:val="00681841"/>
    <w:rsid w:val="0068271F"/>
    <w:rsid w:val="00682C9D"/>
    <w:rsid w:val="00682EB0"/>
    <w:rsid w:val="0068311A"/>
    <w:rsid w:val="0068484E"/>
    <w:rsid w:val="006857AB"/>
    <w:rsid w:val="006870B4"/>
    <w:rsid w:val="00687485"/>
    <w:rsid w:val="00687823"/>
    <w:rsid w:val="00687B19"/>
    <w:rsid w:val="00687BC2"/>
    <w:rsid w:val="00687EE7"/>
    <w:rsid w:val="006904B9"/>
    <w:rsid w:val="00690BEA"/>
    <w:rsid w:val="006927FD"/>
    <w:rsid w:val="006930FF"/>
    <w:rsid w:val="00693423"/>
    <w:rsid w:val="006937A3"/>
    <w:rsid w:val="00693D26"/>
    <w:rsid w:val="0069477B"/>
    <w:rsid w:val="00694B52"/>
    <w:rsid w:val="0069510B"/>
    <w:rsid w:val="006953BD"/>
    <w:rsid w:val="006953FF"/>
    <w:rsid w:val="00695644"/>
    <w:rsid w:val="006959C0"/>
    <w:rsid w:val="0069685C"/>
    <w:rsid w:val="00696B1E"/>
    <w:rsid w:val="00697108"/>
    <w:rsid w:val="006973AA"/>
    <w:rsid w:val="006973DD"/>
    <w:rsid w:val="00697527"/>
    <w:rsid w:val="00697D10"/>
    <w:rsid w:val="006A021E"/>
    <w:rsid w:val="006A0CA4"/>
    <w:rsid w:val="006A0E1B"/>
    <w:rsid w:val="006A1F7D"/>
    <w:rsid w:val="006A227E"/>
    <w:rsid w:val="006A2357"/>
    <w:rsid w:val="006A2363"/>
    <w:rsid w:val="006A3A67"/>
    <w:rsid w:val="006A4175"/>
    <w:rsid w:val="006A4794"/>
    <w:rsid w:val="006A5AA2"/>
    <w:rsid w:val="006A604B"/>
    <w:rsid w:val="006A699B"/>
    <w:rsid w:val="006A6B1C"/>
    <w:rsid w:val="006A6E05"/>
    <w:rsid w:val="006A6FAC"/>
    <w:rsid w:val="006A74B6"/>
    <w:rsid w:val="006A7B21"/>
    <w:rsid w:val="006A7D99"/>
    <w:rsid w:val="006B0FF1"/>
    <w:rsid w:val="006B17C4"/>
    <w:rsid w:val="006B1C9B"/>
    <w:rsid w:val="006B2378"/>
    <w:rsid w:val="006B29DC"/>
    <w:rsid w:val="006B32CC"/>
    <w:rsid w:val="006B3711"/>
    <w:rsid w:val="006B3C37"/>
    <w:rsid w:val="006B40B4"/>
    <w:rsid w:val="006B4C56"/>
    <w:rsid w:val="006B5A2B"/>
    <w:rsid w:val="006B5B9C"/>
    <w:rsid w:val="006B5E0E"/>
    <w:rsid w:val="006B5FD5"/>
    <w:rsid w:val="006B6ACF"/>
    <w:rsid w:val="006B6BD2"/>
    <w:rsid w:val="006B6BDB"/>
    <w:rsid w:val="006B732F"/>
    <w:rsid w:val="006B7341"/>
    <w:rsid w:val="006B78BE"/>
    <w:rsid w:val="006C082A"/>
    <w:rsid w:val="006C0DC6"/>
    <w:rsid w:val="006C0E0E"/>
    <w:rsid w:val="006C23DA"/>
    <w:rsid w:val="006C2451"/>
    <w:rsid w:val="006C3240"/>
    <w:rsid w:val="006C385D"/>
    <w:rsid w:val="006C3A64"/>
    <w:rsid w:val="006C3CB9"/>
    <w:rsid w:val="006C42BD"/>
    <w:rsid w:val="006C4809"/>
    <w:rsid w:val="006C4A67"/>
    <w:rsid w:val="006C60FF"/>
    <w:rsid w:val="006C779C"/>
    <w:rsid w:val="006C779E"/>
    <w:rsid w:val="006C7C14"/>
    <w:rsid w:val="006D0382"/>
    <w:rsid w:val="006D0AE9"/>
    <w:rsid w:val="006D0BBB"/>
    <w:rsid w:val="006D0CC7"/>
    <w:rsid w:val="006D1890"/>
    <w:rsid w:val="006D1A83"/>
    <w:rsid w:val="006D20DA"/>
    <w:rsid w:val="006D2390"/>
    <w:rsid w:val="006D2CE1"/>
    <w:rsid w:val="006D3005"/>
    <w:rsid w:val="006D3D1E"/>
    <w:rsid w:val="006D54DF"/>
    <w:rsid w:val="006D5824"/>
    <w:rsid w:val="006D5C5A"/>
    <w:rsid w:val="006D61D6"/>
    <w:rsid w:val="006D6323"/>
    <w:rsid w:val="006D63C0"/>
    <w:rsid w:val="006D70B8"/>
    <w:rsid w:val="006D75B5"/>
    <w:rsid w:val="006D7813"/>
    <w:rsid w:val="006D7FD6"/>
    <w:rsid w:val="006E06C8"/>
    <w:rsid w:val="006E099C"/>
    <w:rsid w:val="006E1BFC"/>
    <w:rsid w:val="006E1C28"/>
    <w:rsid w:val="006E20D3"/>
    <w:rsid w:val="006E20EE"/>
    <w:rsid w:val="006E26EF"/>
    <w:rsid w:val="006E29A7"/>
    <w:rsid w:val="006E2FED"/>
    <w:rsid w:val="006E323F"/>
    <w:rsid w:val="006E36DB"/>
    <w:rsid w:val="006E4510"/>
    <w:rsid w:val="006E4DF0"/>
    <w:rsid w:val="006E504F"/>
    <w:rsid w:val="006E5D69"/>
    <w:rsid w:val="006E5FAA"/>
    <w:rsid w:val="006E686D"/>
    <w:rsid w:val="006E7299"/>
    <w:rsid w:val="006E77F0"/>
    <w:rsid w:val="006E7A39"/>
    <w:rsid w:val="006E7D37"/>
    <w:rsid w:val="006F0685"/>
    <w:rsid w:val="006F0A03"/>
    <w:rsid w:val="006F0CB3"/>
    <w:rsid w:val="006F0E14"/>
    <w:rsid w:val="006F12C5"/>
    <w:rsid w:val="006F14BD"/>
    <w:rsid w:val="006F156A"/>
    <w:rsid w:val="006F1D14"/>
    <w:rsid w:val="006F2814"/>
    <w:rsid w:val="006F2B13"/>
    <w:rsid w:val="006F2C18"/>
    <w:rsid w:val="006F3C6D"/>
    <w:rsid w:val="006F4753"/>
    <w:rsid w:val="006F47F6"/>
    <w:rsid w:val="006F4CDE"/>
    <w:rsid w:val="006F5D0F"/>
    <w:rsid w:val="006F5FB6"/>
    <w:rsid w:val="006F65F1"/>
    <w:rsid w:val="006F670B"/>
    <w:rsid w:val="006F68F7"/>
    <w:rsid w:val="006F6D58"/>
    <w:rsid w:val="006F6FEF"/>
    <w:rsid w:val="006F7125"/>
    <w:rsid w:val="006F7AFF"/>
    <w:rsid w:val="007006D8"/>
    <w:rsid w:val="00701B4B"/>
    <w:rsid w:val="00702E57"/>
    <w:rsid w:val="00703618"/>
    <w:rsid w:val="00703789"/>
    <w:rsid w:val="00703F71"/>
    <w:rsid w:val="00704478"/>
    <w:rsid w:val="007044CE"/>
    <w:rsid w:val="00704755"/>
    <w:rsid w:val="00704AD7"/>
    <w:rsid w:val="00704B38"/>
    <w:rsid w:val="00705111"/>
    <w:rsid w:val="007056B7"/>
    <w:rsid w:val="007057D3"/>
    <w:rsid w:val="00705A52"/>
    <w:rsid w:val="00705F56"/>
    <w:rsid w:val="00706F24"/>
    <w:rsid w:val="00707FB8"/>
    <w:rsid w:val="00710E4B"/>
    <w:rsid w:val="007115BB"/>
    <w:rsid w:val="0071168B"/>
    <w:rsid w:val="00711C3F"/>
    <w:rsid w:val="00711F3D"/>
    <w:rsid w:val="00712A2A"/>
    <w:rsid w:val="007132C3"/>
    <w:rsid w:val="00713C33"/>
    <w:rsid w:val="00714E77"/>
    <w:rsid w:val="00714FB1"/>
    <w:rsid w:val="007150DF"/>
    <w:rsid w:val="0071581A"/>
    <w:rsid w:val="00715A19"/>
    <w:rsid w:val="00716471"/>
    <w:rsid w:val="00716A63"/>
    <w:rsid w:val="007200DE"/>
    <w:rsid w:val="007203B0"/>
    <w:rsid w:val="00720BAA"/>
    <w:rsid w:val="00720F10"/>
    <w:rsid w:val="00721144"/>
    <w:rsid w:val="007217DA"/>
    <w:rsid w:val="00721919"/>
    <w:rsid w:val="00722546"/>
    <w:rsid w:val="00722A90"/>
    <w:rsid w:val="00722FED"/>
    <w:rsid w:val="0072372A"/>
    <w:rsid w:val="00723EEC"/>
    <w:rsid w:val="00725457"/>
    <w:rsid w:val="00725E44"/>
    <w:rsid w:val="007266B7"/>
    <w:rsid w:val="00726807"/>
    <w:rsid w:val="00726B94"/>
    <w:rsid w:val="00727194"/>
    <w:rsid w:val="00727698"/>
    <w:rsid w:val="0073050D"/>
    <w:rsid w:val="007307CA"/>
    <w:rsid w:val="007316A9"/>
    <w:rsid w:val="00731B3D"/>
    <w:rsid w:val="007326D2"/>
    <w:rsid w:val="00732D7F"/>
    <w:rsid w:val="00734667"/>
    <w:rsid w:val="007349A1"/>
    <w:rsid w:val="00735A16"/>
    <w:rsid w:val="00735AE0"/>
    <w:rsid w:val="00735E70"/>
    <w:rsid w:val="007374AC"/>
    <w:rsid w:val="007375EF"/>
    <w:rsid w:val="007400DF"/>
    <w:rsid w:val="0074038F"/>
    <w:rsid w:val="00741319"/>
    <w:rsid w:val="00741B8E"/>
    <w:rsid w:val="00741B9D"/>
    <w:rsid w:val="00742ED4"/>
    <w:rsid w:val="007433FA"/>
    <w:rsid w:val="0074400A"/>
    <w:rsid w:val="00744772"/>
    <w:rsid w:val="00745EEF"/>
    <w:rsid w:val="007468DE"/>
    <w:rsid w:val="00746B80"/>
    <w:rsid w:val="0074796C"/>
    <w:rsid w:val="007504B1"/>
    <w:rsid w:val="007507B1"/>
    <w:rsid w:val="00750D89"/>
    <w:rsid w:val="00751D92"/>
    <w:rsid w:val="00751F50"/>
    <w:rsid w:val="0075398C"/>
    <w:rsid w:val="00753C81"/>
    <w:rsid w:val="00753E74"/>
    <w:rsid w:val="00754CCF"/>
    <w:rsid w:val="00754EBB"/>
    <w:rsid w:val="00755349"/>
    <w:rsid w:val="00755642"/>
    <w:rsid w:val="00755B86"/>
    <w:rsid w:val="00755BD3"/>
    <w:rsid w:val="0075621B"/>
    <w:rsid w:val="007564D8"/>
    <w:rsid w:val="00756B77"/>
    <w:rsid w:val="00757F09"/>
    <w:rsid w:val="007603C3"/>
    <w:rsid w:val="007605F4"/>
    <w:rsid w:val="00761FD8"/>
    <w:rsid w:val="007635F5"/>
    <w:rsid w:val="00763912"/>
    <w:rsid w:val="00763DDB"/>
    <w:rsid w:val="00764328"/>
    <w:rsid w:val="00764687"/>
    <w:rsid w:val="00764A7D"/>
    <w:rsid w:val="00765029"/>
    <w:rsid w:val="00766CD6"/>
    <w:rsid w:val="00767185"/>
    <w:rsid w:val="0076720A"/>
    <w:rsid w:val="007705DA"/>
    <w:rsid w:val="00770E93"/>
    <w:rsid w:val="00770F9F"/>
    <w:rsid w:val="007717B7"/>
    <w:rsid w:val="00771B99"/>
    <w:rsid w:val="007723A2"/>
    <w:rsid w:val="0077396C"/>
    <w:rsid w:val="00773F8F"/>
    <w:rsid w:val="007747E2"/>
    <w:rsid w:val="00774CE0"/>
    <w:rsid w:val="00774EA2"/>
    <w:rsid w:val="00775065"/>
    <w:rsid w:val="0077522C"/>
    <w:rsid w:val="007757B4"/>
    <w:rsid w:val="00775EAA"/>
    <w:rsid w:val="007767D5"/>
    <w:rsid w:val="0077693A"/>
    <w:rsid w:val="00776FCA"/>
    <w:rsid w:val="00777D65"/>
    <w:rsid w:val="00780B72"/>
    <w:rsid w:val="00780F3E"/>
    <w:rsid w:val="00781D69"/>
    <w:rsid w:val="00781DA7"/>
    <w:rsid w:val="007821A5"/>
    <w:rsid w:val="00783537"/>
    <w:rsid w:val="00783609"/>
    <w:rsid w:val="00783731"/>
    <w:rsid w:val="00783AE5"/>
    <w:rsid w:val="00783BD0"/>
    <w:rsid w:val="00783EE2"/>
    <w:rsid w:val="00784F55"/>
    <w:rsid w:val="00785032"/>
    <w:rsid w:val="0078521D"/>
    <w:rsid w:val="00785369"/>
    <w:rsid w:val="007859DD"/>
    <w:rsid w:val="00785D26"/>
    <w:rsid w:val="007861E9"/>
    <w:rsid w:val="00786217"/>
    <w:rsid w:val="007864D5"/>
    <w:rsid w:val="007864EB"/>
    <w:rsid w:val="0078651A"/>
    <w:rsid w:val="00786FB4"/>
    <w:rsid w:val="007871DB"/>
    <w:rsid w:val="007901CD"/>
    <w:rsid w:val="0079054F"/>
    <w:rsid w:val="0079095A"/>
    <w:rsid w:val="00791FD1"/>
    <w:rsid w:val="00792592"/>
    <w:rsid w:val="00792B55"/>
    <w:rsid w:val="00792CF3"/>
    <w:rsid w:val="00792EFC"/>
    <w:rsid w:val="0079395D"/>
    <w:rsid w:val="0079487D"/>
    <w:rsid w:val="00795F3F"/>
    <w:rsid w:val="00796D0D"/>
    <w:rsid w:val="0079745A"/>
    <w:rsid w:val="00797896"/>
    <w:rsid w:val="00797965"/>
    <w:rsid w:val="00797E49"/>
    <w:rsid w:val="007A0833"/>
    <w:rsid w:val="007A11C5"/>
    <w:rsid w:val="007A1765"/>
    <w:rsid w:val="007A1DFC"/>
    <w:rsid w:val="007A1EE4"/>
    <w:rsid w:val="007A1F57"/>
    <w:rsid w:val="007A22BD"/>
    <w:rsid w:val="007A28C0"/>
    <w:rsid w:val="007A2F85"/>
    <w:rsid w:val="007A32A3"/>
    <w:rsid w:val="007A3775"/>
    <w:rsid w:val="007A3A25"/>
    <w:rsid w:val="007A4268"/>
    <w:rsid w:val="007A545A"/>
    <w:rsid w:val="007A5464"/>
    <w:rsid w:val="007A60BC"/>
    <w:rsid w:val="007A6A75"/>
    <w:rsid w:val="007A6B46"/>
    <w:rsid w:val="007A7216"/>
    <w:rsid w:val="007B00F6"/>
    <w:rsid w:val="007B0AC7"/>
    <w:rsid w:val="007B0BAB"/>
    <w:rsid w:val="007B0C7E"/>
    <w:rsid w:val="007B1902"/>
    <w:rsid w:val="007B2138"/>
    <w:rsid w:val="007B2699"/>
    <w:rsid w:val="007B27EF"/>
    <w:rsid w:val="007B31F3"/>
    <w:rsid w:val="007B3D12"/>
    <w:rsid w:val="007B5236"/>
    <w:rsid w:val="007B529E"/>
    <w:rsid w:val="007B53BB"/>
    <w:rsid w:val="007B5660"/>
    <w:rsid w:val="007B59B8"/>
    <w:rsid w:val="007B71F5"/>
    <w:rsid w:val="007B7CEB"/>
    <w:rsid w:val="007B7E94"/>
    <w:rsid w:val="007C0142"/>
    <w:rsid w:val="007C0218"/>
    <w:rsid w:val="007C0956"/>
    <w:rsid w:val="007C0CB6"/>
    <w:rsid w:val="007C1491"/>
    <w:rsid w:val="007C1C32"/>
    <w:rsid w:val="007C3157"/>
    <w:rsid w:val="007C3201"/>
    <w:rsid w:val="007C3294"/>
    <w:rsid w:val="007C3B20"/>
    <w:rsid w:val="007C3EF5"/>
    <w:rsid w:val="007C4034"/>
    <w:rsid w:val="007C4A60"/>
    <w:rsid w:val="007C66A0"/>
    <w:rsid w:val="007C679F"/>
    <w:rsid w:val="007C6C5F"/>
    <w:rsid w:val="007C730E"/>
    <w:rsid w:val="007C74F0"/>
    <w:rsid w:val="007C76ED"/>
    <w:rsid w:val="007C776B"/>
    <w:rsid w:val="007C7C13"/>
    <w:rsid w:val="007D00E7"/>
    <w:rsid w:val="007D058E"/>
    <w:rsid w:val="007D098F"/>
    <w:rsid w:val="007D1915"/>
    <w:rsid w:val="007D1CB3"/>
    <w:rsid w:val="007D3E27"/>
    <w:rsid w:val="007D414D"/>
    <w:rsid w:val="007D453E"/>
    <w:rsid w:val="007D550B"/>
    <w:rsid w:val="007D58DE"/>
    <w:rsid w:val="007D5E44"/>
    <w:rsid w:val="007D683C"/>
    <w:rsid w:val="007D6AA7"/>
    <w:rsid w:val="007E0BB7"/>
    <w:rsid w:val="007E1286"/>
    <w:rsid w:val="007E182C"/>
    <w:rsid w:val="007E19C5"/>
    <w:rsid w:val="007E1CF7"/>
    <w:rsid w:val="007E22FB"/>
    <w:rsid w:val="007E286D"/>
    <w:rsid w:val="007E3830"/>
    <w:rsid w:val="007E3B10"/>
    <w:rsid w:val="007E3F2A"/>
    <w:rsid w:val="007E5D2E"/>
    <w:rsid w:val="007E60FF"/>
    <w:rsid w:val="007E6A1E"/>
    <w:rsid w:val="007E6ABC"/>
    <w:rsid w:val="007E6E75"/>
    <w:rsid w:val="007E7498"/>
    <w:rsid w:val="007E78F5"/>
    <w:rsid w:val="007E7A8B"/>
    <w:rsid w:val="007E7D39"/>
    <w:rsid w:val="007F0214"/>
    <w:rsid w:val="007F0279"/>
    <w:rsid w:val="007F0DB1"/>
    <w:rsid w:val="007F1113"/>
    <w:rsid w:val="007F118D"/>
    <w:rsid w:val="007F225A"/>
    <w:rsid w:val="007F257A"/>
    <w:rsid w:val="007F2FAF"/>
    <w:rsid w:val="007F38E8"/>
    <w:rsid w:val="007F3E55"/>
    <w:rsid w:val="007F4228"/>
    <w:rsid w:val="007F49F6"/>
    <w:rsid w:val="007F543F"/>
    <w:rsid w:val="007F5AAC"/>
    <w:rsid w:val="007F5B93"/>
    <w:rsid w:val="007F5BA6"/>
    <w:rsid w:val="007F646E"/>
    <w:rsid w:val="007F717C"/>
    <w:rsid w:val="007F7A1A"/>
    <w:rsid w:val="00800594"/>
    <w:rsid w:val="0080169B"/>
    <w:rsid w:val="00801B48"/>
    <w:rsid w:val="00801B78"/>
    <w:rsid w:val="00801C87"/>
    <w:rsid w:val="00801CE1"/>
    <w:rsid w:val="00802052"/>
    <w:rsid w:val="00802798"/>
    <w:rsid w:val="008036EC"/>
    <w:rsid w:val="008037FF"/>
    <w:rsid w:val="0080488F"/>
    <w:rsid w:val="00804A7E"/>
    <w:rsid w:val="00804CB3"/>
    <w:rsid w:val="008050A8"/>
    <w:rsid w:val="00805985"/>
    <w:rsid w:val="00805F3F"/>
    <w:rsid w:val="00806811"/>
    <w:rsid w:val="00806AC6"/>
    <w:rsid w:val="008070C8"/>
    <w:rsid w:val="00807576"/>
    <w:rsid w:val="00807730"/>
    <w:rsid w:val="00807802"/>
    <w:rsid w:val="00810348"/>
    <w:rsid w:val="008105D7"/>
    <w:rsid w:val="00810784"/>
    <w:rsid w:val="00810A18"/>
    <w:rsid w:val="00810ACF"/>
    <w:rsid w:val="00810FA4"/>
    <w:rsid w:val="00811917"/>
    <w:rsid w:val="00812B8A"/>
    <w:rsid w:val="00812DD0"/>
    <w:rsid w:val="008149B6"/>
    <w:rsid w:val="00815D00"/>
    <w:rsid w:val="00815F68"/>
    <w:rsid w:val="0081691C"/>
    <w:rsid w:val="00820566"/>
    <w:rsid w:val="008208F9"/>
    <w:rsid w:val="00820B68"/>
    <w:rsid w:val="00820B7A"/>
    <w:rsid w:val="00821114"/>
    <w:rsid w:val="0082147F"/>
    <w:rsid w:val="008224BD"/>
    <w:rsid w:val="0082277E"/>
    <w:rsid w:val="008228F6"/>
    <w:rsid w:val="00823148"/>
    <w:rsid w:val="00823D4D"/>
    <w:rsid w:val="00825367"/>
    <w:rsid w:val="008253EE"/>
    <w:rsid w:val="0082566C"/>
    <w:rsid w:val="00825D43"/>
    <w:rsid w:val="00825E37"/>
    <w:rsid w:val="0082796A"/>
    <w:rsid w:val="00827A3B"/>
    <w:rsid w:val="00827BEE"/>
    <w:rsid w:val="00827D9B"/>
    <w:rsid w:val="00827D9D"/>
    <w:rsid w:val="00830E92"/>
    <w:rsid w:val="008323A3"/>
    <w:rsid w:val="00832811"/>
    <w:rsid w:val="00833359"/>
    <w:rsid w:val="008333B4"/>
    <w:rsid w:val="00833E42"/>
    <w:rsid w:val="00833F7F"/>
    <w:rsid w:val="00834D44"/>
    <w:rsid w:val="00835246"/>
    <w:rsid w:val="00835D46"/>
    <w:rsid w:val="00835D75"/>
    <w:rsid w:val="00835EF8"/>
    <w:rsid w:val="00836107"/>
    <w:rsid w:val="008373C8"/>
    <w:rsid w:val="008375AB"/>
    <w:rsid w:val="008401BF"/>
    <w:rsid w:val="00840259"/>
    <w:rsid w:val="0084045C"/>
    <w:rsid w:val="008415E8"/>
    <w:rsid w:val="008420C7"/>
    <w:rsid w:val="008429B0"/>
    <w:rsid w:val="00842C39"/>
    <w:rsid w:val="0084304A"/>
    <w:rsid w:val="00843146"/>
    <w:rsid w:val="00843B38"/>
    <w:rsid w:val="00844336"/>
    <w:rsid w:val="00844861"/>
    <w:rsid w:val="00844ECD"/>
    <w:rsid w:val="00845BD7"/>
    <w:rsid w:val="00845E46"/>
    <w:rsid w:val="00845EC4"/>
    <w:rsid w:val="00846058"/>
    <w:rsid w:val="008463EC"/>
    <w:rsid w:val="008464F5"/>
    <w:rsid w:val="00846582"/>
    <w:rsid w:val="0084667D"/>
    <w:rsid w:val="00847407"/>
    <w:rsid w:val="00847944"/>
    <w:rsid w:val="00850BDA"/>
    <w:rsid w:val="008517DB"/>
    <w:rsid w:val="008517EA"/>
    <w:rsid w:val="00853ACF"/>
    <w:rsid w:val="008540B9"/>
    <w:rsid w:val="00854100"/>
    <w:rsid w:val="008548E3"/>
    <w:rsid w:val="00854A95"/>
    <w:rsid w:val="00854D13"/>
    <w:rsid w:val="00854F15"/>
    <w:rsid w:val="008556FA"/>
    <w:rsid w:val="00855C0F"/>
    <w:rsid w:val="00856084"/>
    <w:rsid w:val="00856177"/>
    <w:rsid w:val="008561AD"/>
    <w:rsid w:val="008566F2"/>
    <w:rsid w:val="00857093"/>
    <w:rsid w:val="00857452"/>
    <w:rsid w:val="00857B85"/>
    <w:rsid w:val="0086006F"/>
    <w:rsid w:val="00860755"/>
    <w:rsid w:val="00860B09"/>
    <w:rsid w:val="00860ED2"/>
    <w:rsid w:val="008615ED"/>
    <w:rsid w:val="008616C9"/>
    <w:rsid w:val="0086177E"/>
    <w:rsid w:val="00862847"/>
    <w:rsid w:val="00863374"/>
    <w:rsid w:val="008635B4"/>
    <w:rsid w:val="00863ECC"/>
    <w:rsid w:val="00866376"/>
    <w:rsid w:val="00866E73"/>
    <w:rsid w:val="00867248"/>
    <w:rsid w:val="00870A2C"/>
    <w:rsid w:val="008713C1"/>
    <w:rsid w:val="00871D53"/>
    <w:rsid w:val="008730AA"/>
    <w:rsid w:val="0087327F"/>
    <w:rsid w:val="00873633"/>
    <w:rsid w:val="00873AF0"/>
    <w:rsid w:val="008741F3"/>
    <w:rsid w:val="00875102"/>
    <w:rsid w:val="00875459"/>
    <w:rsid w:val="00875522"/>
    <w:rsid w:val="008759D2"/>
    <w:rsid w:val="00876D1F"/>
    <w:rsid w:val="00876ED2"/>
    <w:rsid w:val="00876EE1"/>
    <w:rsid w:val="0087746C"/>
    <w:rsid w:val="00877977"/>
    <w:rsid w:val="008807B5"/>
    <w:rsid w:val="00880A08"/>
    <w:rsid w:val="00880B7A"/>
    <w:rsid w:val="00880BBB"/>
    <w:rsid w:val="00880D61"/>
    <w:rsid w:val="00881305"/>
    <w:rsid w:val="008818A4"/>
    <w:rsid w:val="00882382"/>
    <w:rsid w:val="00882EB4"/>
    <w:rsid w:val="00884C63"/>
    <w:rsid w:val="00885131"/>
    <w:rsid w:val="0088528B"/>
    <w:rsid w:val="0088581C"/>
    <w:rsid w:val="008870D0"/>
    <w:rsid w:val="0088745F"/>
    <w:rsid w:val="00887477"/>
    <w:rsid w:val="00887E3D"/>
    <w:rsid w:val="008905D3"/>
    <w:rsid w:val="00892507"/>
    <w:rsid w:val="0089394F"/>
    <w:rsid w:val="00893F70"/>
    <w:rsid w:val="0089431C"/>
    <w:rsid w:val="00895BB5"/>
    <w:rsid w:val="00896A5E"/>
    <w:rsid w:val="00896BB4"/>
    <w:rsid w:val="008974B8"/>
    <w:rsid w:val="008979C4"/>
    <w:rsid w:val="00897E31"/>
    <w:rsid w:val="008A05DA"/>
    <w:rsid w:val="008A0881"/>
    <w:rsid w:val="008A0C62"/>
    <w:rsid w:val="008A1B05"/>
    <w:rsid w:val="008A2525"/>
    <w:rsid w:val="008A2D48"/>
    <w:rsid w:val="008A2F71"/>
    <w:rsid w:val="008A31A0"/>
    <w:rsid w:val="008A3235"/>
    <w:rsid w:val="008A356C"/>
    <w:rsid w:val="008A35A1"/>
    <w:rsid w:val="008A374C"/>
    <w:rsid w:val="008A4151"/>
    <w:rsid w:val="008A4574"/>
    <w:rsid w:val="008A4644"/>
    <w:rsid w:val="008A49BE"/>
    <w:rsid w:val="008A50A0"/>
    <w:rsid w:val="008A54BB"/>
    <w:rsid w:val="008A5538"/>
    <w:rsid w:val="008A5671"/>
    <w:rsid w:val="008A6304"/>
    <w:rsid w:val="008A6C11"/>
    <w:rsid w:val="008A7490"/>
    <w:rsid w:val="008A7973"/>
    <w:rsid w:val="008A7DFA"/>
    <w:rsid w:val="008B05E5"/>
    <w:rsid w:val="008B256C"/>
    <w:rsid w:val="008B2A7B"/>
    <w:rsid w:val="008B2BF1"/>
    <w:rsid w:val="008B2ECF"/>
    <w:rsid w:val="008B2F1B"/>
    <w:rsid w:val="008B3D5B"/>
    <w:rsid w:val="008B3E85"/>
    <w:rsid w:val="008B3FCF"/>
    <w:rsid w:val="008B4032"/>
    <w:rsid w:val="008B4C9B"/>
    <w:rsid w:val="008B5CF8"/>
    <w:rsid w:val="008B5E19"/>
    <w:rsid w:val="008B7065"/>
    <w:rsid w:val="008B7368"/>
    <w:rsid w:val="008B7601"/>
    <w:rsid w:val="008B765C"/>
    <w:rsid w:val="008C0546"/>
    <w:rsid w:val="008C0D12"/>
    <w:rsid w:val="008C2CAA"/>
    <w:rsid w:val="008C35B8"/>
    <w:rsid w:val="008C465F"/>
    <w:rsid w:val="008C488A"/>
    <w:rsid w:val="008C48C1"/>
    <w:rsid w:val="008C531F"/>
    <w:rsid w:val="008C5399"/>
    <w:rsid w:val="008C56DF"/>
    <w:rsid w:val="008C5B80"/>
    <w:rsid w:val="008C6725"/>
    <w:rsid w:val="008C6A3D"/>
    <w:rsid w:val="008C6B49"/>
    <w:rsid w:val="008C6F36"/>
    <w:rsid w:val="008C7D16"/>
    <w:rsid w:val="008D0830"/>
    <w:rsid w:val="008D0A10"/>
    <w:rsid w:val="008D0AA2"/>
    <w:rsid w:val="008D0F80"/>
    <w:rsid w:val="008D1481"/>
    <w:rsid w:val="008D14FB"/>
    <w:rsid w:val="008D22A8"/>
    <w:rsid w:val="008D22E4"/>
    <w:rsid w:val="008D29AC"/>
    <w:rsid w:val="008D3722"/>
    <w:rsid w:val="008D398E"/>
    <w:rsid w:val="008D4227"/>
    <w:rsid w:val="008D504C"/>
    <w:rsid w:val="008D57B5"/>
    <w:rsid w:val="008D58C6"/>
    <w:rsid w:val="008D60E7"/>
    <w:rsid w:val="008D6F7C"/>
    <w:rsid w:val="008D70FE"/>
    <w:rsid w:val="008D7CD7"/>
    <w:rsid w:val="008E0777"/>
    <w:rsid w:val="008E0972"/>
    <w:rsid w:val="008E0A2A"/>
    <w:rsid w:val="008E0C8C"/>
    <w:rsid w:val="008E0D4B"/>
    <w:rsid w:val="008E0F36"/>
    <w:rsid w:val="008E0F81"/>
    <w:rsid w:val="008E1722"/>
    <w:rsid w:val="008E196F"/>
    <w:rsid w:val="008E1B33"/>
    <w:rsid w:val="008E1B90"/>
    <w:rsid w:val="008E1CA5"/>
    <w:rsid w:val="008E1E2D"/>
    <w:rsid w:val="008E2724"/>
    <w:rsid w:val="008E3B52"/>
    <w:rsid w:val="008E3D36"/>
    <w:rsid w:val="008E43C4"/>
    <w:rsid w:val="008E46F2"/>
    <w:rsid w:val="008E5702"/>
    <w:rsid w:val="008E66BD"/>
    <w:rsid w:val="008E67FE"/>
    <w:rsid w:val="008E6AD0"/>
    <w:rsid w:val="008E6E8F"/>
    <w:rsid w:val="008E705B"/>
    <w:rsid w:val="008F07CC"/>
    <w:rsid w:val="008F0CD2"/>
    <w:rsid w:val="008F16AD"/>
    <w:rsid w:val="008F1892"/>
    <w:rsid w:val="008F1F3B"/>
    <w:rsid w:val="008F2354"/>
    <w:rsid w:val="008F241C"/>
    <w:rsid w:val="008F2826"/>
    <w:rsid w:val="008F2D1D"/>
    <w:rsid w:val="008F3261"/>
    <w:rsid w:val="008F37F5"/>
    <w:rsid w:val="008F50B5"/>
    <w:rsid w:val="008F643D"/>
    <w:rsid w:val="008F69A7"/>
    <w:rsid w:val="008F7233"/>
    <w:rsid w:val="008F74B6"/>
    <w:rsid w:val="009000B0"/>
    <w:rsid w:val="00900792"/>
    <w:rsid w:val="00900BCA"/>
    <w:rsid w:val="00900C58"/>
    <w:rsid w:val="00900C59"/>
    <w:rsid w:val="00901196"/>
    <w:rsid w:val="009013C9"/>
    <w:rsid w:val="00901404"/>
    <w:rsid w:val="00901884"/>
    <w:rsid w:val="00902587"/>
    <w:rsid w:val="00902707"/>
    <w:rsid w:val="009027B2"/>
    <w:rsid w:val="00902D23"/>
    <w:rsid w:val="009037C7"/>
    <w:rsid w:val="00904983"/>
    <w:rsid w:val="00904A11"/>
    <w:rsid w:val="00904BD7"/>
    <w:rsid w:val="00905509"/>
    <w:rsid w:val="00905E33"/>
    <w:rsid w:val="00906033"/>
    <w:rsid w:val="009062EC"/>
    <w:rsid w:val="00906489"/>
    <w:rsid w:val="00906916"/>
    <w:rsid w:val="009070D3"/>
    <w:rsid w:val="00907B61"/>
    <w:rsid w:val="00910FE7"/>
    <w:rsid w:val="0091248C"/>
    <w:rsid w:val="009127A2"/>
    <w:rsid w:val="00912C60"/>
    <w:rsid w:val="009132CB"/>
    <w:rsid w:val="00913760"/>
    <w:rsid w:val="00913CAE"/>
    <w:rsid w:val="009141C5"/>
    <w:rsid w:val="0091422C"/>
    <w:rsid w:val="00914D28"/>
    <w:rsid w:val="0091517F"/>
    <w:rsid w:val="00915329"/>
    <w:rsid w:val="0091564E"/>
    <w:rsid w:val="00915681"/>
    <w:rsid w:val="0091581E"/>
    <w:rsid w:val="00915CCE"/>
    <w:rsid w:val="009166A3"/>
    <w:rsid w:val="009167A7"/>
    <w:rsid w:val="00916802"/>
    <w:rsid w:val="00917126"/>
    <w:rsid w:val="00917585"/>
    <w:rsid w:val="0091766B"/>
    <w:rsid w:val="009176E7"/>
    <w:rsid w:val="00917938"/>
    <w:rsid w:val="00920086"/>
    <w:rsid w:val="0092053C"/>
    <w:rsid w:val="0092068E"/>
    <w:rsid w:val="0092179A"/>
    <w:rsid w:val="009219C6"/>
    <w:rsid w:val="00922F9A"/>
    <w:rsid w:val="009235FF"/>
    <w:rsid w:val="009238E8"/>
    <w:rsid w:val="00923D26"/>
    <w:rsid w:val="00923E05"/>
    <w:rsid w:val="00924F1B"/>
    <w:rsid w:val="00925653"/>
    <w:rsid w:val="0092581A"/>
    <w:rsid w:val="00926610"/>
    <w:rsid w:val="00926D42"/>
    <w:rsid w:val="00926EB2"/>
    <w:rsid w:val="0092772C"/>
    <w:rsid w:val="009277B0"/>
    <w:rsid w:val="0093031C"/>
    <w:rsid w:val="00930492"/>
    <w:rsid w:val="00931182"/>
    <w:rsid w:val="00931286"/>
    <w:rsid w:val="00932592"/>
    <w:rsid w:val="009325DF"/>
    <w:rsid w:val="00932B64"/>
    <w:rsid w:val="0093325E"/>
    <w:rsid w:val="00933506"/>
    <w:rsid w:val="00933520"/>
    <w:rsid w:val="0093381C"/>
    <w:rsid w:val="00933CA2"/>
    <w:rsid w:val="00934E8B"/>
    <w:rsid w:val="00935387"/>
    <w:rsid w:val="0093550B"/>
    <w:rsid w:val="00936A6E"/>
    <w:rsid w:val="00940B4B"/>
    <w:rsid w:val="009417CA"/>
    <w:rsid w:val="009418C6"/>
    <w:rsid w:val="00941B2E"/>
    <w:rsid w:val="00942DCF"/>
    <w:rsid w:val="00944355"/>
    <w:rsid w:val="00944812"/>
    <w:rsid w:val="00944886"/>
    <w:rsid w:val="00944AF3"/>
    <w:rsid w:val="009455FE"/>
    <w:rsid w:val="00945B09"/>
    <w:rsid w:val="009460E0"/>
    <w:rsid w:val="00946124"/>
    <w:rsid w:val="00946211"/>
    <w:rsid w:val="009464D5"/>
    <w:rsid w:val="0094666A"/>
    <w:rsid w:val="0094736E"/>
    <w:rsid w:val="009473FE"/>
    <w:rsid w:val="009474C5"/>
    <w:rsid w:val="009507E5"/>
    <w:rsid w:val="00950F79"/>
    <w:rsid w:val="0095109B"/>
    <w:rsid w:val="00951498"/>
    <w:rsid w:val="009515BA"/>
    <w:rsid w:val="0095193E"/>
    <w:rsid w:val="00952175"/>
    <w:rsid w:val="0095388C"/>
    <w:rsid w:val="00953C9D"/>
    <w:rsid w:val="009543F2"/>
    <w:rsid w:val="0095492F"/>
    <w:rsid w:val="00954C77"/>
    <w:rsid w:val="00955385"/>
    <w:rsid w:val="00957403"/>
    <w:rsid w:val="00957D53"/>
    <w:rsid w:val="0096017A"/>
    <w:rsid w:val="00960345"/>
    <w:rsid w:val="00960DDA"/>
    <w:rsid w:val="00961FD4"/>
    <w:rsid w:val="00962303"/>
    <w:rsid w:val="00962941"/>
    <w:rsid w:val="00963175"/>
    <w:rsid w:val="0096382C"/>
    <w:rsid w:val="00963B78"/>
    <w:rsid w:val="00964AF2"/>
    <w:rsid w:val="00964EC3"/>
    <w:rsid w:val="00965045"/>
    <w:rsid w:val="00966157"/>
    <w:rsid w:val="009662DD"/>
    <w:rsid w:val="00966728"/>
    <w:rsid w:val="009667D7"/>
    <w:rsid w:val="00966BCD"/>
    <w:rsid w:val="00967995"/>
    <w:rsid w:val="00967BDF"/>
    <w:rsid w:val="0097037E"/>
    <w:rsid w:val="0097066E"/>
    <w:rsid w:val="00970987"/>
    <w:rsid w:val="00970B94"/>
    <w:rsid w:val="0097106C"/>
    <w:rsid w:val="00971145"/>
    <w:rsid w:val="0097189E"/>
    <w:rsid w:val="009718C7"/>
    <w:rsid w:val="00972131"/>
    <w:rsid w:val="009721FA"/>
    <w:rsid w:val="009733CD"/>
    <w:rsid w:val="00973746"/>
    <w:rsid w:val="00974E58"/>
    <w:rsid w:val="00974FEF"/>
    <w:rsid w:val="00975155"/>
    <w:rsid w:val="00975A91"/>
    <w:rsid w:val="009763B1"/>
    <w:rsid w:val="00976527"/>
    <w:rsid w:val="009771E2"/>
    <w:rsid w:val="00977C9E"/>
    <w:rsid w:val="0098008C"/>
    <w:rsid w:val="00981530"/>
    <w:rsid w:val="00981993"/>
    <w:rsid w:val="009820AF"/>
    <w:rsid w:val="00982416"/>
    <w:rsid w:val="009827E4"/>
    <w:rsid w:val="0098287E"/>
    <w:rsid w:val="00982BFC"/>
    <w:rsid w:val="00982CF3"/>
    <w:rsid w:val="00982FE3"/>
    <w:rsid w:val="00983167"/>
    <w:rsid w:val="0098366C"/>
    <w:rsid w:val="00984A27"/>
    <w:rsid w:val="00984BEF"/>
    <w:rsid w:val="00984C08"/>
    <w:rsid w:val="009869D7"/>
    <w:rsid w:val="009870A6"/>
    <w:rsid w:val="0098732A"/>
    <w:rsid w:val="009878B3"/>
    <w:rsid w:val="00990035"/>
    <w:rsid w:val="00990B14"/>
    <w:rsid w:val="009924E3"/>
    <w:rsid w:val="009927FD"/>
    <w:rsid w:val="00992EDB"/>
    <w:rsid w:val="009932CB"/>
    <w:rsid w:val="00993BBD"/>
    <w:rsid w:val="0099459E"/>
    <w:rsid w:val="009952FA"/>
    <w:rsid w:val="00995490"/>
    <w:rsid w:val="00995A1D"/>
    <w:rsid w:val="0099610A"/>
    <w:rsid w:val="00996F9B"/>
    <w:rsid w:val="00997480"/>
    <w:rsid w:val="00997739"/>
    <w:rsid w:val="009A09DE"/>
    <w:rsid w:val="009A1144"/>
    <w:rsid w:val="009A1496"/>
    <w:rsid w:val="009A3007"/>
    <w:rsid w:val="009A39D0"/>
    <w:rsid w:val="009A3E5A"/>
    <w:rsid w:val="009A3E9D"/>
    <w:rsid w:val="009A3EC7"/>
    <w:rsid w:val="009A40A8"/>
    <w:rsid w:val="009A413F"/>
    <w:rsid w:val="009A4EEC"/>
    <w:rsid w:val="009A5164"/>
    <w:rsid w:val="009A58A5"/>
    <w:rsid w:val="009A6B6E"/>
    <w:rsid w:val="009A6FB9"/>
    <w:rsid w:val="009A71B9"/>
    <w:rsid w:val="009B118D"/>
    <w:rsid w:val="009B1DDA"/>
    <w:rsid w:val="009B1EB6"/>
    <w:rsid w:val="009B251E"/>
    <w:rsid w:val="009B2710"/>
    <w:rsid w:val="009B31A9"/>
    <w:rsid w:val="009B3C35"/>
    <w:rsid w:val="009B4B49"/>
    <w:rsid w:val="009B4C1B"/>
    <w:rsid w:val="009B4E1F"/>
    <w:rsid w:val="009B5601"/>
    <w:rsid w:val="009B57C7"/>
    <w:rsid w:val="009B5A63"/>
    <w:rsid w:val="009B5D45"/>
    <w:rsid w:val="009B5E1F"/>
    <w:rsid w:val="009B65E6"/>
    <w:rsid w:val="009B6CD8"/>
    <w:rsid w:val="009B6D4A"/>
    <w:rsid w:val="009B718E"/>
    <w:rsid w:val="009B726A"/>
    <w:rsid w:val="009B7522"/>
    <w:rsid w:val="009B7EC2"/>
    <w:rsid w:val="009C024D"/>
    <w:rsid w:val="009C0339"/>
    <w:rsid w:val="009C0C5F"/>
    <w:rsid w:val="009C1233"/>
    <w:rsid w:val="009C17CC"/>
    <w:rsid w:val="009C190C"/>
    <w:rsid w:val="009C2494"/>
    <w:rsid w:val="009C28FE"/>
    <w:rsid w:val="009C3DFD"/>
    <w:rsid w:val="009C3E2D"/>
    <w:rsid w:val="009C42C4"/>
    <w:rsid w:val="009C67EE"/>
    <w:rsid w:val="009C68C1"/>
    <w:rsid w:val="009C7ADC"/>
    <w:rsid w:val="009D0566"/>
    <w:rsid w:val="009D08C0"/>
    <w:rsid w:val="009D08C5"/>
    <w:rsid w:val="009D0BB1"/>
    <w:rsid w:val="009D122C"/>
    <w:rsid w:val="009D1782"/>
    <w:rsid w:val="009D1F92"/>
    <w:rsid w:val="009D2B28"/>
    <w:rsid w:val="009D38AA"/>
    <w:rsid w:val="009D4163"/>
    <w:rsid w:val="009D4515"/>
    <w:rsid w:val="009D4683"/>
    <w:rsid w:val="009D4F81"/>
    <w:rsid w:val="009D51D7"/>
    <w:rsid w:val="009D5A49"/>
    <w:rsid w:val="009D5CB9"/>
    <w:rsid w:val="009E06AE"/>
    <w:rsid w:val="009E2ADA"/>
    <w:rsid w:val="009E30C1"/>
    <w:rsid w:val="009E3477"/>
    <w:rsid w:val="009E3861"/>
    <w:rsid w:val="009E3E31"/>
    <w:rsid w:val="009E422B"/>
    <w:rsid w:val="009E42D0"/>
    <w:rsid w:val="009E5325"/>
    <w:rsid w:val="009E5939"/>
    <w:rsid w:val="009E5DB0"/>
    <w:rsid w:val="009E6FCB"/>
    <w:rsid w:val="009E79B0"/>
    <w:rsid w:val="009E7BC4"/>
    <w:rsid w:val="009E7C1D"/>
    <w:rsid w:val="009F0C35"/>
    <w:rsid w:val="009F0D34"/>
    <w:rsid w:val="009F0FBA"/>
    <w:rsid w:val="009F140C"/>
    <w:rsid w:val="009F1729"/>
    <w:rsid w:val="009F1CA7"/>
    <w:rsid w:val="009F1D02"/>
    <w:rsid w:val="009F23A4"/>
    <w:rsid w:val="009F394D"/>
    <w:rsid w:val="009F3F86"/>
    <w:rsid w:val="009F545F"/>
    <w:rsid w:val="009F5582"/>
    <w:rsid w:val="009F6209"/>
    <w:rsid w:val="009F6DCB"/>
    <w:rsid w:val="009F78CC"/>
    <w:rsid w:val="009F7C97"/>
    <w:rsid w:val="009F7FF7"/>
    <w:rsid w:val="00A00580"/>
    <w:rsid w:val="00A015FD"/>
    <w:rsid w:val="00A01909"/>
    <w:rsid w:val="00A02BCC"/>
    <w:rsid w:val="00A02D82"/>
    <w:rsid w:val="00A033FE"/>
    <w:rsid w:val="00A041C6"/>
    <w:rsid w:val="00A0494B"/>
    <w:rsid w:val="00A04BA1"/>
    <w:rsid w:val="00A0562F"/>
    <w:rsid w:val="00A05803"/>
    <w:rsid w:val="00A0594D"/>
    <w:rsid w:val="00A05C43"/>
    <w:rsid w:val="00A062A4"/>
    <w:rsid w:val="00A0630C"/>
    <w:rsid w:val="00A0656F"/>
    <w:rsid w:val="00A06BD5"/>
    <w:rsid w:val="00A06C4D"/>
    <w:rsid w:val="00A06C76"/>
    <w:rsid w:val="00A0734A"/>
    <w:rsid w:val="00A073A8"/>
    <w:rsid w:val="00A10C69"/>
    <w:rsid w:val="00A1122A"/>
    <w:rsid w:val="00A115F1"/>
    <w:rsid w:val="00A11A30"/>
    <w:rsid w:val="00A1233E"/>
    <w:rsid w:val="00A12721"/>
    <w:rsid w:val="00A137BC"/>
    <w:rsid w:val="00A13B94"/>
    <w:rsid w:val="00A13C98"/>
    <w:rsid w:val="00A13FA7"/>
    <w:rsid w:val="00A14820"/>
    <w:rsid w:val="00A14968"/>
    <w:rsid w:val="00A14C48"/>
    <w:rsid w:val="00A14C68"/>
    <w:rsid w:val="00A1536B"/>
    <w:rsid w:val="00A157FD"/>
    <w:rsid w:val="00A1584A"/>
    <w:rsid w:val="00A1642F"/>
    <w:rsid w:val="00A16C2D"/>
    <w:rsid w:val="00A16DB3"/>
    <w:rsid w:val="00A17032"/>
    <w:rsid w:val="00A17DE9"/>
    <w:rsid w:val="00A17F71"/>
    <w:rsid w:val="00A20885"/>
    <w:rsid w:val="00A210CE"/>
    <w:rsid w:val="00A2169B"/>
    <w:rsid w:val="00A2199C"/>
    <w:rsid w:val="00A2287C"/>
    <w:rsid w:val="00A2366B"/>
    <w:rsid w:val="00A23807"/>
    <w:rsid w:val="00A2384C"/>
    <w:rsid w:val="00A23B99"/>
    <w:rsid w:val="00A23C5A"/>
    <w:rsid w:val="00A23DA3"/>
    <w:rsid w:val="00A2433F"/>
    <w:rsid w:val="00A24F0F"/>
    <w:rsid w:val="00A25423"/>
    <w:rsid w:val="00A258AF"/>
    <w:rsid w:val="00A25A74"/>
    <w:rsid w:val="00A25B26"/>
    <w:rsid w:val="00A25D34"/>
    <w:rsid w:val="00A26CB5"/>
    <w:rsid w:val="00A27382"/>
    <w:rsid w:val="00A30B0C"/>
    <w:rsid w:val="00A30CD5"/>
    <w:rsid w:val="00A30D89"/>
    <w:rsid w:val="00A319D7"/>
    <w:rsid w:val="00A324DE"/>
    <w:rsid w:val="00A326BC"/>
    <w:rsid w:val="00A32CBA"/>
    <w:rsid w:val="00A33BEA"/>
    <w:rsid w:val="00A340F7"/>
    <w:rsid w:val="00A34629"/>
    <w:rsid w:val="00A351BB"/>
    <w:rsid w:val="00A357A8"/>
    <w:rsid w:val="00A36171"/>
    <w:rsid w:val="00A3688C"/>
    <w:rsid w:val="00A37003"/>
    <w:rsid w:val="00A37100"/>
    <w:rsid w:val="00A37162"/>
    <w:rsid w:val="00A3778B"/>
    <w:rsid w:val="00A37F6B"/>
    <w:rsid w:val="00A41549"/>
    <w:rsid w:val="00A419A4"/>
    <w:rsid w:val="00A42A86"/>
    <w:rsid w:val="00A43059"/>
    <w:rsid w:val="00A43454"/>
    <w:rsid w:val="00A43850"/>
    <w:rsid w:val="00A43B5E"/>
    <w:rsid w:val="00A44731"/>
    <w:rsid w:val="00A44C03"/>
    <w:rsid w:val="00A44CC8"/>
    <w:rsid w:val="00A44F83"/>
    <w:rsid w:val="00A451E8"/>
    <w:rsid w:val="00A45937"/>
    <w:rsid w:val="00A465CA"/>
    <w:rsid w:val="00A467FE"/>
    <w:rsid w:val="00A46DEE"/>
    <w:rsid w:val="00A472CC"/>
    <w:rsid w:val="00A47462"/>
    <w:rsid w:val="00A50E61"/>
    <w:rsid w:val="00A5112C"/>
    <w:rsid w:val="00A51B3A"/>
    <w:rsid w:val="00A524EA"/>
    <w:rsid w:val="00A527AB"/>
    <w:rsid w:val="00A52D46"/>
    <w:rsid w:val="00A533EC"/>
    <w:rsid w:val="00A5345B"/>
    <w:rsid w:val="00A53847"/>
    <w:rsid w:val="00A5393C"/>
    <w:rsid w:val="00A53D42"/>
    <w:rsid w:val="00A53E8B"/>
    <w:rsid w:val="00A54167"/>
    <w:rsid w:val="00A54344"/>
    <w:rsid w:val="00A5567D"/>
    <w:rsid w:val="00A55EFB"/>
    <w:rsid w:val="00A56328"/>
    <w:rsid w:val="00A567AD"/>
    <w:rsid w:val="00A56A65"/>
    <w:rsid w:val="00A56C09"/>
    <w:rsid w:val="00A57014"/>
    <w:rsid w:val="00A57BEC"/>
    <w:rsid w:val="00A57E02"/>
    <w:rsid w:val="00A57E05"/>
    <w:rsid w:val="00A57F88"/>
    <w:rsid w:val="00A60531"/>
    <w:rsid w:val="00A60A83"/>
    <w:rsid w:val="00A615F9"/>
    <w:rsid w:val="00A634A6"/>
    <w:rsid w:val="00A637C5"/>
    <w:rsid w:val="00A63931"/>
    <w:rsid w:val="00A6406E"/>
    <w:rsid w:val="00A6438E"/>
    <w:rsid w:val="00A64B83"/>
    <w:rsid w:val="00A6547D"/>
    <w:rsid w:val="00A65603"/>
    <w:rsid w:val="00A65DBB"/>
    <w:rsid w:val="00A660DC"/>
    <w:rsid w:val="00A67680"/>
    <w:rsid w:val="00A67B48"/>
    <w:rsid w:val="00A70F8A"/>
    <w:rsid w:val="00A71721"/>
    <w:rsid w:val="00A7276F"/>
    <w:rsid w:val="00A72C7F"/>
    <w:rsid w:val="00A736F2"/>
    <w:rsid w:val="00A73800"/>
    <w:rsid w:val="00A74061"/>
    <w:rsid w:val="00A7429F"/>
    <w:rsid w:val="00A746FC"/>
    <w:rsid w:val="00A747E1"/>
    <w:rsid w:val="00A74DA9"/>
    <w:rsid w:val="00A76449"/>
    <w:rsid w:val="00A765EC"/>
    <w:rsid w:val="00A76D92"/>
    <w:rsid w:val="00A773E0"/>
    <w:rsid w:val="00A81081"/>
    <w:rsid w:val="00A81767"/>
    <w:rsid w:val="00A81C83"/>
    <w:rsid w:val="00A82035"/>
    <w:rsid w:val="00A82070"/>
    <w:rsid w:val="00A8224D"/>
    <w:rsid w:val="00A82336"/>
    <w:rsid w:val="00A824F7"/>
    <w:rsid w:val="00A82804"/>
    <w:rsid w:val="00A82CD1"/>
    <w:rsid w:val="00A82EFD"/>
    <w:rsid w:val="00A830B5"/>
    <w:rsid w:val="00A83701"/>
    <w:rsid w:val="00A84346"/>
    <w:rsid w:val="00A85894"/>
    <w:rsid w:val="00A8644E"/>
    <w:rsid w:val="00A87250"/>
    <w:rsid w:val="00A87579"/>
    <w:rsid w:val="00A876CA"/>
    <w:rsid w:val="00A87B93"/>
    <w:rsid w:val="00A90967"/>
    <w:rsid w:val="00A90AC8"/>
    <w:rsid w:val="00A913E6"/>
    <w:rsid w:val="00A918BC"/>
    <w:rsid w:val="00A92C4D"/>
    <w:rsid w:val="00A92DC2"/>
    <w:rsid w:val="00A9315B"/>
    <w:rsid w:val="00A93C18"/>
    <w:rsid w:val="00A95413"/>
    <w:rsid w:val="00A95EBB"/>
    <w:rsid w:val="00A95F18"/>
    <w:rsid w:val="00A95FAE"/>
    <w:rsid w:val="00A962BF"/>
    <w:rsid w:val="00A965E0"/>
    <w:rsid w:val="00A969D7"/>
    <w:rsid w:val="00A96D29"/>
    <w:rsid w:val="00A97608"/>
    <w:rsid w:val="00A97986"/>
    <w:rsid w:val="00A97B2E"/>
    <w:rsid w:val="00AA0239"/>
    <w:rsid w:val="00AA0DA7"/>
    <w:rsid w:val="00AA129E"/>
    <w:rsid w:val="00AA1C2B"/>
    <w:rsid w:val="00AA1D00"/>
    <w:rsid w:val="00AA1FF8"/>
    <w:rsid w:val="00AA283B"/>
    <w:rsid w:val="00AA3976"/>
    <w:rsid w:val="00AA3DF8"/>
    <w:rsid w:val="00AA40BC"/>
    <w:rsid w:val="00AA4297"/>
    <w:rsid w:val="00AA4477"/>
    <w:rsid w:val="00AA4990"/>
    <w:rsid w:val="00AA50E3"/>
    <w:rsid w:val="00AA5294"/>
    <w:rsid w:val="00AA5700"/>
    <w:rsid w:val="00AA5F40"/>
    <w:rsid w:val="00AA6D4F"/>
    <w:rsid w:val="00AA7604"/>
    <w:rsid w:val="00AA7828"/>
    <w:rsid w:val="00AB0D48"/>
    <w:rsid w:val="00AB0E51"/>
    <w:rsid w:val="00AB13A6"/>
    <w:rsid w:val="00AB1AAE"/>
    <w:rsid w:val="00AB1E50"/>
    <w:rsid w:val="00AB2250"/>
    <w:rsid w:val="00AB2742"/>
    <w:rsid w:val="00AB2F37"/>
    <w:rsid w:val="00AB324A"/>
    <w:rsid w:val="00AB3529"/>
    <w:rsid w:val="00AB35C5"/>
    <w:rsid w:val="00AB3947"/>
    <w:rsid w:val="00AB3D56"/>
    <w:rsid w:val="00AB3EFC"/>
    <w:rsid w:val="00AB4EEA"/>
    <w:rsid w:val="00AB5117"/>
    <w:rsid w:val="00AB5C2F"/>
    <w:rsid w:val="00AB7A9C"/>
    <w:rsid w:val="00AB7E7F"/>
    <w:rsid w:val="00AB7FAE"/>
    <w:rsid w:val="00AC019A"/>
    <w:rsid w:val="00AC01EF"/>
    <w:rsid w:val="00AC0CE0"/>
    <w:rsid w:val="00AC0E47"/>
    <w:rsid w:val="00AC10A9"/>
    <w:rsid w:val="00AC1419"/>
    <w:rsid w:val="00AC15C9"/>
    <w:rsid w:val="00AC1705"/>
    <w:rsid w:val="00AC207D"/>
    <w:rsid w:val="00AC29CC"/>
    <w:rsid w:val="00AC2A5E"/>
    <w:rsid w:val="00AC3AB8"/>
    <w:rsid w:val="00AC3FA8"/>
    <w:rsid w:val="00AC406E"/>
    <w:rsid w:val="00AC4147"/>
    <w:rsid w:val="00AC46A9"/>
    <w:rsid w:val="00AC4E1F"/>
    <w:rsid w:val="00AC4E9D"/>
    <w:rsid w:val="00AC5682"/>
    <w:rsid w:val="00AC57DA"/>
    <w:rsid w:val="00AC5A71"/>
    <w:rsid w:val="00AC61C6"/>
    <w:rsid w:val="00AC6E89"/>
    <w:rsid w:val="00AC7AC3"/>
    <w:rsid w:val="00AD00C0"/>
    <w:rsid w:val="00AD0228"/>
    <w:rsid w:val="00AD15F2"/>
    <w:rsid w:val="00AD1D87"/>
    <w:rsid w:val="00AD264C"/>
    <w:rsid w:val="00AD27DB"/>
    <w:rsid w:val="00AD290D"/>
    <w:rsid w:val="00AD31B1"/>
    <w:rsid w:val="00AD516C"/>
    <w:rsid w:val="00AD567F"/>
    <w:rsid w:val="00AD579C"/>
    <w:rsid w:val="00AD6BC7"/>
    <w:rsid w:val="00AD74B8"/>
    <w:rsid w:val="00AE0074"/>
    <w:rsid w:val="00AE19C4"/>
    <w:rsid w:val="00AE23F0"/>
    <w:rsid w:val="00AE30CE"/>
    <w:rsid w:val="00AE363C"/>
    <w:rsid w:val="00AE3D4A"/>
    <w:rsid w:val="00AE4746"/>
    <w:rsid w:val="00AE4AB7"/>
    <w:rsid w:val="00AE6221"/>
    <w:rsid w:val="00AE679D"/>
    <w:rsid w:val="00AE6CD6"/>
    <w:rsid w:val="00AF0119"/>
    <w:rsid w:val="00AF0287"/>
    <w:rsid w:val="00AF041E"/>
    <w:rsid w:val="00AF25D0"/>
    <w:rsid w:val="00AF2602"/>
    <w:rsid w:val="00AF3049"/>
    <w:rsid w:val="00AF3F69"/>
    <w:rsid w:val="00AF446B"/>
    <w:rsid w:val="00AF45EB"/>
    <w:rsid w:val="00AF4B50"/>
    <w:rsid w:val="00AF5A94"/>
    <w:rsid w:val="00AF5B23"/>
    <w:rsid w:val="00AF6221"/>
    <w:rsid w:val="00AF667B"/>
    <w:rsid w:val="00AF670D"/>
    <w:rsid w:val="00AF6A38"/>
    <w:rsid w:val="00AF6B49"/>
    <w:rsid w:val="00AF6FB9"/>
    <w:rsid w:val="00AF773B"/>
    <w:rsid w:val="00B0031B"/>
    <w:rsid w:val="00B00573"/>
    <w:rsid w:val="00B00CD7"/>
    <w:rsid w:val="00B00FB4"/>
    <w:rsid w:val="00B0129D"/>
    <w:rsid w:val="00B01811"/>
    <w:rsid w:val="00B01BCA"/>
    <w:rsid w:val="00B025DD"/>
    <w:rsid w:val="00B0287C"/>
    <w:rsid w:val="00B03872"/>
    <w:rsid w:val="00B03C61"/>
    <w:rsid w:val="00B03CC6"/>
    <w:rsid w:val="00B04B36"/>
    <w:rsid w:val="00B04E55"/>
    <w:rsid w:val="00B05CC2"/>
    <w:rsid w:val="00B06047"/>
    <w:rsid w:val="00B06BC7"/>
    <w:rsid w:val="00B06CEA"/>
    <w:rsid w:val="00B074B2"/>
    <w:rsid w:val="00B07A50"/>
    <w:rsid w:val="00B07DDF"/>
    <w:rsid w:val="00B106E4"/>
    <w:rsid w:val="00B10737"/>
    <w:rsid w:val="00B11216"/>
    <w:rsid w:val="00B11466"/>
    <w:rsid w:val="00B1152E"/>
    <w:rsid w:val="00B11825"/>
    <w:rsid w:val="00B12369"/>
    <w:rsid w:val="00B12670"/>
    <w:rsid w:val="00B126A7"/>
    <w:rsid w:val="00B13A95"/>
    <w:rsid w:val="00B13C6C"/>
    <w:rsid w:val="00B13D84"/>
    <w:rsid w:val="00B14062"/>
    <w:rsid w:val="00B141B2"/>
    <w:rsid w:val="00B14629"/>
    <w:rsid w:val="00B153A9"/>
    <w:rsid w:val="00B15AB6"/>
    <w:rsid w:val="00B15ADE"/>
    <w:rsid w:val="00B16206"/>
    <w:rsid w:val="00B16238"/>
    <w:rsid w:val="00B1629D"/>
    <w:rsid w:val="00B16ADA"/>
    <w:rsid w:val="00B174F3"/>
    <w:rsid w:val="00B17787"/>
    <w:rsid w:val="00B17F65"/>
    <w:rsid w:val="00B21793"/>
    <w:rsid w:val="00B218E0"/>
    <w:rsid w:val="00B21FED"/>
    <w:rsid w:val="00B21FF4"/>
    <w:rsid w:val="00B226B2"/>
    <w:rsid w:val="00B227E2"/>
    <w:rsid w:val="00B23380"/>
    <w:rsid w:val="00B2349A"/>
    <w:rsid w:val="00B235A2"/>
    <w:rsid w:val="00B23606"/>
    <w:rsid w:val="00B23965"/>
    <w:rsid w:val="00B23A4E"/>
    <w:rsid w:val="00B23B91"/>
    <w:rsid w:val="00B256CC"/>
    <w:rsid w:val="00B256DF"/>
    <w:rsid w:val="00B25A7E"/>
    <w:rsid w:val="00B25B29"/>
    <w:rsid w:val="00B25CE1"/>
    <w:rsid w:val="00B25EA0"/>
    <w:rsid w:val="00B2601D"/>
    <w:rsid w:val="00B2629F"/>
    <w:rsid w:val="00B2681D"/>
    <w:rsid w:val="00B279C3"/>
    <w:rsid w:val="00B30377"/>
    <w:rsid w:val="00B30470"/>
    <w:rsid w:val="00B3066B"/>
    <w:rsid w:val="00B30936"/>
    <w:rsid w:val="00B31727"/>
    <w:rsid w:val="00B3258A"/>
    <w:rsid w:val="00B32C7F"/>
    <w:rsid w:val="00B33617"/>
    <w:rsid w:val="00B33E74"/>
    <w:rsid w:val="00B34082"/>
    <w:rsid w:val="00B3428E"/>
    <w:rsid w:val="00B345CA"/>
    <w:rsid w:val="00B34D70"/>
    <w:rsid w:val="00B3556D"/>
    <w:rsid w:val="00B356F7"/>
    <w:rsid w:val="00B35FC9"/>
    <w:rsid w:val="00B36D65"/>
    <w:rsid w:val="00B37303"/>
    <w:rsid w:val="00B37590"/>
    <w:rsid w:val="00B378F3"/>
    <w:rsid w:val="00B37F13"/>
    <w:rsid w:val="00B40147"/>
    <w:rsid w:val="00B40191"/>
    <w:rsid w:val="00B402FA"/>
    <w:rsid w:val="00B40F88"/>
    <w:rsid w:val="00B41B2E"/>
    <w:rsid w:val="00B41D38"/>
    <w:rsid w:val="00B43008"/>
    <w:rsid w:val="00B44174"/>
    <w:rsid w:val="00B442EF"/>
    <w:rsid w:val="00B4481E"/>
    <w:rsid w:val="00B44CAE"/>
    <w:rsid w:val="00B4537E"/>
    <w:rsid w:val="00B45411"/>
    <w:rsid w:val="00B4601A"/>
    <w:rsid w:val="00B4705F"/>
    <w:rsid w:val="00B5000B"/>
    <w:rsid w:val="00B5066B"/>
    <w:rsid w:val="00B51833"/>
    <w:rsid w:val="00B522EF"/>
    <w:rsid w:val="00B528F2"/>
    <w:rsid w:val="00B52A83"/>
    <w:rsid w:val="00B52B8D"/>
    <w:rsid w:val="00B5375A"/>
    <w:rsid w:val="00B53EB5"/>
    <w:rsid w:val="00B54880"/>
    <w:rsid w:val="00B551DB"/>
    <w:rsid w:val="00B55428"/>
    <w:rsid w:val="00B5611F"/>
    <w:rsid w:val="00B57580"/>
    <w:rsid w:val="00B6077A"/>
    <w:rsid w:val="00B61CA8"/>
    <w:rsid w:val="00B62778"/>
    <w:rsid w:val="00B62C61"/>
    <w:rsid w:val="00B63603"/>
    <w:rsid w:val="00B64B81"/>
    <w:rsid w:val="00B64BFB"/>
    <w:rsid w:val="00B658F7"/>
    <w:rsid w:val="00B65AF3"/>
    <w:rsid w:val="00B65C5E"/>
    <w:rsid w:val="00B65F49"/>
    <w:rsid w:val="00B65F74"/>
    <w:rsid w:val="00B66EED"/>
    <w:rsid w:val="00B673A6"/>
    <w:rsid w:val="00B67655"/>
    <w:rsid w:val="00B679BA"/>
    <w:rsid w:val="00B71272"/>
    <w:rsid w:val="00B722A6"/>
    <w:rsid w:val="00B723FF"/>
    <w:rsid w:val="00B72BA8"/>
    <w:rsid w:val="00B73932"/>
    <w:rsid w:val="00B73FE9"/>
    <w:rsid w:val="00B74930"/>
    <w:rsid w:val="00B757D4"/>
    <w:rsid w:val="00B7584F"/>
    <w:rsid w:val="00B7648E"/>
    <w:rsid w:val="00B76F96"/>
    <w:rsid w:val="00B80297"/>
    <w:rsid w:val="00B8034B"/>
    <w:rsid w:val="00B80F22"/>
    <w:rsid w:val="00B818E0"/>
    <w:rsid w:val="00B81FC8"/>
    <w:rsid w:val="00B82199"/>
    <w:rsid w:val="00B82200"/>
    <w:rsid w:val="00B82338"/>
    <w:rsid w:val="00B828D5"/>
    <w:rsid w:val="00B829A7"/>
    <w:rsid w:val="00B82C21"/>
    <w:rsid w:val="00B83BCF"/>
    <w:rsid w:val="00B862C1"/>
    <w:rsid w:val="00B86AF6"/>
    <w:rsid w:val="00B873F1"/>
    <w:rsid w:val="00B87D58"/>
    <w:rsid w:val="00B9011A"/>
    <w:rsid w:val="00B9177F"/>
    <w:rsid w:val="00B92B2A"/>
    <w:rsid w:val="00B92C82"/>
    <w:rsid w:val="00B93212"/>
    <w:rsid w:val="00B9343D"/>
    <w:rsid w:val="00B9367E"/>
    <w:rsid w:val="00B941A3"/>
    <w:rsid w:val="00B9427A"/>
    <w:rsid w:val="00B945C2"/>
    <w:rsid w:val="00B95054"/>
    <w:rsid w:val="00B95D02"/>
    <w:rsid w:val="00B96ADB"/>
    <w:rsid w:val="00B971E4"/>
    <w:rsid w:val="00B97430"/>
    <w:rsid w:val="00BA00CD"/>
    <w:rsid w:val="00BA1051"/>
    <w:rsid w:val="00BA1B24"/>
    <w:rsid w:val="00BA29D6"/>
    <w:rsid w:val="00BA29F9"/>
    <w:rsid w:val="00BA4B65"/>
    <w:rsid w:val="00BA5CB7"/>
    <w:rsid w:val="00BA71EA"/>
    <w:rsid w:val="00BA7927"/>
    <w:rsid w:val="00BB0A12"/>
    <w:rsid w:val="00BB2247"/>
    <w:rsid w:val="00BB22FF"/>
    <w:rsid w:val="00BB2CD8"/>
    <w:rsid w:val="00BB53C7"/>
    <w:rsid w:val="00BB5715"/>
    <w:rsid w:val="00BB576C"/>
    <w:rsid w:val="00BB5CDD"/>
    <w:rsid w:val="00BB5DCB"/>
    <w:rsid w:val="00BB66C8"/>
    <w:rsid w:val="00BB715F"/>
    <w:rsid w:val="00BB7457"/>
    <w:rsid w:val="00BC105F"/>
    <w:rsid w:val="00BC25D1"/>
    <w:rsid w:val="00BC2DE5"/>
    <w:rsid w:val="00BC2F2E"/>
    <w:rsid w:val="00BC2FFC"/>
    <w:rsid w:val="00BC31F5"/>
    <w:rsid w:val="00BC361D"/>
    <w:rsid w:val="00BC36A9"/>
    <w:rsid w:val="00BC453F"/>
    <w:rsid w:val="00BC4870"/>
    <w:rsid w:val="00BC633C"/>
    <w:rsid w:val="00BC6691"/>
    <w:rsid w:val="00BC6964"/>
    <w:rsid w:val="00BC7E1F"/>
    <w:rsid w:val="00BC7F87"/>
    <w:rsid w:val="00BD01CE"/>
    <w:rsid w:val="00BD0878"/>
    <w:rsid w:val="00BD09F2"/>
    <w:rsid w:val="00BD0D5A"/>
    <w:rsid w:val="00BD0F19"/>
    <w:rsid w:val="00BD182E"/>
    <w:rsid w:val="00BD2383"/>
    <w:rsid w:val="00BD265F"/>
    <w:rsid w:val="00BD405F"/>
    <w:rsid w:val="00BD408A"/>
    <w:rsid w:val="00BD4EA5"/>
    <w:rsid w:val="00BD5377"/>
    <w:rsid w:val="00BD6716"/>
    <w:rsid w:val="00BD72A1"/>
    <w:rsid w:val="00BD736C"/>
    <w:rsid w:val="00BD7C68"/>
    <w:rsid w:val="00BE0DAC"/>
    <w:rsid w:val="00BE1328"/>
    <w:rsid w:val="00BE157F"/>
    <w:rsid w:val="00BE177A"/>
    <w:rsid w:val="00BE1AB9"/>
    <w:rsid w:val="00BE201D"/>
    <w:rsid w:val="00BE2830"/>
    <w:rsid w:val="00BE2A39"/>
    <w:rsid w:val="00BE36E3"/>
    <w:rsid w:val="00BE397D"/>
    <w:rsid w:val="00BE39EE"/>
    <w:rsid w:val="00BE3EFB"/>
    <w:rsid w:val="00BE44D4"/>
    <w:rsid w:val="00BE4D93"/>
    <w:rsid w:val="00BE663D"/>
    <w:rsid w:val="00BE6832"/>
    <w:rsid w:val="00BE6AF2"/>
    <w:rsid w:val="00BE71E1"/>
    <w:rsid w:val="00BE7B60"/>
    <w:rsid w:val="00BF0B11"/>
    <w:rsid w:val="00BF1BA8"/>
    <w:rsid w:val="00BF21A1"/>
    <w:rsid w:val="00BF3507"/>
    <w:rsid w:val="00BF38EE"/>
    <w:rsid w:val="00BF3940"/>
    <w:rsid w:val="00BF4CBB"/>
    <w:rsid w:val="00BF5A72"/>
    <w:rsid w:val="00BF6FCD"/>
    <w:rsid w:val="00BF7318"/>
    <w:rsid w:val="00BF7367"/>
    <w:rsid w:val="00BF7533"/>
    <w:rsid w:val="00BF75EC"/>
    <w:rsid w:val="00C00457"/>
    <w:rsid w:val="00C015D6"/>
    <w:rsid w:val="00C02517"/>
    <w:rsid w:val="00C02A09"/>
    <w:rsid w:val="00C02DEE"/>
    <w:rsid w:val="00C03523"/>
    <w:rsid w:val="00C044DE"/>
    <w:rsid w:val="00C05137"/>
    <w:rsid w:val="00C06EAE"/>
    <w:rsid w:val="00C07D7F"/>
    <w:rsid w:val="00C10166"/>
    <w:rsid w:val="00C101A5"/>
    <w:rsid w:val="00C10753"/>
    <w:rsid w:val="00C10C9C"/>
    <w:rsid w:val="00C110D5"/>
    <w:rsid w:val="00C111D7"/>
    <w:rsid w:val="00C11AB8"/>
    <w:rsid w:val="00C11D61"/>
    <w:rsid w:val="00C12198"/>
    <w:rsid w:val="00C12742"/>
    <w:rsid w:val="00C12D4F"/>
    <w:rsid w:val="00C134D8"/>
    <w:rsid w:val="00C135B8"/>
    <w:rsid w:val="00C14273"/>
    <w:rsid w:val="00C1587C"/>
    <w:rsid w:val="00C159BD"/>
    <w:rsid w:val="00C15E4B"/>
    <w:rsid w:val="00C16423"/>
    <w:rsid w:val="00C166D7"/>
    <w:rsid w:val="00C16D05"/>
    <w:rsid w:val="00C17361"/>
    <w:rsid w:val="00C17C5A"/>
    <w:rsid w:val="00C17F54"/>
    <w:rsid w:val="00C20444"/>
    <w:rsid w:val="00C21179"/>
    <w:rsid w:val="00C221A2"/>
    <w:rsid w:val="00C23420"/>
    <w:rsid w:val="00C2350A"/>
    <w:rsid w:val="00C235A5"/>
    <w:rsid w:val="00C23A0C"/>
    <w:rsid w:val="00C23F35"/>
    <w:rsid w:val="00C24ADD"/>
    <w:rsid w:val="00C24D9C"/>
    <w:rsid w:val="00C25952"/>
    <w:rsid w:val="00C25F8D"/>
    <w:rsid w:val="00C266C2"/>
    <w:rsid w:val="00C26FC8"/>
    <w:rsid w:val="00C279E6"/>
    <w:rsid w:val="00C27D69"/>
    <w:rsid w:val="00C27D6C"/>
    <w:rsid w:val="00C27DA0"/>
    <w:rsid w:val="00C302BA"/>
    <w:rsid w:val="00C30533"/>
    <w:rsid w:val="00C310EE"/>
    <w:rsid w:val="00C31306"/>
    <w:rsid w:val="00C316D4"/>
    <w:rsid w:val="00C31C6E"/>
    <w:rsid w:val="00C32810"/>
    <w:rsid w:val="00C33408"/>
    <w:rsid w:val="00C344C0"/>
    <w:rsid w:val="00C35527"/>
    <w:rsid w:val="00C35A6C"/>
    <w:rsid w:val="00C35AE4"/>
    <w:rsid w:val="00C35B6D"/>
    <w:rsid w:val="00C35C61"/>
    <w:rsid w:val="00C367BA"/>
    <w:rsid w:val="00C36AFD"/>
    <w:rsid w:val="00C36B0C"/>
    <w:rsid w:val="00C37996"/>
    <w:rsid w:val="00C37F2A"/>
    <w:rsid w:val="00C4007D"/>
    <w:rsid w:val="00C40D59"/>
    <w:rsid w:val="00C4104D"/>
    <w:rsid w:val="00C411ED"/>
    <w:rsid w:val="00C41593"/>
    <w:rsid w:val="00C41B73"/>
    <w:rsid w:val="00C428B8"/>
    <w:rsid w:val="00C43803"/>
    <w:rsid w:val="00C4433D"/>
    <w:rsid w:val="00C450E8"/>
    <w:rsid w:val="00C4559D"/>
    <w:rsid w:val="00C45CEC"/>
    <w:rsid w:val="00C4654E"/>
    <w:rsid w:val="00C4668A"/>
    <w:rsid w:val="00C46B68"/>
    <w:rsid w:val="00C47CF0"/>
    <w:rsid w:val="00C47F14"/>
    <w:rsid w:val="00C47F2B"/>
    <w:rsid w:val="00C504C4"/>
    <w:rsid w:val="00C5148E"/>
    <w:rsid w:val="00C52216"/>
    <w:rsid w:val="00C528B7"/>
    <w:rsid w:val="00C52A55"/>
    <w:rsid w:val="00C52BAE"/>
    <w:rsid w:val="00C52FE3"/>
    <w:rsid w:val="00C53C7F"/>
    <w:rsid w:val="00C54229"/>
    <w:rsid w:val="00C54543"/>
    <w:rsid w:val="00C54A8E"/>
    <w:rsid w:val="00C54B33"/>
    <w:rsid w:val="00C555B4"/>
    <w:rsid w:val="00C5712F"/>
    <w:rsid w:val="00C57171"/>
    <w:rsid w:val="00C577E9"/>
    <w:rsid w:val="00C57A28"/>
    <w:rsid w:val="00C6063A"/>
    <w:rsid w:val="00C612B7"/>
    <w:rsid w:val="00C6174F"/>
    <w:rsid w:val="00C61F9B"/>
    <w:rsid w:val="00C6210D"/>
    <w:rsid w:val="00C622E1"/>
    <w:rsid w:val="00C62431"/>
    <w:rsid w:val="00C63D5F"/>
    <w:rsid w:val="00C640E4"/>
    <w:rsid w:val="00C643CF"/>
    <w:rsid w:val="00C64B65"/>
    <w:rsid w:val="00C64B78"/>
    <w:rsid w:val="00C652C0"/>
    <w:rsid w:val="00C65687"/>
    <w:rsid w:val="00C66993"/>
    <w:rsid w:val="00C669CA"/>
    <w:rsid w:val="00C66B06"/>
    <w:rsid w:val="00C66BEC"/>
    <w:rsid w:val="00C66C3C"/>
    <w:rsid w:val="00C67C46"/>
    <w:rsid w:val="00C725F2"/>
    <w:rsid w:val="00C73D95"/>
    <w:rsid w:val="00C747B5"/>
    <w:rsid w:val="00C74E1E"/>
    <w:rsid w:val="00C74F57"/>
    <w:rsid w:val="00C75085"/>
    <w:rsid w:val="00C7508E"/>
    <w:rsid w:val="00C753BC"/>
    <w:rsid w:val="00C75BCC"/>
    <w:rsid w:val="00C771E7"/>
    <w:rsid w:val="00C77352"/>
    <w:rsid w:val="00C77381"/>
    <w:rsid w:val="00C77744"/>
    <w:rsid w:val="00C77CEB"/>
    <w:rsid w:val="00C77DFF"/>
    <w:rsid w:val="00C77F0E"/>
    <w:rsid w:val="00C77F98"/>
    <w:rsid w:val="00C80145"/>
    <w:rsid w:val="00C81A89"/>
    <w:rsid w:val="00C824FC"/>
    <w:rsid w:val="00C82B4D"/>
    <w:rsid w:val="00C838C4"/>
    <w:rsid w:val="00C83919"/>
    <w:rsid w:val="00C8392C"/>
    <w:rsid w:val="00C83C2E"/>
    <w:rsid w:val="00C83C70"/>
    <w:rsid w:val="00C8439C"/>
    <w:rsid w:val="00C856AE"/>
    <w:rsid w:val="00C857D0"/>
    <w:rsid w:val="00C85C08"/>
    <w:rsid w:val="00C85CBA"/>
    <w:rsid w:val="00C86249"/>
    <w:rsid w:val="00C867D9"/>
    <w:rsid w:val="00C869DA"/>
    <w:rsid w:val="00C86C39"/>
    <w:rsid w:val="00C86CC6"/>
    <w:rsid w:val="00C87347"/>
    <w:rsid w:val="00C87627"/>
    <w:rsid w:val="00C87FC4"/>
    <w:rsid w:val="00C90BE5"/>
    <w:rsid w:val="00C9142F"/>
    <w:rsid w:val="00C91DAD"/>
    <w:rsid w:val="00C92395"/>
    <w:rsid w:val="00C92A88"/>
    <w:rsid w:val="00C937FE"/>
    <w:rsid w:val="00C93B6B"/>
    <w:rsid w:val="00C95895"/>
    <w:rsid w:val="00C95D24"/>
    <w:rsid w:val="00C95F8F"/>
    <w:rsid w:val="00C961F6"/>
    <w:rsid w:val="00C9689B"/>
    <w:rsid w:val="00C97982"/>
    <w:rsid w:val="00CA1880"/>
    <w:rsid w:val="00CA1EF3"/>
    <w:rsid w:val="00CA22D7"/>
    <w:rsid w:val="00CA26E3"/>
    <w:rsid w:val="00CA2751"/>
    <w:rsid w:val="00CA30AE"/>
    <w:rsid w:val="00CA46B5"/>
    <w:rsid w:val="00CA47E7"/>
    <w:rsid w:val="00CA53C4"/>
    <w:rsid w:val="00CA6E1B"/>
    <w:rsid w:val="00CA766A"/>
    <w:rsid w:val="00CB01CA"/>
    <w:rsid w:val="00CB0497"/>
    <w:rsid w:val="00CB14E5"/>
    <w:rsid w:val="00CB1C64"/>
    <w:rsid w:val="00CB1C74"/>
    <w:rsid w:val="00CB22A1"/>
    <w:rsid w:val="00CB241F"/>
    <w:rsid w:val="00CB24C5"/>
    <w:rsid w:val="00CB2727"/>
    <w:rsid w:val="00CB27D9"/>
    <w:rsid w:val="00CB2A3A"/>
    <w:rsid w:val="00CB2B67"/>
    <w:rsid w:val="00CB41C8"/>
    <w:rsid w:val="00CB43A5"/>
    <w:rsid w:val="00CB46F9"/>
    <w:rsid w:val="00CB4706"/>
    <w:rsid w:val="00CB4929"/>
    <w:rsid w:val="00CB4999"/>
    <w:rsid w:val="00CB638F"/>
    <w:rsid w:val="00CB63B9"/>
    <w:rsid w:val="00CB73A2"/>
    <w:rsid w:val="00CB77CD"/>
    <w:rsid w:val="00CB785E"/>
    <w:rsid w:val="00CB79A6"/>
    <w:rsid w:val="00CB79EC"/>
    <w:rsid w:val="00CB7A48"/>
    <w:rsid w:val="00CB7AF9"/>
    <w:rsid w:val="00CC00B6"/>
    <w:rsid w:val="00CC0325"/>
    <w:rsid w:val="00CC05E5"/>
    <w:rsid w:val="00CC07A3"/>
    <w:rsid w:val="00CC149E"/>
    <w:rsid w:val="00CC1AC0"/>
    <w:rsid w:val="00CC231D"/>
    <w:rsid w:val="00CC3B4A"/>
    <w:rsid w:val="00CC4642"/>
    <w:rsid w:val="00CC4B4D"/>
    <w:rsid w:val="00CC4C8B"/>
    <w:rsid w:val="00CC577B"/>
    <w:rsid w:val="00CC59C1"/>
    <w:rsid w:val="00CC5B89"/>
    <w:rsid w:val="00CC5CFB"/>
    <w:rsid w:val="00CC6712"/>
    <w:rsid w:val="00CC6ECF"/>
    <w:rsid w:val="00CD0282"/>
    <w:rsid w:val="00CD121B"/>
    <w:rsid w:val="00CD1A0B"/>
    <w:rsid w:val="00CD1ADA"/>
    <w:rsid w:val="00CD2A32"/>
    <w:rsid w:val="00CD2E72"/>
    <w:rsid w:val="00CD2F86"/>
    <w:rsid w:val="00CD33A3"/>
    <w:rsid w:val="00CD4C99"/>
    <w:rsid w:val="00CD5497"/>
    <w:rsid w:val="00CD59BC"/>
    <w:rsid w:val="00CD6239"/>
    <w:rsid w:val="00CD6E1C"/>
    <w:rsid w:val="00CD76C8"/>
    <w:rsid w:val="00CD7776"/>
    <w:rsid w:val="00CE061D"/>
    <w:rsid w:val="00CE09AE"/>
    <w:rsid w:val="00CE0EA3"/>
    <w:rsid w:val="00CE1640"/>
    <w:rsid w:val="00CE1770"/>
    <w:rsid w:val="00CE1992"/>
    <w:rsid w:val="00CE1BD1"/>
    <w:rsid w:val="00CE3B86"/>
    <w:rsid w:val="00CE3D57"/>
    <w:rsid w:val="00CE78B5"/>
    <w:rsid w:val="00CF005E"/>
    <w:rsid w:val="00CF0BCF"/>
    <w:rsid w:val="00CF0C2D"/>
    <w:rsid w:val="00CF37ED"/>
    <w:rsid w:val="00CF3956"/>
    <w:rsid w:val="00CF3BDD"/>
    <w:rsid w:val="00CF4A98"/>
    <w:rsid w:val="00CF5ABA"/>
    <w:rsid w:val="00CF687C"/>
    <w:rsid w:val="00CF76C9"/>
    <w:rsid w:val="00CF79AE"/>
    <w:rsid w:val="00D00A77"/>
    <w:rsid w:val="00D00B5A"/>
    <w:rsid w:val="00D00C13"/>
    <w:rsid w:val="00D01300"/>
    <w:rsid w:val="00D020F6"/>
    <w:rsid w:val="00D02ACF"/>
    <w:rsid w:val="00D02DFC"/>
    <w:rsid w:val="00D03824"/>
    <w:rsid w:val="00D03838"/>
    <w:rsid w:val="00D047D9"/>
    <w:rsid w:val="00D0518A"/>
    <w:rsid w:val="00D054A5"/>
    <w:rsid w:val="00D05A86"/>
    <w:rsid w:val="00D06499"/>
    <w:rsid w:val="00D06985"/>
    <w:rsid w:val="00D10039"/>
    <w:rsid w:val="00D113F0"/>
    <w:rsid w:val="00D11D4E"/>
    <w:rsid w:val="00D11F0C"/>
    <w:rsid w:val="00D12099"/>
    <w:rsid w:val="00D12445"/>
    <w:rsid w:val="00D126DE"/>
    <w:rsid w:val="00D12705"/>
    <w:rsid w:val="00D129F3"/>
    <w:rsid w:val="00D131ED"/>
    <w:rsid w:val="00D1498B"/>
    <w:rsid w:val="00D14F7F"/>
    <w:rsid w:val="00D159EA"/>
    <w:rsid w:val="00D15E21"/>
    <w:rsid w:val="00D1659B"/>
    <w:rsid w:val="00D16918"/>
    <w:rsid w:val="00D169B7"/>
    <w:rsid w:val="00D16FAC"/>
    <w:rsid w:val="00D203C1"/>
    <w:rsid w:val="00D204C3"/>
    <w:rsid w:val="00D205C9"/>
    <w:rsid w:val="00D20DB3"/>
    <w:rsid w:val="00D213BE"/>
    <w:rsid w:val="00D21A3B"/>
    <w:rsid w:val="00D226BA"/>
    <w:rsid w:val="00D22F5B"/>
    <w:rsid w:val="00D23756"/>
    <w:rsid w:val="00D2384A"/>
    <w:rsid w:val="00D23DF3"/>
    <w:rsid w:val="00D24AB0"/>
    <w:rsid w:val="00D25663"/>
    <w:rsid w:val="00D25DFD"/>
    <w:rsid w:val="00D26A1B"/>
    <w:rsid w:val="00D2719C"/>
    <w:rsid w:val="00D272B5"/>
    <w:rsid w:val="00D274A8"/>
    <w:rsid w:val="00D279CD"/>
    <w:rsid w:val="00D27A4F"/>
    <w:rsid w:val="00D27D3F"/>
    <w:rsid w:val="00D27D70"/>
    <w:rsid w:val="00D30686"/>
    <w:rsid w:val="00D307AD"/>
    <w:rsid w:val="00D30A2E"/>
    <w:rsid w:val="00D30DA4"/>
    <w:rsid w:val="00D31D11"/>
    <w:rsid w:val="00D3238F"/>
    <w:rsid w:val="00D32B24"/>
    <w:rsid w:val="00D3314E"/>
    <w:rsid w:val="00D338C1"/>
    <w:rsid w:val="00D34705"/>
    <w:rsid w:val="00D34F22"/>
    <w:rsid w:val="00D355D0"/>
    <w:rsid w:val="00D36C43"/>
    <w:rsid w:val="00D373E6"/>
    <w:rsid w:val="00D402CC"/>
    <w:rsid w:val="00D40FB9"/>
    <w:rsid w:val="00D410A3"/>
    <w:rsid w:val="00D41A62"/>
    <w:rsid w:val="00D423D0"/>
    <w:rsid w:val="00D42EEE"/>
    <w:rsid w:val="00D43063"/>
    <w:rsid w:val="00D43482"/>
    <w:rsid w:val="00D43614"/>
    <w:rsid w:val="00D43CD1"/>
    <w:rsid w:val="00D43E9A"/>
    <w:rsid w:val="00D43F59"/>
    <w:rsid w:val="00D4409B"/>
    <w:rsid w:val="00D45ADB"/>
    <w:rsid w:val="00D45D33"/>
    <w:rsid w:val="00D46677"/>
    <w:rsid w:val="00D46827"/>
    <w:rsid w:val="00D46945"/>
    <w:rsid w:val="00D46FB6"/>
    <w:rsid w:val="00D478E3"/>
    <w:rsid w:val="00D47BD7"/>
    <w:rsid w:val="00D50801"/>
    <w:rsid w:val="00D51413"/>
    <w:rsid w:val="00D5149D"/>
    <w:rsid w:val="00D514A5"/>
    <w:rsid w:val="00D51858"/>
    <w:rsid w:val="00D51DFE"/>
    <w:rsid w:val="00D52311"/>
    <w:rsid w:val="00D525B0"/>
    <w:rsid w:val="00D52C2E"/>
    <w:rsid w:val="00D53C98"/>
    <w:rsid w:val="00D548D3"/>
    <w:rsid w:val="00D54E2A"/>
    <w:rsid w:val="00D54F0E"/>
    <w:rsid w:val="00D550FC"/>
    <w:rsid w:val="00D556A1"/>
    <w:rsid w:val="00D55992"/>
    <w:rsid w:val="00D55D64"/>
    <w:rsid w:val="00D56488"/>
    <w:rsid w:val="00D56652"/>
    <w:rsid w:val="00D57434"/>
    <w:rsid w:val="00D57EA7"/>
    <w:rsid w:val="00D57F20"/>
    <w:rsid w:val="00D60232"/>
    <w:rsid w:val="00D60644"/>
    <w:rsid w:val="00D609E5"/>
    <w:rsid w:val="00D613C3"/>
    <w:rsid w:val="00D61D36"/>
    <w:rsid w:val="00D61E4C"/>
    <w:rsid w:val="00D62847"/>
    <w:rsid w:val="00D62AF4"/>
    <w:rsid w:val="00D62D9C"/>
    <w:rsid w:val="00D636E1"/>
    <w:rsid w:val="00D63B14"/>
    <w:rsid w:val="00D65814"/>
    <w:rsid w:val="00D65A86"/>
    <w:rsid w:val="00D66548"/>
    <w:rsid w:val="00D6659F"/>
    <w:rsid w:val="00D66717"/>
    <w:rsid w:val="00D668E0"/>
    <w:rsid w:val="00D669E0"/>
    <w:rsid w:val="00D6749D"/>
    <w:rsid w:val="00D6773B"/>
    <w:rsid w:val="00D67856"/>
    <w:rsid w:val="00D7024E"/>
    <w:rsid w:val="00D70BA4"/>
    <w:rsid w:val="00D71AFA"/>
    <w:rsid w:val="00D72359"/>
    <w:rsid w:val="00D725F1"/>
    <w:rsid w:val="00D726E7"/>
    <w:rsid w:val="00D727AC"/>
    <w:rsid w:val="00D73275"/>
    <w:rsid w:val="00D73483"/>
    <w:rsid w:val="00D7372B"/>
    <w:rsid w:val="00D7397B"/>
    <w:rsid w:val="00D73BF3"/>
    <w:rsid w:val="00D74536"/>
    <w:rsid w:val="00D75653"/>
    <w:rsid w:val="00D7568E"/>
    <w:rsid w:val="00D75A76"/>
    <w:rsid w:val="00D75F0F"/>
    <w:rsid w:val="00D76482"/>
    <w:rsid w:val="00D77083"/>
    <w:rsid w:val="00D77540"/>
    <w:rsid w:val="00D77D9E"/>
    <w:rsid w:val="00D8025D"/>
    <w:rsid w:val="00D80401"/>
    <w:rsid w:val="00D80B0E"/>
    <w:rsid w:val="00D81C26"/>
    <w:rsid w:val="00D822B9"/>
    <w:rsid w:val="00D82AA5"/>
    <w:rsid w:val="00D82ADA"/>
    <w:rsid w:val="00D8410D"/>
    <w:rsid w:val="00D8463E"/>
    <w:rsid w:val="00D84684"/>
    <w:rsid w:val="00D85222"/>
    <w:rsid w:val="00D853B6"/>
    <w:rsid w:val="00D856C4"/>
    <w:rsid w:val="00D85B57"/>
    <w:rsid w:val="00D86500"/>
    <w:rsid w:val="00D86730"/>
    <w:rsid w:val="00D87941"/>
    <w:rsid w:val="00D9066F"/>
    <w:rsid w:val="00D90CB3"/>
    <w:rsid w:val="00D90EBD"/>
    <w:rsid w:val="00D92BD4"/>
    <w:rsid w:val="00D92C17"/>
    <w:rsid w:val="00D92D1B"/>
    <w:rsid w:val="00D93457"/>
    <w:rsid w:val="00D93635"/>
    <w:rsid w:val="00D93901"/>
    <w:rsid w:val="00D93A1B"/>
    <w:rsid w:val="00D94665"/>
    <w:rsid w:val="00D94908"/>
    <w:rsid w:val="00D94C52"/>
    <w:rsid w:val="00D9557F"/>
    <w:rsid w:val="00D96182"/>
    <w:rsid w:val="00D965E9"/>
    <w:rsid w:val="00D96A87"/>
    <w:rsid w:val="00D96C4D"/>
    <w:rsid w:val="00D96EF1"/>
    <w:rsid w:val="00D971F2"/>
    <w:rsid w:val="00D975D6"/>
    <w:rsid w:val="00D97D1D"/>
    <w:rsid w:val="00DA00B2"/>
    <w:rsid w:val="00DA01E0"/>
    <w:rsid w:val="00DA097F"/>
    <w:rsid w:val="00DA0E67"/>
    <w:rsid w:val="00DA2E09"/>
    <w:rsid w:val="00DA2EE8"/>
    <w:rsid w:val="00DA34F0"/>
    <w:rsid w:val="00DA383D"/>
    <w:rsid w:val="00DA3985"/>
    <w:rsid w:val="00DA53A1"/>
    <w:rsid w:val="00DA5750"/>
    <w:rsid w:val="00DA64AB"/>
    <w:rsid w:val="00DA7D28"/>
    <w:rsid w:val="00DB0442"/>
    <w:rsid w:val="00DB09D2"/>
    <w:rsid w:val="00DB19A2"/>
    <w:rsid w:val="00DB1DA7"/>
    <w:rsid w:val="00DB267C"/>
    <w:rsid w:val="00DB2BFF"/>
    <w:rsid w:val="00DB3BE9"/>
    <w:rsid w:val="00DB3C6B"/>
    <w:rsid w:val="00DB3F6D"/>
    <w:rsid w:val="00DB4C5E"/>
    <w:rsid w:val="00DB5A02"/>
    <w:rsid w:val="00DB5CFD"/>
    <w:rsid w:val="00DB5F67"/>
    <w:rsid w:val="00DB6B3C"/>
    <w:rsid w:val="00DC00F7"/>
    <w:rsid w:val="00DC0727"/>
    <w:rsid w:val="00DC0738"/>
    <w:rsid w:val="00DC0DF1"/>
    <w:rsid w:val="00DC1B6C"/>
    <w:rsid w:val="00DC1DE1"/>
    <w:rsid w:val="00DC1E31"/>
    <w:rsid w:val="00DC22C4"/>
    <w:rsid w:val="00DC240F"/>
    <w:rsid w:val="00DC264F"/>
    <w:rsid w:val="00DC2A0F"/>
    <w:rsid w:val="00DC2A5A"/>
    <w:rsid w:val="00DC2D0B"/>
    <w:rsid w:val="00DC2EA6"/>
    <w:rsid w:val="00DC325F"/>
    <w:rsid w:val="00DC3C42"/>
    <w:rsid w:val="00DC3ED4"/>
    <w:rsid w:val="00DC41B9"/>
    <w:rsid w:val="00DC482C"/>
    <w:rsid w:val="00DC4D87"/>
    <w:rsid w:val="00DC656D"/>
    <w:rsid w:val="00DC66B1"/>
    <w:rsid w:val="00DC699D"/>
    <w:rsid w:val="00DC69A8"/>
    <w:rsid w:val="00DC76C3"/>
    <w:rsid w:val="00DC77DE"/>
    <w:rsid w:val="00DC7FF1"/>
    <w:rsid w:val="00DD0040"/>
    <w:rsid w:val="00DD01A3"/>
    <w:rsid w:val="00DD02B8"/>
    <w:rsid w:val="00DD0646"/>
    <w:rsid w:val="00DD1F04"/>
    <w:rsid w:val="00DD2C87"/>
    <w:rsid w:val="00DD2DE7"/>
    <w:rsid w:val="00DD2F55"/>
    <w:rsid w:val="00DD374C"/>
    <w:rsid w:val="00DD4DEF"/>
    <w:rsid w:val="00DD54D6"/>
    <w:rsid w:val="00DD55C2"/>
    <w:rsid w:val="00DD575D"/>
    <w:rsid w:val="00DD57B7"/>
    <w:rsid w:val="00DD74E7"/>
    <w:rsid w:val="00DD792F"/>
    <w:rsid w:val="00DE05F0"/>
    <w:rsid w:val="00DE1DDF"/>
    <w:rsid w:val="00DE253C"/>
    <w:rsid w:val="00DE273F"/>
    <w:rsid w:val="00DE296C"/>
    <w:rsid w:val="00DE2D13"/>
    <w:rsid w:val="00DE2E57"/>
    <w:rsid w:val="00DE371C"/>
    <w:rsid w:val="00DE3AC0"/>
    <w:rsid w:val="00DE3D18"/>
    <w:rsid w:val="00DE48E3"/>
    <w:rsid w:val="00DE4A82"/>
    <w:rsid w:val="00DE4B75"/>
    <w:rsid w:val="00DE5854"/>
    <w:rsid w:val="00DE5EE7"/>
    <w:rsid w:val="00DE6318"/>
    <w:rsid w:val="00DE6BE5"/>
    <w:rsid w:val="00DE6F7D"/>
    <w:rsid w:val="00DE6FE8"/>
    <w:rsid w:val="00DE7B19"/>
    <w:rsid w:val="00DF0A1B"/>
    <w:rsid w:val="00DF0C64"/>
    <w:rsid w:val="00DF1212"/>
    <w:rsid w:val="00DF160F"/>
    <w:rsid w:val="00DF1961"/>
    <w:rsid w:val="00DF1A1F"/>
    <w:rsid w:val="00DF2228"/>
    <w:rsid w:val="00DF2CB2"/>
    <w:rsid w:val="00DF2FF8"/>
    <w:rsid w:val="00DF4717"/>
    <w:rsid w:val="00DF4AE8"/>
    <w:rsid w:val="00DF4BB0"/>
    <w:rsid w:val="00DF5DCF"/>
    <w:rsid w:val="00DF6403"/>
    <w:rsid w:val="00DF728B"/>
    <w:rsid w:val="00DF73AD"/>
    <w:rsid w:val="00DF7DD3"/>
    <w:rsid w:val="00DF7FB9"/>
    <w:rsid w:val="00E00199"/>
    <w:rsid w:val="00E005CE"/>
    <w:rsid w:val="00E00773"/>
    <w:rsid w:val="00E00F76"/>
    <w:rsid w:val="00E01677"/>
    <w:rsid w:val="00E01912"/>
    <w:rsid w:val="00E01A51"/>
    <w:rsid w:val="00E031B2"/>
    <w:rsid w:val="00E032D3"/>
    <w:rsid w:val="00E035F3"/>
    <w:rsid w:val="00E03A33"/>
    <w:rsid w:val="00E047D9"/>
    <w:rsid w:val="00E0540E"/>
    <w:rsid w:val="00E06094"/>
    <w:rsid w:val="00E060EB"/>
    <w:rsid w:val="00E06756"/>
    <w:rsid w:val="00E06FF4"/>
    <w:rsid w:val="00E07AE3"/>
    <w:rsid w:val="00E07D80"/>
    <w:rsid w:val="00E10057"/>
    <w:rsid w:val="00E10826"/>
    <w:rsid w:val="00E10E4E"/>
    <w:rsid w:val="00E11163"/>
    <w:rsid w:val="00E113F2"/>
    <w:rsid w:val="00E11D03"/>
    <w:rsid w:val="00E12280"/>
    <w:rsid w:val="00E12998"/>
    <w:rsid w:val="00E136B5"/>
    <w:rsid w:val="00E139E2"/>
    <w:rsid w:val="00E13A45"/>
    <w:rsid w:val="00E13ED9"/>
    <w:rsid w:val="00E1417F"/>
    <w:rsid w:val="00E145A0"/>
    <w:rsid w:val="00E15599"/>
    <w:rsid w:val="00E15F91"/>
    <w:rsid w:val="00E1624B"/>
    <w:rsid w:val="00E16D52"/>
    <w:rsid w:val="00E17856"/>
    <w:rsid w:val="00E20C57"/>
    <w:rsid w:val="00E21363"/>
    <w:rsid w:val="00E22248"/>
    <w:rsid w:val="00E22856"/>
    <w:rsid w:val="00E229EC"/>
    <w:rsid w:val="00E22F54"/>
    <w:rsid w:val="00E23732"/>
    <w:rsid w:val="00E23FF4"/>
    <w:rsid w:val="00E24529"/>
    <w:rsid w:val="00E25340"/>
    <w:rsid w:val="00E25BD5"/>
    <w:rsid w:val="00E25D0E"/>
    <w:rsid w:val="00E262AC"/>
    <w:rsid w:val="00E27556"/>
    <w:rsid w:val="00E275A3"/>
    <w:rsid w:val="00E305FC"/>
    <w:rsid w:val="00E31367"/>
    <w:rsid w:val="00E31455"/>
    <w:rsid w:val="00E3184B"/>
    <w:rsid w:val="00E31F4C"/>
    <w:rsid w:val="00E3240E"/>
    <w:rsid w:val="00E33279"/>
    <w:rsid w:val="00E33DB5"/>
    <w:rsid w:val="00E340C0"/>
    <w:rsid w:val="00E34672"/>
    <w:rsid w:val="00E359EB"/>
    <w:rsid w:val="00E36204"/>
    <w:rsid w:val="00E36647"/>
    <w:rsid w:val="00E37A7E"/>
    <w:rsid w:val="00E37F0D"/>
    <w:rsid w:val="00E40CBC"/>
    <w:rsid w:val="00E40F5F"/>
    <w:rsid w:val="00E42B0B"/>
    <w:rsid w:val="00E43022"/>
    <w:rsid w:val="00E43243"/>
    <w:rsid w:val="00E436E9"/>
    <w:rsid w:val="00E4371E"/>
    <w:rsid w:val="00E43FDC"/>
    <w:rsid w:val="00E455AA"/>
    <w:rsid w:val="00E45901"/>
    <w:rsid w:val="00E459A0"/>
    <w:rsid w:val="00E45CD3"/>
    <w:rsid w:val="00E46B63"/>
    <w:rsid w:val="00E47361"/>
    <w:rsid w:val="00E47B69"/>
    <w:rsid w:val="00E47E83"/>
    <w:rsid w:val="00E50385"/>
    <w:rsid w:val="00E506CC"/>
    <w:rsid w:val="00E50CEE"/>
    <w:rsid w:val="00E511A3"/>
    <w:rsid w:val="00E522AB"/>
    <w:rsid w:val="00E52876"/>
    <w:rsid w:val="00E53061"/>
    <w:rsid w:val="00E5365F"/>
    <w:rsid w:val="00E539DB"/>
    <w:rsid w:val="00E53C81"/>
    <w:rsid w:val="00E5403B"/>
    <w:rsid w:val="00E540A8"/>
    <w:rsid w:val="00E54273"/>
    <w:rsid w:val="00E5483B"/>
    <w:rsid w:val="00E54967"/>
    <w:rsid w:val="00E549C8"/>
    <w:rsid w:val="00E551B4"/>
    <w:rsid w:val="00E555FF"/>
    <w:rsid w:val="00E55717"/>
    <w:rsid w:val="00E5583F"/>
    <w:rsid w:val="00E5597C"/>
    <w:rsid w:val="00E55AE3"/>
    <w:rsid w:val="00E55BE2"/>
    <w:rsid w:val="00E55C15"/>
    <w:rsid w:val="00E55ECC"/>
    <w:rsid w:val="00E56CD8"/>
    <w:rsid w:val="00E57671"/>
    <w:rsid w:val="00E57E28"/>
    <w:rsid w:val="00E60670"/>
    <w:rsid w:val="00E60F46"/>
    <w:rsid w:val="00E61AA4"/>
    <w:rsid w:val="00E6281B"/>
    <w:rsid w:val="00E63CA1"/>
    <w:rsid w:val="00E64AED"/>
    <w:rsid w:val="00E654E5"/>
    <w:rsid w:val="00E65E80"/>
    <w:rsid w:val="00E660BF"/>
    <w:rsid w:val="00E66100"/>
    <w:rsid w:val="00E662EC"/>
    <w:rsid w:val="00E66303"/>
    <w:rsid w:val="00E66A12"/>
    <w:rsid w:val="00E67338"/>
    <w:rsid w:val="00E67384"/>
    <w:rsid w:val="00E673D7"/>
    <w:rsid w:val="00E67683"/>
    <w:rsid w:val="00E67B15"/>
    <w:rsid w:val="00E70339"/>
    <w:rsid w:val="00E708F0"/>
    <w:rsid w:val="00E70D38"/>
    <w:rsid w:val="00E71848"/>
    <w:rsid w:val="00E71FF4"/>
    <w:rsid w:val="00E72049"/>
    <w:rsid w:val="00E720FA"/>
    <w:rsid w:val="00E7246E"/>
    <w:rsid w:val="00E72556"/>
    <w:rsid w:val="00E72DF1"/>
    <w:rsid w:val="00E73CD1"/>
    <w:rsid w:val="00E73D12"/>
    <w:rsid w:val="00E74579"/>
    <w:rsid w:val="00E7567E"/>
    <w:rsid w:val="00E75AB1"/>
    <w:rsid w:val="00E75DA8"/>
    <w:rsid w:val="00E75F38"/>
    <w:rsid w:val="00E76036"/>
    <w:rsid w:val="00E763B9"/>
    <w:rsid w:val="00E76DBD"/>
    <w:rsid w:val="00E76F89"/>
    <w:rsid w:val="00E77884"/>
    <w:rsid w:val="00E800AC"/>
    <w:rsid w:val="00E803C6"/>
    <w:rsid w:val="00E80D1A"/>
    <w:rsid w:val="00E81FCB"/>
    <w:rsid w:val="00E8200D"/>
    <w:rsid w:val="00E82A7A"/>
    <w:rsid w:val="00E82BAF"/>
    <w:rsid w:val="00E83655"/>
    <w:rsid w:val="00E83FAB"/>
    <w:rsid w:val="00E84E42"/>
    <w:rsid w:val="00E85B7C"/>
    <w:rsid w:val="00E862B3"/>
    <w:rsid w:val="00E866B9"/>
    <w:rsid w:val="00E8781D"/>
    <w:rsid w:val="00E87E82"/>
    <w:rsid w:val="00E90572"/>
    <w:rsid w:val="00E90819"/>
    <w:rsid w:val="00E91CB6"/>
    <w:rsid w:val="00E91EB5"/>
    <w:rsid w:val="00E921F6"/>
    <w:rsid w:val="00E923BD"/>
    <w:rsid w:val="00E92684"/>
    <w:rsid w:val="00E92AC8"/>
    <w:rsid w:val="00E9304F"/>
    <w:rsid w:val="00E93A66"/>
    <w:rsid w:val="00E93AA1"/>
    <w:rsid w:val="00E93DD7"/>
    <w:rsid w:val="00E9423D"/>
    <w:rsid w:val="00E94929"/>
    <w:rsid w:val="00E95A9F"/>
    <w:rsid w:val="00E96642"/>
    <w:rsid w:val="00E96C00"/>
    <w:rsid w:val="00E96DAD"/>
    <w:rsid w:val="00E96DDF"/>
    <w:rsid w:val="00E975AF"/>
    <w:rsid w:val="00E975BC"/>
    <w:rsid w:val="00E978BC"/>
    <w:rsid w:val="00E978E3"/>
    <w:rsid w:val="00E97EF6"/>
    <w:rsid w:val="00EA0077"/>
    <w:rsid w:val="00EA170E"/>
    <w:rsid w:val="00EA19CF"/>
    <w:rsid w:val="00EA3018"/>
    <w:rsid w:val="00EA3103"/>
    <w:rsid w:val="00EA45A1"/>
    <w:rsid w:val="00EA591A"/>
    <w:rsid w:val="00EA6541"/>
    <w:rsid w:val="00EA6C93"/>
    <w:rsid w:val="00EA73B8"/>
    <w:rsid w:val="00EA7777"/>
    <w:rsid w:val="00EB0766"/>
    <w:rsid w:val="00EB17FD"/>
    <w:rsid w:val="00EB2129"/>
    <w:rsid w:val="00EB286A"/>
    <w:rsid w:val="00EB2E9A"/>
    <w:rsid w:val="00EB3039"/>
    <w:rsid w:val="00EB3515"/>
    <w:rsid w:val="00EB3D60"/>
    <w:rsid w:val="00EB3E45"/>
    <w:rsid w:val="00EB46B7"/>
    <w:rsid w:val="00EB4BC3"/>
    <w:rsid w:val="00EB58CF"/>
    <w:rsid w:val="00EB64D0"/>
    <w:rsid w:val="00EB69A7"/>
    <w:rsid w:val="00EB707F"/>
    <w:rsid w:val="00EB72B5"/>
    <w:rsid w:val="00EC08C7"/>
    <w:rsid w:val="00EC0C71"/>
    <w:rsid w:val="00EC3B4E"/>
    <w:rsid w:val="00EC41C8"/>
    <w:rsid w:val="00EC447A"/>
    <w:rsid w:val="00EC455D"/>
    <w:rsid w:val="00EC49C4"/>
    <w:rsid w:val="00EC4B6D"/>
    <w:rsid w:val="00EC5669"/>
    <w:rsid w:val="00EC5802"/>
    <w:rsid w:val="00EC753F"/>
    <w:rsid w:val="00EC765C"/>
    <w:rsid w:val="00EC776C"/>
    <w:rsid w:val="00EC7AF5"/>
    <w:rsid w:val="00EC7C53"/>
    <w:rsid w:val="00ED056B"/>
    <w:rsid w:val="00ED09FF"/>
    <w:rsid w:val="00ED0C31"/>
    <w:rsid w:val="00ED10D7"/>
    <w:rsid w:val="00ED17DB"/>
    <w:rsid w:val="00ED28C9"/>
    <w:rsid w:val="00ED2A69"/>
    <w:rsid w:val="00ED35D2"/>
    <w:rsid w:val="00ED4181"/>
    <w:rsid w:val="00ED4F78"/>
    <w:rsid w:val="00ED512D"/>
    <w:rsid w:val="00ED5688"/>
    <w:rsid w:val="00ED6069"/>
    <w:rsid w:val="00ED66F0"/>
    <w:rsid w:val="00ED6CC9"/>
    <w:rsid w:val="00ED6EF4"/>
    <w:rsid w:val="00ED7663"/>
    <w:rsid w:val="00ED7C68"/>
    <w:rsid w:val="00ED7E14"/>
    <w:rsid w:val="00ED7FCF"/>
    <w:rsid w:val="00EE0E5E"/>
    <w:rsid w:val="00EE0E64"/>
    <w:rsid w:val="00EE0F13"/>
    <w:rsid w:val="00EE1445"/>
    <w:rsid w:val="00EE16E0"/>
    <w:rsid w:val="00EE1A79"/>
    <w:rsid w:val="00EE1B06"/>
    <w:rsid w:val="00EE23C5"/>
    <w:rsid w:val="00EE317C"/>
    <w:rsid w:val="00EE3696"/>
    <w:rsid w:val="00EE37AA"/>
    <w:rsid w:val="00EE3D1E"/>
    <w:rsid w:val="00EE4896"/>
    <w:rsid w:val="00EE63BA"/>
    <w:rsid w:val="00EE7AF9"/>
    <w:rsid w:val="00EF090E"/>
    <w:rsid w:val="00EF0D8D"/>
    <w:rsid w:val="00EF1574"/>
    <w:rsid w:val="00EF1B68"/>
    <w:rsid w:val="00EF1FAB"/>
    <w:rsid w:val="00EF2710"/>
    <w:rsid w:val="00EF336B"/>
    <w:rsid w:val="00EF40D8"/>
    <w:rsid w:val="00EF4237"/>
    <w:rsid w:val="00EF4412"/>
    <w:rsid w:val="00EF479D"/>
    <w:rsid w:val="00EF483E"/>
    <w:rsid w:val="00EF4A94"/>
    <w:rsid w:val="00EF4CDB"/>
    <w:rsid w:val="00EF4DC6"/>
    <w:rsid w:val="00EF5C89"/>
    <w:rsid w:val="00EF7265"/>
    <w:rsid w:val="00F00188"/>
    <w:rsid w:val="00F00A9B"/>
    <w:rsid w:val="00F01366"/>
    <w:rsid w:val="00F0148E"/>
    <w:rsid w:val="00F017A9"/>
    <w:rsid w:val="00F02B53"/>
    <w:rsid w:val="00F032F0"/>
    <w:rsid w:val="00F03B88"/>
    <w:rsid w:val="00F049BC"/>
    <w:rsid w:val="00F054CB"/>
    <w:rsid w:val="00F05BFD"/>
    <w:rsid w:val="00F05EEE"/>
    <w:rsid w:val="00F06CA3"/>
    <w:rsid w:val="00F07436"/>
    <w:rsid w:val="00F100CB"/>
    <w:rsid w:val="00F11272"/>
    <w:rsid w:val="00F1153F"/>
    <w:rsid w:val="00F1242E"/>
    <w:rsid w:val="00F126E0"/>
    <w:rsid w:val="00F1437B"/>
    <w:rsid w:val="00F15508"/>
    <w:rsid w:val="00F16084"/>
    <w:rsid w:val="00F161E8"/>
    <w:rsid w:val="00F162C2"/>
    <w:rsid w:val="00F16DE6"/>
    <w:rsid w:val="00F1711A"/>
    <w:rsid w:val="00F17F74"/>
    <w:rsid w:val="00F20890"/>
    <w:rsid w:val="00F20B42"/>
    <w:rsid w:val="00F20B87"/>
    <w:rsid w:val="00F2249C"/>
    <w:rsid w:val="00F22BE0"/>
    <w:rsid w:val="00F22C79"/>
    <w:rsid w:val="00F22FDD"/>
    <w:rsid w:val="00F23103"/>
    <w:rsid w:val="00F2359D"/>
    <w:rsid w:val="00F236D1"/>
    <w:rsid w:val="00F250CE"/>
    <w:rsid w:val="00F254A3"/>
    <w:rsid w:val="00F2578E"/>
    <w:rsid w:val="00F2591B"/>
    <w:rsid w:val="00F26049"/>
    <w:rsid w:val="00F26484"/>
    <w:rsid w:val="00F26771"/>
    <w:rsid w:val="00F2753D"/>
    <w:rsid w:val="00F27B51"/>
    <w:rsid w:val="00F3063A"/>
    <w:rsid w:val="00F306C5"/>
    <w:rsid w:val="00F32027"/>
    <w:rsid w:val="00F32927"/>
    <w:rsid w:val="00F32BB3"/>
    <w:rsid w:val="00F32D19"/>
    <w:rsid w:val="00F332EB"/>
    <w:rsid w:val="00F337EB"/>
    <w:rsid w:val="00F353F2"/>
    <w:rsid w:val="00F35437"/>
    <w:rsid w:val="00F35AAC"/>
    <w:rsid w:val="00F37206"/>
    <w:rsid w:val="00F37EFB"/>
    <w:rsid w:val="00F4035F"/>
    <w:rsid w:val="00F40804"/>
    <w:rsid w:val="00F40931"/>
    <w:rsid w:val="00F40BBC"/>
    <w:rsid w:val="00F40C06"/>
    <w:rsid w:val="00F410AD"/>
    <w:rsid w:val="00F41666"/>
    <w:rsid w:val="00F4181E"/>
    <w:rsid w:val="00F4186F"/>
    <w:rsid w:val="00F4285A"/>
    <w:rsid w:val="00F42AC6"/>
    <w:rsid w:val="00F42C71"/>
    <w:rsid w:val="00F43474"/>
    <w:rsid w:val="00F43BCC"/>
    <w:rsid w:val="00F4441C"/>
    <w:rsid w:val="00F44C13"/>
    <w:rsid w:val="00F44DEA"/>
    <w:rsid w:val="00F4521A"/>
    <w:rsid w:val="00F453B0"/>
    <w:rsid w:val="00F45449"/>
    <w:rsid w:val="00F4585A"/>
    <w:rsid w:val="00F45B81"/>
    <w:rsid w:val="00F45BAC"/>
    <w:rsid w:val="00F45F4C"/>
    <w:rsid w:val="00F460CB"/>
    <w:rsid w:val="00F4650F"/>
    <w:rsid w:val="00F47414"/>
    <w:rsid w:val="00F47B81"/>
    <w:rsid w:val="00F5012B"/>
    <w:rsid w:val="00F503C4"/>
    <w:rsid w:val="00F50479"/>
    <w:rsid w:val="00F50ADA"/>
    <w:rsid w:val="00F5102F"/>
    <w:rsid w:val="00F51FD7"/>
    <w:rsid w:val="00F5251F"/>
    <w:rsid w:val="00F52587"/>
    <w:rsid w:val="00F53171"/>
    <w:rsid w:val="00F537DF"/>
    <w:rsid w:val="00F5383B"/>
    <w:rsid w:val="00F53BE4"/>
    <w:rsid w:val="00F54C43"/>
    <w:rsid w:val="00F554AD"/>
    <w:rsid w:val="00F56773"/>
    <w:rsid w:val="00F569E7"/>
    <w:rsid w:val="00F56D69"/>
    <w:rsid w:val="00F56DDC"/>
    <w:rsid w:val="00F571B7"/>
    <w:rsid w:val="00F57366"/>
    <w:rsid w:val="00F578CF"/>
    <w:rsid w:val="00F57C7B"/>
    <w:rsid w:val="00F60681"/>
    <w:rsid w:val="00F60A0F"/>
    <w:rsid w:val="00F60D6A"/>
    <w:rsid w:val="00F61420"/>
    <w:rsid w:val="00F62FD0"/>
    <w:rsid w:val="00F631F7"/>
    <w:rsid w:val="00F634A6"/>
    <w:rsid w:val="00F63C3A"/>
    <w:rsid w:val="00F64838"/>
    <w:rsid w:val="00F64EE7"/>
    <w:rsid w:val="00F6505E"/>
    <w:rsid w:val="00F653FA"/>
    <w:rsid w:val="00F65B52"/>
    <w:rsid w:val="00F65CB6"/>
    <w:rsid w:val="00F66DB6"/>
    <w:rsid w:val="00F670E5"/>
    <w:rsid w:val="00F6714C"/>
    <w:rsid w:val="00F679B3"/>
    <w:rsid w:val="00F67B6A"/>
    <w:rsid w:val="00F67DEF"/>
    <w:rsid w:val="00F70121"/>
    <w:rsid w:val="00F70332"/>
    <w:rsid w:val="00F703DA"/>
    <w:rsid w:val="00F703DB"/>
    <w:rsid w:val="00F70B44"/>
    <w:rsid w:val="00F70C46"/>
    <w:rsid w:val="00F70D9C"/>
    <w:rsid w:val="00F7283D"/>
    <w:rsid w:val="00F72FCD"/>
    <w:rsid w:val="00F73776"/>
    <w:rsid w:val="00F7389D"/>
    <w:rsid w:val="00F7413F"/>
    <w:rsid w:val="00F762DD"/>
    <w:rsid w:val="00F76301"/>
    <w:rsid w:val="00F76CC3"/>
    <w:rsid w:val="00F80278"/>
    <w:rsid w:val="00F80280"/>
    <w:rsid w:val="00F8058B"/>
    <w:rsid w:val="00F806B4"/>
    <w:rsid w:val="00F8136B"/>
    <w:rsid w:val="00F8284E"/>
    <w:rsid w:val="00F82FBB"/>
    <w:rsid w:val="00F833A2"/>
    <w:rsid w:val="00F843CE"/>
    <w:rsid w:val="00F8564E"/>
    <w:rsid w:val="00F857A4"/>
    <w:rsid w:val="00F85946"/>
    <w:rsid w:val="00F8594D"/>
    <w:rsid w:val="00F867D1"/>
    <w:rsid w:val="00F86E71"/>
    <w:rsid w:val="00F86F24"/>
    <w:rsid w:val="00F875CE"/>
    <w:rsid w:val="00F87789"/>
    <w:rsid w:val="00F90289"/>
    <w:rsid w:val="00F90B5B"/>
    <w:rsid w:val="00F91347"/>
    <w:rsid w:val="00F9233C"/>
    <w:rsid w:val="00F9273A"/>
    <w:rsid w:val="00F9406A"/>
    <w:rsid w:val="00F94395"/>
    <w:rsid w:val="00F943A8"/>
    <w:rsid w:val="00F949E0"/>
    <w:rsid w:val="00F95471"/>
    <w:rsid w:val="00F95958"/>
    <w:rsid w:val="00F95E26"/>
    <w:rsid w:val="00F96CF0"/>
    <w:rsid w:val="00F97119"/>
    <w:rsid w:val="00F97269"/>
    <w:rsid w:val="00FA074C"/>
    <w:rsid w:val="00FA14C1"/>
    <w:rsid w:val="00FA16AF"/>
    <w:rsid w:val="00FA17EE"/>
    <w:rsid w:val="00FA1E31"/>
    <w:rsid w:val="00FA2083"/>
    <w:rsid w:val="00FA2DD0"/>
    <w:rsid w:val="00FA349E"/>
    <w:rsid w:val="00FA419F"/>
    <w:rsid w:val="00FA4BE3"/>
    <w:rsid w:val="00FA5565"/>
    <w:rsid w:val="00FA5F2D"/>
    <w:rsid w:val="00FA64B6"/>
    <w:rsid w:val="00FA664E"/>
    <w:rsid w:val="00FA69DB"/>
    <w:rsid w:val="00FA6C04"/>
    <w:rsid w:val="00FA7828"/>
    <w:rsid w:val="00FA7D3C"/>
    <w:rsid w:val="00FB08AB"/>
    <w:rsid w:val="00FB0A62"/>
    <w:rsid w:val="00FB0F7A"/>
    <w:rsid w:val="00FB12B6"/>
    <w:rsid w:val="00FB1C51"/>
    <w:rsid w:val="00FB3034"/>
    <w:rsid w:val="00FB3058"/>
    <w:rsid w:val="00FB348B"/>
    <w:rsid w:val="00FB3A65"/>
    <w:rsid w:val="00FB3BEB"/>
    <w:rsid w:val="00FB6290"/>
    <w:rsid w:val="00FB65F9"/>
    <w:rsid w:val="00FB761C"/>
    <w:rsid w:val="00FB7D62"/>
    <w:rsid w:val="00FC028B"/>
    <w:rsid w:val="00FC04B9"/>
    <w:rsid w:val="00FC0589"/>
    <w:rsid w:val="00FC1C7A"/>
    <w:rsid w:val="00FC210B"/>
    <w:rsid w:val="00FC23DD"/>
    <w:rsid w:val="00FC2FED"/>
    <w:rsid w:val="00FC307D"/>
    <w:rsid w:val="00FC353B"/>
    <w:rsid w:val="00FC42C0"/>
    <w:rsid w:val="00FC4FE9"/>
    <w:rsid w:val="00FC5573"/>
    <w:rsid w:val="00FC5675"/>
    <w:rsid w:val="00FC5C37"/>
    <w:rsid w:val="00FC6824"/>
    <w:rsid w:val="00FC6918"/>
    <w:rsid w:val="00FC69D9"/>
    <w:rsid w:val="00FC6AD4"/>
    <w:rsid w:val="00FC7891"/>
    <w:rsid w:val="00FD07AC"/>
    <w:rsid w:val="00FD0899"/>
    <w:rsid w:val="00FD18B3"/>
    <w:rsid w:val="00FD1D37"/>
    <w:rsid w:val="00FD2047"/>
    <w:rsid w:val="00FD314D"/>
    <w:rsid w:val="00FD39B3"/>
    <w:rsid w:val="00FD3CEB"/>
    <w:rsid w:val="00FD3ECD"/>
    <w:rsid w:val="00FD3F05"/>
    <w:rsid w:val="00FD4123"/>
    <w:rsid w:val="00FD4807"/>
    <w:rsid w:val="00FD540C"/>
    <w:rsid w:val="00FD5BE5"/>
    <w:rsid w:val="00FD5DF2"/>
    <w:rsid w:val="00FD7089"/>
    <w:rsid w:val="00FD7509"/>
    <w:rsid w:val="00FE10CB"/>
    <w:rsid w:val="00FE2488"/>
    <w:rsid w:val="00FE24DC"/>
    <w:rsid w:val="00FE2868"/>
    <w:rsid w:val="00FE2BD4"/>
    <w:rsid w:val="00FE3C52"/>
    <w:rsid w:val="00FE4A83"/>
    <w:rsid w:val="00FE4FC3"/>
    <w:rsid w:val="00FE58BD"/>
    <w:rsid w:val="00FE6A78"/>
    <w:rsid w:val="00FE6C44"/>
    <w:rsid w:val="00FE6DBC"/>
    <w:rsid w:val="00FE6EEC"/>
    <w:rsid w:val="00FF047D"/>
    <w:rsid w:val="00FF0852"/>
    <w:rsid w:val="00FF0C36"/>
    <w:rsid w:val="00FF0F26"/>
    <w:rsid w:val="00FF1003"/>
    <w:rsid w:val="00FF13FD"/>
    <w:rsid w:val="00FF1EE2"/>
    <w:rsid w:val="00FF225F"/>
    <w:rsid w:val="00FF27F8"/>
    <w:rsid w:val="00FF3506"/>
    <w:rsid w:val="00FF384A"/>
    <w:rsid w:val="00FF3A39"/>
    <w:rsid w:val="00FF40AA"/>
    <w:rsid w:val="00FF41CF"/>
    <w:rsid w:val="00FF59AC"/>
    <w:rsid w:val="00FF60C5"/>
    <w:rsid w:val="00FF7795"/>
    <w:rsid w:val="00FF77AF"/>
    <w:rsid w:val="00FF7813"/>
    <w:rsid w:val="00FF785F"/>
    <w:rsid w:val="018D1B18"/>
    <w:rsid w:val="01B40563"/>
    <w:rsid w:val="01D20029"/>
    <w:rsid w:val="01E8176E"/>
    <w:rsid w:val="01F60573"/>
    <w:rsid w:val="021B41E5"/>
    <w:rsid w:val="02583ED9"/>
    <w:rsid w:val="02895D6D"/>
    <w:rsid w:val="02C50B53"/>
    <w:rsid w:val="032F001C"/>
    <w:rsid w:val="035024C2"/>
    <w:rsid w:val="0439460F"/>
    <w:rsid w:val="044206BF"/>
    <w:rsid w:val="04576B2E"/>
    <w:rsid w:val="04707D67"/>
    <w:rsid w:val="04EB2F8F"/>
    <w:rsid w:val="05464805"/>
    <w:rsid w:val="057E1CD3"/>
    <w:rsid w:val="059C6F5D"/>
    <w:rsid w:val="05A624AA"/>
    <w:rsid w:val="05B86F45"/>
    <w:rsid w:val="05BB7ACD"/>
    <w:rsid w:val="05EE3CAC"/>
    <w:rsid w:val="064D2D17"/>
    <w:rsid w:val="06B07B82"/>
    <w:rsid w:val="07BF0BBA"/>
    <w:rsid w:val="085159D2"/>
    <w:rsid w:val="08AC6809"/>
    <w:rsid w:val="08BB6B2E"/>
    <w:rsid w:val="09164D56"/>
    <w:rsid w:val="09723D05"/>
    <w:rsid w:val="09C92DC5"/>
    <w:rsid w:val="09D57BDC"/>
    <w:rsid w:val="09D632FE"/>
    <w:rsid w:val="0A476D33"/>
    <w:rsid w:val="0AE22B22"/>
    <w:rsid w:val="0CC24032"/>
    <w:rsid w:val="0D96357A"/>
    <w:rsid w:val="0D9C4E9F"/>
    <w:rsid w:val="0DA14192"/>
    <w:rsid w:val="0DC86320"/>
    <w:rsid w:val="0E0C604D"/>
    <w:rsid w:val="0E121E3D"/>
    <w:rsid w:val="0E5858D4"/>
    <w:rsid w:val="0EA16394"/>
    <w:rsid w:val="0F192039"/>
    <w:rsid w:val="0F8D488B"/>
    <w:rsid w:val="0FDE593A"/>
    <w:rsid w:val="100C2B42"/>
    <w:rsid w:val="10390BE8"/>
    <w:rsid w:val="10C07C7C"/>
    <w:rsid w:val="118314FD"/>
    <w:rsid w:val="11A965E7"/>
    <w:rsid w:val="11BB0CCA"/>
    <w:rsid w:val="12767ED2"/>
    <w:rsid w:val="12AA2756"/>
    <w:rsid w:val="134A636E"/>
    <w:rsid w:val="13666B80"/>
    <w:rsid w:val="14024D9F"/>
    <w:rsid w:val="14092FF7"/>
    <w:rsid w:val="14BC27B3"/>
    <w:rsid w:val="152D6842"/>
    <w:rsid w:val="159A53A0"/>
    <w:rsid w:val="15A16328"/>
    <w:rsid w:val="15EF79EA"/>
    <w:rsid w:val="15F10DA5"/>
    <w:rsid w:val="169405ED"/>
    <w:rsid w:val="16F82823"/>
    <w:rsid w:val="171573C8"/>
    <w:rsid w:val="171D068E"/>
    <w:rsid w:val="172A1414"/>
    <w:rsid w:val="174846D4"/>
    <w:rsid w:val="17822274"/>
    <w:rsid w:val="17AA08A6"/>
    <w:rsid w:val="17BB6EEA"/>
    <w:rsid w:val="183103F7"/>
    <w:rsid w:val="188864AF"/>
    <w:rsid w:val="1990189D"/>
    <w:rsid w:val="1A0D0035"/>
    <w:rsid w:val="1A9270FC"/>
    <w:rsid w:val="1B086A5E"/>
    <w:rsid w:val="1B1D26ED"/>
    <w:rsid w:val="1B856FDA"/>
    <w:rsid w:val="1BE963D0"/>
    <w:rsid w:val="1C066195"/>
    <w:rsid w:val="1C1D70F5"/>
    <w:rsid w:val="1D1D4A27"/>
    <w:rsid w:val="1D4F75DD"/>
    <w:rsid w:val="1DBD3DB5"/>
    <w:rsid w:val="1DBF13DA"/>
    <w:rsid w:val="1DDC31B9"/>
    <w:rsid w:val="1E373A16"/>
    <w:rsid w:val="1E4B1BD9"/>
    <w:rsid w:val="20141869"/>
    <w:rsid w:val="2055696B"/>
    <w:rsid w:val="20812A38"/>
    <w:rsid w:val="20CA040A"/>
    <w:rsid w:val="214967B1"/>
    <w:rsid w:val="21EC3B52"/>
    <w:rsid w:val="22A4398D"/>
    <w:rsid w:val="22F306FC"/>
    <w:rsid w:val="236B581B"/>
    <w:rsid w:val="23DD3EED"/>
    <w:rsid w:val="248C5333"/>
    <w:rsid w:val="25D64994"/>
    <w:rsid w:val="271176B8"/>
    <w:rsid w:val="27473028"/>
    <w:rsid w:val="27EE0018"/>
    <w:rsid w:val="29571BBE"/>
    <w:rsid w:val="29854E37"/>
    <w:rsid w:val="2A007FDC"/>
    <w:rsid w:val="2A3868A9"/>
    <w:rsid w:val="2A435D20"/>
    <w:rsid w:val="2A996D05"/>
    <w:rsid w:val="2B29696E"/>
    <w:rsid w:val="2B511D5A"/>
    <w:rsid w:val="2B5D4F2D"/>
    <w:rsid w:val="2BC17429"/>
    <w:rsid w:val="2BD2539D"/>
    <w:rsid w:val="2BF87197"/>
    <w:rsid w:val="2C0846DD"/>
    <w:rsid w:val="2CA977D3"/>
    <w:rsid w:val="2CAE37D5"/>
    <w:rsid w:val="2CF46E61"/>
    <w:rsid w:val="2CF97A36"/>
    <w:rsid w:val="2D060CB1"/>
    <w:rsid w:val="2DE2527E"/>
    <w:rsid w:val="2DF23699"/>
    <w:rsid w:val="2EB47C22"/>
    <w:rsid w:val="2F0650CD"/>
    <w:rsid w:val="2F2769B6"/>
    <w:rsid w:val="30364C7D"/>
    <w:rsid w:val="30453757"/>
    <w:rsid w:val="30AC615A"/>
    <w:rsid w:val="318C0752"/>
    <w:rsid w:val="31A9527E"/>
    <w:rsid w:val="323B1DD5"/>
    <w:rsid w:val="323B4C14"/>
    <w:rsid w:val="32622F06"/>
    <w:rsid w:val="326F7881"/>
    <w:rsid w:val="32780CA4"/>
    <w:rsid w:val="328B1919"/>
    <w:rsid w:val="32D93A07"/>
    <w:rsid w:val="33902352"/>
    <w:rsid w:val="33AD6925"/>
    <w:rsid w:val="34032781"/>
    <w:rsid w:val="3437505D"/>
    <w:rsid w:val="34D44A80"/>
    <w:rsid w:val="34F04F90"/>
    <w:rsid w:val="355D2449"/>
    <w:rsid w:val="35FD215F"/>
    <w:rsid w:val="36344C8B"/>
    <w:rsid w:val="36A14054"/>
    <w:rsid w:val="375D6188"/>
    <w:rsid w:val="386A1C03"/>
    <w:rsid w:val="38990E60"/>
    <w:rsid w:val="38CF2505"/>
    <w:rsid w:val="393225CE"/>
    <w:rsid w:val="39486F20"/>
    <w:rsid w:val="39C10548"/>
    <w:rsid w:val="3A240A4F"/>
    <w:rsid w:val="3A304C06"/>
    <w:rsid w:val="3A3B6C49"/>
    <w:rsid w:val="3B70477E"/>
    <w:rsid w:val="3BC135AA"/>
    <w:rsid w:val="3BD12EF1"/>
    <w:rsid w:val="3C2E30B6"/>
    <w:rsid w:val="3C686DAD"/>
    <w:rsid w:val="3CD32709"/>
    <w:rsid w:val="3CF12DCA"/>
    <w:rsid w:val="3E006F42"/>
    <w:rsid w:val="3E216928"/>
    <w:rsid w:val="40E259BC"/>
    <w:rsid w:val="416E558F"/>
    <w:rsid w:val="41FD54E6"/>
    <w:rsid w:val="421D51E8"/>
    <w:rsid w:val="422E16AE"/>
    <w:rsid w:val="42CC66F8"/>
    <w:rsid w:val="43686B13"/>
    <w:rsid w:val="439B2284"/>
    <w:rsid w:val="448F0534"/>
    <w:rsid w:val="44972AB2"/>
    <w:rsid w:val="450465E5"/>
    <w:rsid w:val="45F621B4"/>
    <w:rsid w:val="460D47A6"/>
    <w:rsid w:val="467A0D18"/>
    <w:rsid w:val="467A13F3"/>
    <w:rsid w:val="46A560A7"/>
    <w:rsid w:val="47225A79"/>
    <w:rsid w:val="47887649"/>
    <w:rsid w:val="47E10C42"/>
    <w:rsid w:val="48137942"/>
    <w:rsid w:val="481B05F8"/>
    <w:rsid w:val="48A82CB2"/>
    <w:rsid w:val="48B56A77"/>
    <w:rsid w:val="49B80778"/>
    <w:rsid w:val="4A060BB6"/>
    <w:rsid w:val="4A320D12"/>
    <w:rsid w:val="4A396FD3"/>
    <w:rsid w:val="4A5E2611"/>
    <w:rsid w:val="4A6C513B"/>
    <w:rsid w:val="4A966A62"/>
    <w:rsid w:val="4B375A36"/>
    <w:rsid w:val="4B693428"/>
    <w:rsid w:val="4BD851FB"/>
    <w:rsid w:val="4C2C4B82"/>
    <w:rsid w:val="4C43303F"/>
    <w:rsid w:val="4C9A3398"/>
    <w:rsid w:val="4CA76E79"/>
    <w:rsid w:val="4D1A3AC9"/>
    <w:rsid w:val="4D5B1CB3"/>
    <w:rsid w:val="4EB73553"/>
    <w:rsid w:val="4F315416"/>
    <w:rsid w:val="4F3A1706"/>
    <w:rsid w:val="500371EC"/>
    <w:rsid w:val="514B6843"/>
    <w:rsid w:val="51AA2813"/>
    <w:rsid w:val="52F65EE9"/>
    <w:rsid w:val="53446D7D"/>
    <w:rsid w:val="53E44FFC"/>
    <w:rsid w:val="542E1473"/>
    <w:rsid w:val="54896327"/>
    <w:rsid w:val="54C811C0"/>
    <w:rsid w:val="54D96F8F"/>
    <w:rsid w:val="5664137E"/>
    <w:rsid w:val="573778E9"/>
    <w:rsid w:val="57A23F4A"/>
    <w:rsid w:val="58007710"/>
    <w:rsid w:val="582267DE"/>
    <w:rsid w:val="582B3306"/>
    <w:rsid w:val="58BF7B90"/>
    <w:rsid w:val="58DC61C7"/>
    <w:rsid w:val="593E3706"/>
    <w:rsid w:val="594661E5"/>
    <w:rsid w:val="598F70F0"/>
    <w:rsid w:val="59C75EEA"/>
    <w:rsid w:val="59DE29D6"/>
    <w:rsid w:val="5A292411"/>
    <w:rsid w:val="5A7436B5"/>
    <w:rsid w:val="5A77194D"/>
    <w:rsid w:val="5AB54BFD"/>
    <w:rsid w:val="5B103A13"/>
    <w:rsid w:val="5B8A3673"/>
    <w:rsid w:val="5C1628B6"/>
    <w:rsid w:val="5C384E7D"/>
    <w:rsid w:val="5C630D14"/>
    <w:rsid w:val="5DDC5BCF"/>
    <w:rsid w:val="5E69719E"/>
    <w:rsid w:val="5E8B2318"/>
    <w:rsid w:val="5EB349D4"/>
    <w:rsid w:val="5ECF3DE0"/>
    <w:rsid w:val="5EF50399"/>
    <w:rsid w:val="5F5A2333"/>
    <w:rsid w:val="603718EF"/>
    <w:rsid w:val="6074092B"/>
    <w:rsid w:val="608F7B9E"/>
    <w:rsid w:val="6094336C"/>
    <w:rsid w:val="62035F2D"/>
    <w:rsid w:val="62DA7E94"/>
    <w:rsid w:val="62DE42A4"/>
    <w:rsid w:val="631560B7"/>
    <w:rsid w:val="631C0659"/>
    <w:rsid w:val="631C5949"/>
    <w:rsid w:val="63723A24"/>
    <w:rsid w:val="63CA3292"/>
    <w:rsid w:val="63EC2C0F"/>
    <w:rsid w:val="63EF49BB"/>
    <w:rsid w:val="65C4177D"/>
    <w:rsid w:val="65DD69EF"/>
    <w:rsid w:val="66447B96"/>
    <w:rsid w:val="66722A9C"/>
    <w:rsid w:val="67274D32"/>
    <w:rsid w:val="685F19E3"/>
    <w:rsid w:val="68D51CA5"/>
    <w:rsid w:val="68FB00F9"/>
    <w:rsid w:val="6A5A1772"/>
    <w:rsid w:val="6A6A464D"/>
    <w:rsid w:val="6A905F29"/>
    <w:rsid w:val="6AB06109"/>
    <w:rsid w:val="6AE04D6D"/>
    <w:rsid w:val="6AFE0D23"/>
    <w:rsid w:val="6B6F06B8"/>
    <w:rsid w:val="6C006066"/>
    <w:rsid w:val="6CEB2BAA"/>
    <w:rsid w:val="6CF34E7B"/>
    <w:rsid w:val="6CF3639E"/>
    <w:rsid w:val="6DA41A46"/>
    <w:rsid w:val="6DB86735"/>
    <w:rsid w:val="6E2E7814"/>
    <w:rsid w:val="6EBD167A"/>
    <w:rsid w:val="6F363B08"/>
    <w:rsid w:val="6F7639BB"/>
    <w:rsid w:val="6FB11EB2"/>
    <w:rsid w:val="70AE671F"/>
    <w:rsid w:val="710F0B88"/>
    <w:rsid w:val="712E462D"/>
    <w:rsid w:val="71810422"/>
    <w:rsid w:val="72A7053E"/>
    <w:rsid w:val="73904B5B"/>
    <w:rsid w:val="73A7625E"/>
    <w:rsid w:val="74183487"/>
    <w:rsid w:val="74205AE2"/>
    <w:rsid w:val="744B344D"/>
    <w:rsid w:val="74585E26"/>
    <w:rsid w:val="746C188E"/>
    <w:rsid w:val="7508056F"/>
    <w:rsid w:val="75406ABD"/>
    <w:rsid w:val="754723DB"/>
    <w:rsid w:val="75641BB6"/>
    <w:rsid w:val="75994864"/>
    <w:rsid w:val="76264037"/>
    <w:rsid w:val="7696383F"/>
    <w:rsid w:val="76A7601A"/>
    <w:rsid w:val="76B6347D"/>
    <w:rsid w:val="76CC6F22"/>
    <w:rsid w:val="76DF522A"/>
    <w:rsid w:val="772B1B1D"/>
    <w:rsid w:val="7739560A"/>
    <w:rsid w:val="77581B54"/>
    <w:rsid w:val="777971DA"/>
    <w:rsid w:val="780764A7"/>
    <w:rsid w:val="781E1640"/>
    <w:rsid w:val="782347DB"/>
    <w:rsid w:val="784707C4"/>
    <w:rsid w:val="78A60C6E"/>
    <w:rsid w:val="78AC321C"/>
    <w:rsid w:val="78F4447A"/>
    <w:rsid w:val="7A0D233D"/>
    <w:rsid w:val="7A1E6D8B"/>
    <w:rsid w:val="7A2B3F15"/>
    <w:rsid w:val="7A301431"/>
    <w:rsid w:val="7AE460CF"/>
    <w:rsid w:val="7B4B7668"/>
    <w:rsid w:val="7B4C1F4E"/>
    <w:rsid w:val="7C3B04AB"/>
    <w:rsid w:val="7C6D6D0F"/>
    <w:rsid w:val="7D2E0AD9"/>
    <w:rsid w:val="7D3B7EFB"/>
    <w:rsid w:val="7D533239"/>
    <w:rsid w:val="7D935A69"/>
    <w:rsid w:val="7DD955C3"/>
    <w:rsid w:val="7E8332C2"/>
    <w:rsid w:val="7F4B1654"/>
    <w:rsid w:val="7FA53D28"/>
    <w:rsid w:val="7FBB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eastAsia="宋体" w:cs="宋体"/>
      <w:kern w:val="36"/>
      <w:sz w:val="27"/>
      <w:szCs w:val="27"/>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unhideWhenUsed/>
    <w:qFormat/>
    <w:uiPriority w:val="99"/>
    <w:pPr>
      <w:jc w:val="left"/>
    </w:pPr>
    <w:rPr>
      <w:rFonts w:ascii="Calibri" w:hAnsi="Calibri"/>
    </w:rPr>
  </w:style>
  <w:style w:type="paragraph" w:styleId="5">
    <w:name w:val="Date"/>
    <w:basedOn w:val="1"/>
    <w:next w:val="1"/>
    <w:link w:val="22"/>
    <w:qFormat/>
    <w:uiPriority w:val="0"/>
    <w:pPr>
      <w:ind w:left="100" w:leftChars="2500"/>
    </w:pPr>
    <w:rPr>
      <w:szCs w:val="24"/>
    </w:rPr>
  </w:style>
  <w:style w:type="paragraph" w:styleId="6">
    <w:name w:val="Balloon Text"/>
    <w:basedOn w:val="1"/>
    <w:link w:val="26"/>
    <w:semiHidden/>
    <w:qFormat/>
    <w:uiPriority w:val="99"/>
    <w:rPr>
      <w:rFonts w:ascii="Times New Roman" w:hAnsi="Times New Roman" w:eastAsia="宋体" w:cs="Times New Roman"/>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eastAsia="宋体" w:cs="宋体"/>
      <w:kern w:val="0"/>
      <w:sz w:val="24"/>
      <w:szCs w:val="24"/>
    </w:rPr>
  </w:style>
  <w:style w:type="paragraph" w:styleId="10">
    <w:name w:val="annotation subject"/>
    <w:basedOn w:val="4"/>
    <w:next w:val="4"/>
    <w:link w:val="30"/>
    <w:semiHidden/>
    <w:unhideWhenUsed/>
    <w:qFormat/>
    <w:uiPriority w:val="99"/>
    <w:rPr>
      <w:rFonts w:asciiTheme="minorHAnsi" w:hAnsiTheme="minorHAnsi"/>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semiHidden/>
    <w:unhideWhenUsed/>
    <w:qFormat/>
    <w:uiPriority w:val="99"/>
    <w:rPr>
      <w:color w:val="666666"/>
      <w:u w:val="none"/>
      <w:shd w:val="clear" w:color="auto" w:fill="auto"/>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标题 1 Char"/>
    <w:basedOn w:val="13"/>
    <w:link w:val="2"/>
    <w:qFormat/>
    <w:uiPriority w:val="9"/>
    <w:rPr>
      <w:rFonts w:ascii="宋体" w:hAnsi="宋体" w:eastAsia="宋体" w:cs="宋体"/>
      <w:kern w:val="36"/>
      <w:sz w:val="27"/>
      <w:szCs w:val="27"/>
    </w:rPr>
  </w:style>
  <w:style w:type="character" w:customStyle="1" w:styleId="20">
    <w:name w:val="time2"/>
    <w:basedOn w:val="13"/>
    <w:qFormat/>
    <w:uiPriority w:val="0"/>
  </w:style>
  <w:style w:type="character" w:customStyle="1" w:styleId="21">
    <w:name w:val="ly"/>
    <w:basedOn w:val="13"/>
    <w:qFormat/>
    <w:uiPriority w:val="0"/>
  </w:style>
  <w:style w:type="character" w:customStyle="1" w:styleId="22">
    <w:name w:val="日期 Char"/>
    <w:link w:val="5"/>
    <w:qFormat/>
    <w:uiPriority w:val="0"/>
    <w:rPr>
      <w:szCs w:val="24"/>
    </w:rPr>
  </w:style>
  <w:style w:type="character" w:customStyle="1" w:styleId="23">
    <w:name w:val="批注文字 Char"/>
    <w:link w:val="4"/>
    <w:qFormat/>
    <w:uiPriority w:val="99"/>
    <w:rPr>
      <w:rFonts w:ascii="Calibri" w:hAnsi="Calibri"/>
    </w:rPr>
  </w:style>
  <w:style w:type="paragraph" w:customStyle="1" w:styleId="24">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
    <w:name w:val="日期 Char1"/>
    <w:basedOn w:val="13"/>
    <w:semiHidden/>
    <w:qFormat/>
    <w:uiPriority w:val="99"/>
  </w:style>
  <w:style w:type="character" w:customStyle="1" w:styleId="26">
    <w:name w:val="批注框文本 Char"/>
    <w:basedOn w:val="13"/>
    <w:link w:val="6"/>
    <w:semiHidden/>
    <w:qFormat/>
    <w:uiPriority w:val="99"/>
    <w:rPr>
      <w:rFonts w:ascii="Times New Roman" w:hAnsi="Times New Roman" w:eastAsia="宋体" w:cs="Times New Roman"/>
      <w:sz w:val="18"/>
      <w:szCs w:val="18"/>
    </w:rPr>
  </w:style>
  <w:style w:type="character" w:customStyle="1" w:styleId="27">
    <w:name w:val="批注文字 Char1"/>
    <w:basedOn w:val="13"/>
    <w:semiHidden/>
    <w:qFormat/>
    <w:uiPriority w:val="99"/>
  </w:style>
  <w:style w:type="paragraph" w:customStyle="1" w:styleId="28">
    <w:name w:val="p0"/>
    <w:basedOn w:val="1"/>
    <w:qFormat/>
    <w:uiPriority w:val="0"/>
    <w:pPr>
      <w:widowControl/>
    </w:pPr>
    <w:rPr>
      <w:rFonts w:ascii="Times New Roman" w:hAnsi="Times New Roman" w:eastAsia="宋体" w:cs="Times New Roman"/>
      <w:kern w:val="0"/>
      <w:szCs w:val="21"/>
    </w:rPr>
  </w:style>
  <w:style w:type="paragraph" w:styleId="29">
    <w:name w:val="List Paragraph"/>
    <w:basedOn w:val="1"/>
    <w:qFormat/>
    <w:uiPriority w:val="34"/>
    <w:pPr>
      <w:ind w:firstLine="420" w:firstLineChars="200"/>
    </w:pPr>
    <w:rPr>
      <w:rFonts w:ascii="Calibri" w:hAnsi="Calibri" w:eastAsia="宋体" w:cs="Times New Roman"/>
    </w:rPr>
  </w:style>
  <w:style w:type="character" w:customStyle="1" w:styleId="30">
    <w:name w:val="批注主题 Char"/>
    <w:basedOn w:val="23"/>
    <w:link w:val="10"/>
    <w:semiHidden/>
    <w:qFormat/>
    <w:uiPriority w:val="99"/>
    <w:rPr>
      <w:rFonts w:ascii="Calibri" w:hAnsi="Calibri"/>
      <w:b/>
      <w:bCs/>
    </w:rPr>
  </w:style>
  <w:style w:type="character" w:customStyle="1" w:styleId="31">
    <w:name w:val="标题 2 Char"/>
    <w:basedOn w:val="13"/>
    <w:link w:val="3"/>
    <w:semiHidden/>
    <w:qFormat/>
    <w:uiPriority w:val="9"/>
    <w:rPr>
      <w:rFonts w:asciiTheme="majorHAnsi" w:hAnsiTheme="majorHAnsi" w:eastAsiaTheme="majorEastAsia" w:cstheme="majorBidi"/>
      <w:b/>
      <w:bCs/>
      <w:sz w:val="32"/>
      <w:szCs w:val="32"/>
    </w:rPr>
  </w:style>
  <w:style w:type="character" w:customStyle="1" w:styleId="32">
    <w:name w:val="font01"/>
    <w:basedOn w:val="13"/>
    <w:qFormat/>
    <w:uiPriority w:val="0"/>
    <w:rPr>
      <w:rFonts w:hint="default" w:ascii="Times New Roman" w:hAnsi="Times New Roman" w:cs="Times New Roman"/>
      <w:color w:val="000000"/>
      <w:sz w:val="32"/>
      <w:szCs w:val="32"/>
      <w:u w:val="none"/>
    </w:rPr>
  </w:style>
  <w:style w:type="character" w:customStyle="1" w:styleId="33">
    <w:name w:val="font21"/>
    <w:basedOn w:val="13"/>
    <w:qFormat/>
    <w:uiPriority w:val="0"/>
    <w:rPr>
      <w:rFonts w:hint="eastAsia" w:ascii="宋体" w:hAnsi="宋体" w:eastAsia="宋体"/>
      <w:color w:val="000000"/>
      <w:sz w:val="32"/>
      <w:szCs w:val="32"/>
      <w:u w:val="none"/>
    </w:rPr>
  </w:style>
  <w:style w:type="character" w:customStyle="1" w:styleId="34">
    <w:name w:val="font41"/>
    <w:basedOn w:val="13"/>
    <w:qFormat/>
    <w:uiPriority w:val="0"/>
    <w:rPr>
      <w:rFonts w:hint="default" w:ascii="Times New Roman" w:hAnsi="Times New Roman" w:cs="Times New Roman"/>
      <w:color w:val="000000"/>
      <w:sz w:val="20"/>
      <w:szCs w:val="20"/>
      <w:u w:val="none"/>
    </w:rPr>
  </w:style>
  <w:style w:type="character" w:customStyle="1" w:styleId="35">
    <w:name w:val="font31"/>
    <w:basedOn w:val="13"/>
    <w:qFormat/>
    <w:uiPriority w:val="0"/>
    <w:rPr>
      <w:rFonts w:hint="default" w:ascii="Times New Roman" w:hAnsi="Times New Roman" w:cs="Times New Roman"/>
      <w:color w:val="000000"/>
      <w:sz w:val="20"/>
      <w:szCs w:val="20"/>
      <w:u w:val="none"/>
    </w:rPr>
  </w:style>
  <w:style w:type="paragraph" w:customStyle="1" w:styleId="36">
    <w:name w:val="列表段落1"/>
    <w:basedOn w:val="1"/>
    <w:qFormat/>
    <w:uiPriority w:val="0"/>
    <w:pPr>
      <w:ind w:firstLine="420" w:firstLineChars="200"/>
    </w:pPr>
    <w:rPr>
      <w:rFonts w:ascii="Calibri" w:hAnsi="Calibri" w:eastAsia="宋体" w:cs="Times New Roman"/>
      <w:szCs w:val="21"/>
    </w:rPr>
  </w:style>
  <w:style w:type="paragraph" w:customStyle="1" w:styleId="37">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8">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3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3"/>
    <w:hidden/>
    <w:semiHidden/>
    <w:qFormat/>
    <w:uiPriority w:val="99"/>
    <w:rPr>
      <w:rFonts w:asciiTheme="minorHAnsi" w:hAnsiTheme="minorHAnsi" w:eastAsiaTheme="minorEastAsia" w:cstheme="minorBidi"/>
      <w:kern w:val="2"/>
      <w:sz w:val="21"/>
      <w:szCs w:val="22"/>
      <w:lang w:val="en-US" w:eastAsia="zh-CN" w:bidi="ar-SA"/>
    </w:rPr>
  </w:style>
  <w:style w:type="table" w:customStyle="1" w:styleId="41">
    <w:name w:val="网格型1"/>
    <w:basedOn w:val="11"/>
    <w:qFormat/>
    <w:uiPriority w:val="0"/>
    <w:pPr>
      <w:widowControl w:val="0"/>
      <w:jc w:val="both"/>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108</Pages>
  <Words>10720</Words>
  <Characters>10817</Characters>
  <Lines>394</Lines>
  <Paragraphs>110</Paragraphs>
  <TotalTime>1</TotalTime>
  <ScaleCrop>false</ScaleCrop>
  <LinksUpToDate>false</LinksUpToDate>
  <CharactersWithSpaces>10820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2022-04-01T08:20:00Z</dcterms:created>
  <dc:creator>Administrator</dc:creator>
  <cp:lastModifiedBy>陈艳芳</cp:lastModifiedBy>
  <cp:lastPrinted>2022-03-07T01:53:00Z</cp:lastPrinted>
  <dcterms:modified xsi:type="dcterms:W3CDTF">2025-05-28T14:06:52Z</dcterms:modified>
  <dc:title>惠州市惠阳区集体土地征收与补偿实施细则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AEBC6E128E3E4233B5B26BEECC450270_13</vt:lpwstr>
  </property>
  <property fmtid="{D5CDD505-2E9C-101B-9397-08002B2CF9AE}" pid="4" name="KSOTemplateDocerSaveRecord">
    <vt:lpwstr>eyJoZGlkIjoiYjE1N2FkYmVhYWI2NTgzOGUzY2UxZjdkYzc4MGEzYWYiLCJ1c2VySWQiOiI2MzU1NDY0MjcifQ==</vt:lpwstr>
  </property>
</Properties>
</file>