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31B7B">
      <w:pPr>
        <w:spacing w:line="580" w:lineRule="exact"/>
        <w:jc w:val="both"/>
        <w:rPr>
          <w:rFonts w:hint="eastAsia" w:ascii="方正小标宋简体" w:hAnsi="Calibri" w:eastAsia="方正小标宋简体" w:cs="Times New Roman"/>
          <w:sz w:val="44"/>
          <w:szCs w:val="44"/>
        </w:rPr>
      </w:pPr>
      <w:bookmarkStart w:id="0" w:name="_Hlk72367435"/>
      <w:bookmarkEnd w:id="0"/>
    </w:p>
    <w:p w14:paraId="63543FD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w:t>
      </w:r>
    </w:p>
    <w:p w14:paraId="0349FA84">
      <w:pPr>
        <w:pageBreakBefore w:val="0"/>
        <w:widowControl w:val="0"/>
        <w:kinsoku/>
        <w:overflowPunct/>
        <w:topLinePunct w:val="0"/>
        <w:autoSpaceDE/>
        <w:autoSpaceDN/>
        <w:bidi w:val="0"/>
        <w:spacing w:line="580" w:lineRule="exact"/>
        <w:textAlignment w:val="auto"/>
        <w:rPr>
          <w:rFonts w:hint="eastAsia" w:ascii="方正仿宋_GBK" w:hAnsi="方正仿宋_GBK" w:eastAsia="方正仿宋_GBK" w:cs="方正仿宋_GBK"/>
          <w:sz w:val="32"/>
          <w:szCs w:val="32"/>
        </w:rPr>
      </w:pPr>
    </w:p>
    <w:p w14:paraId="54367B05">
      <w:pPr>
        <w:pStyle w:val="46"/>
        <w:pageBreakBefore w:val="0"/>
        <w:widowControl w:val="0"/>
        <w:tabs>
          <w:tab w:val="left" w:pos="993"/>
          <w:tab w:val="left" w:pos="1134"/>
        </w:tabs>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_GBK" w:hAnsi="方正小标宋_GBK" w:eastAsia="方正小标宋_GBK" w:cs="方正小标宋_GBK"/>
          <w:b/>
          <w:bCs/>
          <w:kern w:val="2"/>
          <w:sz w:val="44"/>
          <w:szCs w:val="44"/>
          <w:highlight w:val="none"/>
        </w:rPr>
      </w:pPr>
      <w:r>
        <w:rPr>
          <w:rFonts w:hint="eastAsia" w:ascii="方正小标宋_GBK" w:hAnsi="方正小标宋_GBK" w:eastAsia="方正小标宋_GBK" w:cs="方正小标宋_GBK"/>
          <w:b/>
          <w:bCs/>
          <w:kern w:val="2"/>
          <w:sz w:val="44"/>
          <w:szCs w:val="44"/>
          <w:highlight w:val="none"/>
        </w:rPr>
        <w:t>惠州市惠阳区集体土地征收与补偿实施细则</w:t>
      </w:r>
    </w:p>
    <w:p w14:paraId="12E3BB2C">
      <w:pPr>
        <w:pStyle w:val="46"/>
        <w:pageBreakBefore w:val="0"/>
        <w:widowControl w:val="0"/>
        <w:tabs>
          <w:tab w:val="left" w:pos="993"/>
          <w:tab w:val="left" w:pos="1134"/>
        </w:tabs>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楷体_GBK" w:hAnsi="方正楷体_GBK" w:eastAsia="方正楷体_GBK" w:cs="方正楷体_GBK"/>
          <w:kern w:val="2"/>
          <w:sz w:val="32"/>
          <w:szCs w:val="32"/>
          <w:highlight w:val="none"/>
        </w:rPr>
      </w:pPr>
      <w:r>
        <w:rPr>
          <w:rFonts w:hint="eastAsia" w:ascii="方正楷体_GBK" w:hAnsi="方正楷体_GBK" w:eastAsia="方正楷体_GBK" w:cs="方正楷体_GBK"/>
          <w:kern w:val="2"/>
          <w:sz w:val="32"/>
          <w:szCs w:val="32"/>
          <w:highlight w:val="none"/>
        </w:rPr>
        <w:t>（征求意见稿）</w:t>
      </w:r>
    </w:p>
    <w:p w14:paraId="3E6AB134">
      <w:pPr>
        <w:pStyle w:val="46"/>
        <w:pageBreakBefore w:val="0"/>
        <w:widowControl w:val="0"/>
        <w:tabs>
          <w:tab w:val="left" w:pos="993"/>
          <w:tab w:val="left" w:pos="1134"/>
        </w:tabs>
        <w:kinsoku/>
        <w:wordWrap/>
        <w:overflowPunct/>
        <w:topLinePunct w:val="0"/>
        <w:autoSpaceDE/>
        <w:autoSpaceDN/>
        <w:bidi w:val="0"/>
        <w:adjustRightInd w:val="0"/>
        <w:snapToGrid w:val="0"/>
        <w:spacing w:before="0" w:beforeAutospacing="0" w:after="0" w:afterAutospacing="0" w:line="560" w:lineRule="exact"/>
        <w:jc w:val="center"/>
        <w:textAlignment w:val="auto"/>
        <w:rPr>
          <w:rFonts w:ascii="Times New Roman" w:hAnsi="Times New Roman" w:eastAsia="仿宋_GB2312" w:cs="Times New Roman"/>
          <w:kern w:val="2"/>
          <w:sz w:val="32"/>
          <w:szCs w:val="32"/>
          <w:highlight w:val="none"/>
        </w:rPr>
      </w:pPr>
    </w:p>
    <w:p w14:paraId="0F71B950">
      <w:pPr>
        <w:pStyle w:val="3"/>
        <w:pageBreakBefore w:val="0"/>
        <w:widowControl w:val="0"/>
        <w:numPr>
          <w:ilvl w:val="0"/>
          <w:numId w:val="2"/>
        </w:numPr>
        <w:kinsoku/>
        <w:wordWrap/>
        <w:overflowPunct/>
        <w:topLinePunct w:val="0"/>
        <w:autoSpaceDE/>
        <w:autoSpaceDN/>
        <w:bidi w:val="0"/>
        <w:spacing w:before="0" w:beforeAutospacing="0" w:after="0" w:afterAutospacing="0" w:line="560" w:lineRule="exact"/>
        <w:jc w:val="center"/>
        <w:textAlignment w:val="auto"/>
        <w:rPr>
          <w:rFonts w:hint="eastAsia" w:ascii="方正小标宋_GBK" w:hAnsi="方正小标宋_GBK" w:eastAsia="方正小标宋_GBK" w:cs="方正小标宋_GBK"/>
          <w:sz w:val="32"/>
          <w:szCs w:val="32"/>
          <w:highlight w:val="none"/>
        </w:rPr>
      </w:pPr>
      <w:r>
        <w:rPr>
          <w:rFonts w:hint="eastAsia" w:ascii="方正小标宋_GBK" w:hAnsi="方正小标宋_GBK" w:eastAsia="方正小标宋_GBK" w:cs="方正小标宋_GBK"/>
          <w:sz w:val="32"/>
          <w:szCs w:val="32"/>
          <w:highlight w:val="none"/>
        </w:rPr>
        <w:t xml:space="preserve"> 总则</w:t>
      </w:r>
    </w:p>
    <w:p w14:paraId="6FD93485">
      <w:pPr>
        <w:pageBreakBefore w:val="0"/>
        <w:widowControl w:val="0"/>
        <w:kinsoku/>
        <w:wordWrap/>
        <w:overflowPunct/>
        <w:topLinePunct w:val="0"/>
        <w:autoSpaceDE/>
        <w:autoSpaceDN/>
        <w:bidi w:val="0"/>
        <w:spacing w:line="560" w:lineRule="exact"/>
        <w:textAlignment w:val="auto"/>
        <w:rPr>
          <w:rFonts w:ascii="Times New Roman" w:hAnsi="Times New Roman" w:cs="Times New Roman"/>
          <w:highlight w:val="none"/>
        </w:rPr>
      </w:pPr>
    </w:p>
    <w:p w14:paraId="4BF6417B">
      <w:pPr>
        <w:pageBreakBefore w:val="0"/>
        <w:widowControl w:val="0"/>
        <w:numPr>
          <w:ilvl w:val="0"/>
          <w:numId w:val="3"/>
        </w:numPr>
        <w:tabs>
          <w:tab w:val="left" w:pos="1560"/>
          <w:tab w:val="left" w:pos="1985"/>
        </w:tabs>
        <w:kinsoku/>
        <w:wordWrap/>
        <w:overflowPunct/>
        <w:topLinePunct w:val="0"/>
        <w:autoSpaceDE/>
        <w:autoSpaceDN/>
        <w:bidi w:val="0"/>
        <w:spacing w:line="560" w:lineRule="exact"/>
        <w:ind w:firstLine="640" w:firstLineChars="200"/>
        <w:textAlignment w:val="auto"/>
        <w:outlineLvl w:val="1"/>
        <w:rPr>
          <w:rFonts w:ascii="Times New Roman" w:hAnsi="Times New Roman" w:eastAsia="仿宋_GB2312" w:cs="Times New Roman"/>
          <w:kern w:val="0"/>
          <w:sz w:val="32"/>
          <w:szCs w:val="32"/>
          <w:highlight w:val="none"/>
        </w:rPr>
      </w:pPr>
      <w:bookmarkStart w:id="1" w:name="_Hlk48550205"/>
      <w:r>
        <w:rPr>
          <w:rFonts w:ascii="Times New Roman" w:hAnsi="Times New Roman" w:eastAsia="仿宋_GB2312" w:cs="Times New Roman"/>
          <w:kern w:val="0"/>
          <w:sz w:val="32"/>
          <w:szCs w:val="32"/>
          <w:highlight w:val="none"/>
        </w:rPr>
        <w:t xml:space="preserve"> </w:t>
      </w:r>
      <w:r>
        <w:rPr>
          <w:rFonts w:ascii="Times New Roman" w:hAnsi="Times New Roman" w:eastAsia="方正仿宋_GBK" w:cs="Times New Roman"/>
          <w:kern w:val="0"/>
          <w:sz w:val="32"/>
          <w:szCs w:val="32"/>
          <w:highlight w:val="none"/>
        </w:rPr>
        <w:t>为进一步规范本区集体土地征收与补偿工作，维护被征地农村集体经济组织、农民及其他权利人的合法权益，促进经济社会和谐发展，根据《惠州市人民政府关于印发惠州市集体征收与补偿办法的通知》（惠府〔2025〕6号</w:t>
      </w:r>
      <w:r>
        <w:rPr>
          <w:rFonts w:hint="eastAsia" w:ascii="Times New Roman" w:hAnsi="Times New Roman" w:eastAsia="方正仿宋_GBK" w:cs="Times New Roman"/>
          <w:kern w:val="0"/>
          <w:sz w:val="32"/>
          <w:szCs w:val="32"/>
          <w:highlight w:val="none"/>
          <w:lang w:eastAsia="zh-CN"/>
        </w:rPr>
        <w:t>）</w:t>
      </w:r>
      <w:r>
        <w:rPr>
          <w:rFonts w:ascii="Times New Roman" w:hAnsi="Times New Roman" w:eastAsia="方正仿宋_GBK" w:cs="Times New Roman"/>
          <w:kern w:val="0"/>
          <w:sz w:val="32"/>
          <w:szCs w:val="32"/>
          <w:highlight w:val="none"/>
        </w:rPr>
        <w:t>，以下简称《补偿办法》），结合本区实际，制订本实施细则。</w:t>
      </w:r>
    </w:p>
    <w:p w14:paraId="5BD26EB1">
      <w:pPr>
        <w:pageBreakBefore w:val="0"/>
        <w:widowControl w:val="0"/>
        <w:numPr>
          <w:ilvl w:val="0"/>
          <w:numId w:val="3"/>
        </w:numPr>
        <w:tabs>
          <w:tab w:val="left" w:pos="1560"/>
          <w:tab w:val="left" w:pos="1985"/>
        </w:tabs>
        <w:kinsoku/>
        <w:wordWrap/>
        <w:overflowPunct/>
        <w:topLinePunct w:val="0"/>
        <w:autoSpaceDE/>
        <w:autoSpaceDN/>
        <w:bidi w:val="0"/>
        <w:spacing w:line="560" w:lineRule="exact"/>
        <w:ind w:firstLine="640" w:firstLineChars="200"/>
        <w:textAlignment w:val="auto"/>
        <w:outlineLvl w:val="1"/>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 xml:space="preserve"> </w:t>
      </w:r>
      <w:r>
        <w:rPr>
          <w:rFonts w:ascii="Times New Roman" w:hAnsi="Times New Roman" w:eastAsia="方正仿宋_GBK" w:cs="Times New Roman"/>
          <w:kern w:val="0"/>
          <w:sz w:val="32"/>
          <w:szCs w:val="32"/>
          <w:highlight w:val="none"/>
        </w:rPr>
        <w:t>本</w:t>
      </w:r>
      <w:bookmarkStart w:id="2" w:name="_Hlk73429677"/>
      <w:r>
        <w:rPr>
          <w:rFonts w:ascii="Times New Roman" w:hAnsi="Times New Roman" w:eastAsia="方正仿宋_GBK" w:cs="Times New Roman"/>
          <w:kern w:val="0"/>
          <w:sz w:val="32"/>
          <w:szCs w:val="32"/>
          <w:highlight w:val="none"/>
        </w:rPr>
        <w:t>区</w:t>
      </w:r>
      <w:bookmarkEnd w:id="2"/>
      <w:r>
        <w:rPr>
          <w:rFonts w:ascii="Times New Roman" w:hAnsi="Times New Roman" w:eastAsia="方正仿宋_GBK" w:cs="Times New Roman"/>
          <w:kern w:val="0"/>
          <w:sz w:val="32"/>
          <w:szCs w:val="32"/>
          <w:highlight w:val="none"/>
        </w:rPr>
        <w:t>行政区域范围内集体土地的征收与补偿适用《补偿办法》和本实施细则，但有关法律、法规、规章另有规定的除外。</w:t>
      </w:r>
    </w:p>
    <w:bookmarkEnd w:id="1"/>
    <w:p w14:paraId="7AB2E6A4">
      <w:pPr>
        <w:pageBreakBefore w:val="0"/>
        <w:widowControl w:val="0"/>
        <w:numPr>
          <w:ilvl w:val="0"/>
          <w:numId w:val="3"/>
        </w:numPr>
        <w:tabs>
          <w:tab w:val="left" w:pos="1560"/>
          <w:tab w:val="left" w:pos="1985"/>
        </w:tabs>
        <w:kinsoku/>
        <w:wordWrap/>
        <w:overflowPunct/>
        <w:topLinePunct w:val="0"/>
        <w:autoSpaceDE/>
        <w:autoSpaceDN/>
        <w:bidi w:val="0"/>
        <w:spacing w:line="560" w:lineRule="exact"/>
        <w:ind w:firstLine="640" w:firstLineChars="200"/>
        <w:textAlignment w:val="auto"/>
        <w:outlineLvl w:val="1"/>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 </w:t>
      </w:r>
      <w:r>
        <w:rPr>
          <w:rFonts w:ascii="Times New Roman" w:hAnsi="Times New Roman" w:eastAsia="方正仿宋_GBK" w:cs="Times New Roman"/>
          <w:kern w:val="0"/>
          <w:sz w:val="32"/>
          <w:szCs w:val="32"/>
          <w:highlight w:val="none"/>
        </w:rPr>
        <w:t>本区行政区域范围内依法征收集体土地的，由</w:t>
      </w:r>
      <w:bookmarkStart w:id="3" w:name="_Hlk187138866"/>
      <w:r>
        <w:rPr>
          <w:rFonts w:ascii="Times New Roman" w:hAnsi="Times New Roman" w:eastAsia="方正仿宋_GBK" w:cs="Times New Roman"/>
          <w:kern w:val="0"/>
          <w:sz w:val="32"/>
          <w:szCs w:val="32"/>
          <w:highlight w:val="none"/>
        </w:rPr>
        <w:t>区</w:t>
      </w:r>
      <w:bookmarkEnd w:id="3"/>
      <w:r>
        <w:rPr>
          <w:rFonts w:ascii="Times New Roman" w:hAnsi="Times New Roman" w:eastAsia="方正仿宋_GBK" w:cs="Times New Roman"/>
          <w:kern w:val="0"/>
          <w:sz w:val="32"/>
          <w:szCs w:val="32"/>
          <w:highlight w:val="none"/>
        </w:rPr>
        <w:t>人民政府予以公告并组织实施。区自然资源局和其他有关部门及镇级人民政府（含街道办事处，下同）等有关单位，在区人民政府的领导和组织下，按照各自职责，依法、积极、主动、按时完成各项征地补偿工作。</w:t>
      </w:r>
    </w:p>
    <w:p w14:paraId="30ADDE56">
      <w:pPr>
        <w:pStyle w:val="47"/>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方正仿宋_GBK" w:cs="Times New Roman"/>
          <w:kern w:val="0"/>
          <w:sz w:val="32"/>
          <w:szCs w:val="32"/>
          <w:highlight w:val="none"/>
          <w:lang w:val="en-US" w:eastAsia="zh-CN" w:bidi="ar-SA"/>
        </w:rPr>
        <w:t>区自然资源局负责集体土地征收与补偿的宣传、实施、指导、监督、管理等工作。</w:t>
      </w:r>
    </w:p>
    <w:p w14:paraId="2250AA83">
      <w:pPr>
        <w:pStyle w:val="47"/>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方正仿宋_GBK" w:cs="Times New Roman"/>
          <w:kern w:val="0"/>
          <w:sz w:val="32"/>
          <w:szCs w:val="32"/>
          <w:highlight w:val="none"/>
          <w:lang w:val="en-US" w:eastAsia="zh-CN" w:bidi="ar-SA"/>
        </w:rPr>
        <w:t>区农业农村水利局负责制定宅基地认定管理规定等工作。</w:t>
      </w:r>
    </w:p>
    <w:p w14:paraId="0223AE44">
      <w:pPr>
        <w:pStyle w:val="47"/>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方正仿宋_GBK" w:cs="Times New Roman"/>
          <w:kern w:val="0"/>
          <w:sz w:val="32"/>
          <w:szCs w:val="32"/>
          <w:highlight w:val="none"/>
          <w:lang w:val="en-US" w:eastAsia="zh-CN" w:bidi="ar-SA"/>
        </w:rPr>
        <w:t>区民政局负责做好公益性墓地的设置等工作。</w:t>
      </w:r>
    </w:p>
    <w:p w14:paraId="6929965B">
      <w:pPr>
        <w:pStyle w:val="47"/>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方正仿宋_GBK" w:cs="Times New Roman"/>
          <w:kern w:val="0"/>
          <w:sz w:val="32"/>
          <w:szCs w:val="32"/>
          <w:highlight w:val="none"/>
          <w:lang w:val="en-US" w:eastAsia="zh-CN" w:bidi="ar-SA"/>
        </w:rPr>
      </w:pPr>
      <w:r>
        <w:rPr>
          <w:rFonts w:hint="default" w:ascii="Times New Roman" w:hAnsi="Times New Roman" w:eastAsia="方正仿宋_GBK" w:cs="Times New Roman"/>
          <w:kern w:val="0"/>
          <w:sz w:val="32"/>
          <w:szCs w:val="32"/>
          <w:highlight w:val="none"/>
          <w:lang w:val="en-US" w:eastAsia="zh-CN" w:bidi="ar-SA"/>
        </w:rPr>
        <w:t>区人力资源</w:t>
      </w:r>
      <w:r>
        <w:rPr>
          <w:rFonts w:hint="eastAsia" w:ascii="Times New Roman" w:hAnsi="Times New Roman" w:eastAsia="方正仿宋_GBK" w:cs="Times New Roman"/>
          <w:kern w:val="0"/>
          <w:sz w:val="32"/>
          <w:szCs w:val="32"/>
          <w:highlight w:val="none"/>
          <w:lang w:val="en-US" w:eastAsia="zh-CN" w:bidi="ar-SA"/>
        </w:rPr>
        <w:t>和</w:t>
      </w:r>
      <w:r>
        <w:rPr>
          <w:rFonts w:hint="default" w:ascii="Times New Roman" w:hAnsi="Times New Roman" w:eastAsia="方正仿宋_GBK" w:cs="Times New Roman"/>
          <w:kern w:val="0"/>
          <w:sz w:val="32"/>
          <w:szCs w:val="32"/>
          <w:highlight w:val="none"/>
          <w:lang w:val="en-US" w:eastAsia="zh-CN" w:bidi="ar-SA"/>
        </w:rPr>
        <w:t>社会保障局负责被征地农民办理养老保险参保手续等工作。</w:t>
      </w:r>
    </w:p>
    <w:p w14:paraId="5ADC90C6">
      <w:pPr>
        <w:pStyle w:val="47"/>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方正仿宋_GBK" w:cs="Times New Roman"/>
          <w:kern w:val="0"/>
          <w:sz w:val="32"/>
          <w:szCs w:val="32"/>
          <w:highlight w:val="none"/>
          <w:lang w:val="en-US" w:eastAsia="zh-CN" w:bidi="ar-SA"/>
        </w:rPr>
        <w:t>区住房和城乡建设局负责安置人员及安置</w:t>
      </w:r>
      <w:r>
        <w:rPr>
          <w:rFonts w:hint="eastAsia" w:ascii="Times New Roman" w:hAnsi="Times New Roman" w:eastAsia="方正仿宋_GBK" w:cs="Times New Roman"/>
          <w:kern w:val="0"/>
          <w:sz w:val="32"/>
          <w:szCs w:val="32"/>
          <w:highlight w:val="none"/>
          <w:lang w:val="en-US" w:eastAsia="zh-CN" w:bidi="ar-SA"/>
        </w:rPr>
        <w:t>房源</w:t>
      </w:r>
      <w:r>
        <w:rPr>
          <w:rFonts w:hint="default" w:ascii="Times New Roman" w:hAnsi="Times New Roman" w:eastAsia="方正仿宋_GBK" w:cs="Times New Roman"/>
          <w:kern w:val="0"/>
          <w:sz w:val="32"/>
          <w:szCs w:val="32"/>
          <w:highlight w:val="none"/>
          <w:lang w:val="en-US" w:eastAsia="zh-CN" w:bidi="ar-SA"/>
        </w:rPr>
        <w:t>信息系统的建设和管理等工作。</w:t>
      </w:r>
    </w:p>
    <w:p w14:paraId="67E0342C">
      <w:pPr>
        <w:pStyle w:val="47"/>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方正仿宋_GBK" w:cs="Times New Roman"/>
          <w:kern w:val="0"/>
          <w:sz w:val="32"/>
          <w:szCs w:val="32"/>
          <w:highlight w:val="none"/>
          <w:lang w:val="en-US" w:eastAsia="zh-CN" w:bidi="ar-SA"/>
        </w:rPr>
        <w:t>区司法局负责对涉及征地补偿工作文件提供法律意见、主持征地项目的听证会、征求意见会、专家论证会等工作。</w:t>
      </w:r>
    </w:p>
    <w:p w14:paraId="36AADB47">
      <w:pPr>
        <w:pStyle w:val="47"/>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方正仿宋_GBK" w:cs="Times New Roman"/>
          <w:kern w:val="0"/>
          <w:sz w:val="32"/>
          <w:szCs w:val="32"/>
          <w:highlight w:val="none"/>
          <w:lang w:val="en-US" w:eastAsia="zh-CN" w:bidi="ar-SA"/>
        </w:rPr>
        <w:t>区发展改革、教育、公安、财政、生态环境、审计、市场监管、税务等有关部门应当按照各自职责协同实施本办法。</w:t>
      </w:r>
    </w:p>
    <w:p w14:paraId="416DFABD">
      <w:pPr>
        <w:pStyle w:val="47"/>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楷体" w:cs="Times New Roman"/>
          <w:kern w:val="0"/>
          <w:sz w:val="28"/>
          <w:szCs w:val="28"/>
          <w:highlight w:val="none"/>
          <w:shd w:val="pct10" w:color="auto" w:fill="FFFFFF"/>
          <w:lang w:bidi="ar"/>
        </w:rPr>
      </w:pPr>
      <w:r>
        <w:rPr>
          <w:rFonts w:hint="default" w:ascii="Times New Roman" w:hAnsi="Times New Roman" w:eastAsia="方正仿宋_GBK" w:cs="Times New Roman"/>
          <w:kern w:val="0"/>
          <w:sz w:val="32"/>
          <w:szCs w:val="32"/>
          <w:highlight w:val="none"/>
          <w:lang w:val="en-US" w:eastAsia="zh-CN" w:bidi="ar-SA"/>
        </w:rPr>
        <w:t>镇级人民政府负责本辖区内集体土地征收与补偿的相关工作，被征收土地所在的自然资源所应予配合与协助。</w:t>
      </w:r>
    </w:p>
    <w:p w14:paraId="0A782044">
      <w:pPr>
        <w:pageBreakBefore w:val="0"/>
        <w:widowControl w:val="0"/>
        <w:numPr>
          <w:ilvl w:val="0"/>
          <w:numId w:val="3"/>
        </w:numPr>
        <w:tabs>
          <w:tab w:val="left" w:pos="1560"/>
          <w:tab w:val="left" w:pos="1985"/>
        </w:tabs>
        <w:kinsoku/>
        <w:wordWrap/>
        <w:overflowPunct/>
        <w:topLinePunct w:val="0"/>
        <w:autoSpaceDE/>
        <w:autoSpaceDN/>
        <w:bidi w:val="0"/>
        <w:spacing w:line="560" w:lineRule="exact"/>
        <w:ind w:firstLine="640" w:firstLineChars="200"/>
        <w:textAlignment w:val="auto"/>
        <w:outlineLvl w:val="1"/>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 </w:t>
      </w:r>
      <w:r>
        <w:rPr>
          <w:rFonts w:hint="default" w:ascii="Times New Roman" w:hAnsi="Times New Roman" w:eastAsia="方正仿宋_GBK" w:cs="Times New Roman"/>
          <w:kern w:val="0"/>
          <w:sz w:val="32"/>
          <w:szCs w:val="32"/>
          <w:highlight w:val="none"/>
          <w:lang w:val="en-US" w:eastAsia="zh-CN" w:bidi="ar-SA"/>
        </w:rPr>
        <w:t>区人民政府建立征地补偿争议调解机制，负责统筹协调推动征地工作，及时调处征地补偿过程中的矛盾和纠纷，切实维护社会稳定，维护被征地农村集体经济组织、农民及其他权利人的合法权益，确保征地补偿行为合法、公平、公正，具体负责处理以下事项：</w:t>
      </w:r>
    </w:p>
    <w:p w14:paraId="4996D2F1">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（一）</w:t>
      </w:r>
      <w:r>
        <w:rPr>
          <w:rFonts w:ascii="Times New Roman" w:hAnsi="Times New Roman" w:eastAsia="方正仿宋_GBK" w:cs="Times New Roman"/>
          <w:kern w:val="0"/>
          <w:sz w:val="32"/>
          <w:szCs w:val="32"/>
          <w:highlight w:val="none"/>
        </w:rPr>
        <w:t>征地过程遇到的征地问题及政策解释，调处征地补偿过程中的矛盾和纠纷；</w:t>
      </w:r>
    </w:p>
    <w:p w14:paraId="29333611">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（二）</w:t>
      </w:r>
      <w:r>
        <w:rPr>
          <w:rFonts w:ascii="Times New Roman" w:hAnsi="Times New Roman" w:eastAsia="方正仿宋_GBK" w:cs="Times New Roman"/>
          <w:kern w:val="0"/>
          <w:sz w:val="32"/>
          <w:szCs w:val="32"/>
          <w:highlight w:val="none"/>
        </w:rPr>
        <w:t>对法律法规未规定或规定不明确的，在研究讨论形成具体方案和建议后，报区人民政府审定；</w:t>
      </w:r>
    </w:p>
    <w:p w14:paraId="2853AEE0">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（三）</w:t>
      </w:r>
      <w:r>
        <w:rPr>
          <w:rFonts w:ascii="Times New Roman" w:hAnsi="Times New Roman" w:eastAsia="方正仿宋_GBK" w:cs="Times New Roman"/>
          <w:kern w:val="0"/>
          <w:sz w:val="32"/>
          <w:szCs w:val="32"/>
          <w:highlight w:val="none"/>
        </w:rPr>
        <w:t>组织召开征地补偿争议调解工作例会，研究处理征地过程中遇到的疑难问题。</w:t>
      </w:r>
    </w:p>
    <w:p w14:paraId="1B22CD0C">
      <w:pPr>
        <w:pageBreakBefore w:val="0"/>
        <w:widowControl w:val="0"/>
        <w:numPr>
          <w:ilvl w:val="0"/>
          <w:numId w:val="3"/>
        </w:numPr>
        <w:tabs>
          <w:tab w:val="left" w:pos="1560"/>
          <w:tab w:val="left" w:pos="1985"/>
        </w:tabs>
        <w:kinsoku/>
        <w:wordWrap/>
        <w:overflowPunct/>
        <w:topLinePunct w:val="0"/>
        <w:autoSpaceDE/>
        <w:autoSpaceDN/>
        <w:bidi w:val="0"/>
        <w:spacing w:line="560" w:lineRule="exact"/>
        <w:ind w:firstLine="640" w:firstLineChars="200"/>
        <w:textAlignment w:val="auto"/>
        <w:outlineLvl w:val="1"/>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 </w:t>
      </w:r>
      <w:r>
        <w:rPr>
          <w:rFonts w:ascii="Times New Roman" w:hAnsi="Times New Roman" w:eastAsia="方正仿宋_GBK" w:cs="Times New Roman"/>
          <w:kern w:val="0"/>
          <w:sz w:val="32"/>
          <w:szCs w:val="32"/>
          <w:highlight w:val="none"/>
        </w:rPr>
        <w:t>区人民政府建立由自然资源、审计、财政、农业农村水利、民政、人力资源</w:t>
      </w:r>
      <w:r>
        <w:rPr>
          <w:rFonts w:hint="eastAsia" w:ascii="Times New Roman" w:hAnsi="Times New Roman" w:eastAsia="方正仿宋_GBK" w:cs="Times New Roman"/>
          <w:kern w:val="0"/>
          <w:sz w:val="32"/>
          <w:szCs w:val="32"/>
          <w:highlight w:val="none"/>
          <w:lang w:eastAsia="zh-CN"/>
        </w:rPr>
        <w:t>和</w:t>
      </w:r>
      <w:r>
        <w:rPr>
          <w:rFonts w:ascii="Times New Roman" w:hAnsi="Times New Roman" w:eastAsia="方正仿宋_GBK" w:cs="Times New Roman"/>
          <w:kern w:val="0"/>
          <w:sz w:val="32"/>
          <w:szCs w:val="32"/>
          <w:highlight w:val="none"/>
        </w:rPr>
        <w:t>社会保障等成员单位组成的征地监管机构，负责对征地范围、程序、补偿与安</w:t>
      </w:r>
      <w:bookmarkStart w:id="31" w:name="_GoBack"/>
      <w:bookmarkEnd w:id="31"/>
      <w:r>
        <w:rPr>
          <w:rFonts w:ascii="Times New Roman" w:hAnsi="Times New Roman" w:eastAsia="方正仿宋_GBK" w:cs="Times New Roman"/>
          <w:kern w:val="0"/>
          <w:sz w:val="32"/>
          <w:szCs w:val="32"/>
          <w:highlight w:val="none"/>
        </w:rPr>
        <w:t>置标准、补偿费用分配、被征地农民社会保障等落实情况进行</w:t>
      </w:r>
      <w:bookmarkStart w:id="4" w:name="_Hlk132211726"/>
      <w:r>
        <w:rPr>
          <w:rFonts w:ascii="Times New Roman" w:hAnsi="Times New Roman" w:eastAsia="方正仿宋_GBK" w:cs="Times New Roman"/>
          <w:kern w:val="0"/>
          <w:sz w:val="32"/>
          <w:szCs w:val="32"/>
          <w:highlight w:val="none"/>
        </w:rPr>
        <w:t>检查、监督</w:t>
      </w:r>
      <w:bookmarkEnd w:id="4"/>
      <w:r>
        <w:rPr>
          <w:rFonts w:ascii="Times New Roman" w:hAnsi="Times New Roman" w:eastAsia="方正仿宋_GBK" w:cs="Times New Roman"/>
          <w:kern w:val="0"/>
          <w:sz w:val="32"/>
          <w:szCs w:val="32"/>
          <w:highlight w:val="none"/>
        </w:rPr>
        <w:t>。</w:t>
      </w:r>
    </w:p>
    <w:p w14:paraId="24044DB9">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方正仿宋_GBK" w:cs="Times New Roman"/>
          <w:kern w:val="0"/>
          <w:sz w:val="32"/>
          <w:szCs w:val="32"/>
          <w:highlight w:val="none"/>
        </w:rPr>
        <w:t>区征地监管机构定期派审计人员到征地项目实施单位中进行检查、监督，及时纠正和查处征地工作中损害被征地农民利益的行为，保障被征地农民的合法权益。</w:t>
      </w:r>
    </w:p>
    <w:p w14:paraId="5853189A">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方正仿宋_GBK" w:cs="Times New Roman"/>
          <w:kern w:val="0"/>
          <w:sz w:val="32"/>
          <w:szCs w:val="32"/>
          <w:highlight w:val="none"/>
        </w:rPr>
        <w:t>区征地监管机构的检查、监督工作由区审计局牵头负责。</w:t>
      </w:r>
    </w:p>
    <w:p w14:paraId="27F3ED53">
      <w:pPr>
        <w:pStyle w:val="47"/>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highlight w:val="none"/>
        </w:rPr>
      </w:pPr>
    </w:p>
    <w:p w14:paraId="19ECB181">
      <w:pPr>
        <w:pStyle w:val="3"/>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_GBK" w:hAnsi="方正小标宋_GBK" w:eastAsia="方正小标宋_GBK" w:cs="方正小标宋_GBK"/>
          <w:sz w:val="32"/>
          <w:szCs w:val="32"/>
          <w:highlight w:val="none"/>
        </w:rPr>
      </w:pPr>
      <w:bookmarkStart w:id="5" w:name="_Toc3052"/>
      <w:bookmarkStart w:id="6" w:name="_Toc22412"/>
      <w:bookmarkStart w:id="7" w:name="_Toc25691"/>
      <w:bookmarkStart w:id="8" w:name="_Toc31205"/>
      <w:bookmarkStart w:id="9" w:name="_Toc24174"/>
      <w:bookmarkStart w:id="10" w:name="_Toc32464"/>
      <w:bookmarkStart w:id="11" w:name="_Toc21368"/>
      <w:bookmarkStart w:id="12" w:name="_Toc30448"/>
      <w:r>
        <w:rPr>
          <w:rFonts w:hint="eastAsia" w:ascii="方正小标宋_GBK" w:hAnsi="方正小标宋_GBK" w:eastAsia="方正小标宋_GBK" w:cs="方正小标宋_GBK"/>
          <w:sz w:val="32"/>
          <w:szCs w:val="32"/>
          <w:highlight w:val="none"/>
        </w:rPr>
        <w:t>第二章 征地程序</w:t>
      </w:r>
      <w:bookmarkEnd w:id="5"/>
      <w:bookmarkEnd w:id="6"/>
      <w:bookmarkEnd w:id="7"/>
      <w:bookmarkEnd w:id="8"/>
      <w:bookmarkEnd w:id="9"/>
      <w:bookmarkEnd w:id="10"/>
      <w:bookmarkEnd w:id="11"/>
      <w:bookmarkEnd w:id="12"/>
      <w:r>
        <w:rPr>
          <w:rFonts w:hint="eastAsia" w:ascii="方正小标宋_GBK" w:hAnsi="方正小标宋_GBK" w:eastAsia="方正小标宋_GBK" w:cs="方正小标宋_GBK"/>
          <w:sz w:val="32"/>
          <w:szCs w:val="32"/>
          <w:highlight w:val="none"/>
        </w:rPr>
        <w:t>与工作职责</w:t>
      </w:r>
    </w:p>
    <w:p w14:paraId="4D832B2B">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sz w:val="32"/>
          <w:szCs w:val="32"/>
          <w:highlight w:val="none"/>
        </w:rPr>
      </w:pPr>
    </w:p>
    <w:p w14:paraId="27AFBBFC">
      <w:pPr>
        <w:pageBreakBefore w:val="0"/>
        <w:widowControl w:val="0"/>
        <w:numPr>
          <w:ilvl w:val="0"/>
          <w:numId w:val="3"/>
        </w:numPr>
        <w:tabs>
          <w:tab w:val="left" w:pos="1560"/>
          <w:tab w:val="left" w:pos="1985"/>
        </w:tabs>
        <w:kinsoku/>
        <w:wordWrap/>
        <w:overflowPunct/>
        <w:topLinePunct w:val="0"/>
        <w:autoSpaceDE/>
        <w:autoSpaceDN/>
        <w:bidi w:val="0"/>
        <w:spacing w:line="560" w:lineRule="exact"/>
        <w:ind w:firstLine="640" w:firstLineChars="200"/>
        <w:textAlignment w:val="auto"/>
        <w:outlineLvl w:val="1"/>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 </w:t>
      </w:r>
      <w:r>
        <w:rPr>
          <w:rFonts w:ascii="Times New Roman" w:hAnsi="Times New Roman" w:eastAsia="方正仿宋_GBK" w:cs="Times New Roman"/>
          <w:kern w:val="0"/>
          <w:sz w:val="32"/>
          <w:szCs w:val="32"/>
          <w:highlight w:val="none"/>
          <w:lang w:val="en-US" w:eastAsia="zh-CN"/>
        </w:rPr>
        <w:t>项目用地符合《中华人民共和国土地管理法》第四十五条规定的，方可启动征收土地前期工作。由区自然资源局结合用地项目立项文件、相关用地分类标准、划拨用地目录等情况，将拟启动征地前期工作的项目报请区政府批准后启动征地前期工作。</w:t>
      </w:r>
    </w:p>
    <w:p w14:paraId="017C4B84">
      <w:pPr>
        <w:pStyle w:val="4"/>
        <w:keepNext w:val="0"/>
        <w:keepLines w:val="0"/>
        <w:pageBreakBefore w:val="0"/>
        <w:widowControl w:val="0"/>
        <w:numPr>
          <w:ilvl w:val="0"/>
          <w:numId w:val="3"/>
        </w:numPr>
        <w:kinsoku/>
        <w:wordWrap/>
        <w:overflowPunct/>
        <w:topLinePunct w:val="0"/>
        <w:autoSpaceDE/>
        <w:autoSpaceDN/>
        <w:bidi w:val="0"/>
        <w:spacing w:before="0" w:beforeLines="0" w:after="0" w:afterLines="0" w:line="560" w:lineRule="exact"/>
        <w:ind w:firstLine="640" w:firstLineChars="200"/>
        <w:textAlignment w:val="auto"/>
        <w:rPr>
          <w:rFonts w:ascii="Times New Roman" w:hAnsi="Times New Roman" w:eastAsia="仿宋_GB2312" w:cs="Times New Roman"/>
          <w:b w:val="0"/>
          <w:bCs w:val="0"/>
          <w:highlight w:val="none"/>
        </w:rPr>
      </w:pPr>
      <w:r>
        <w:rPr>
          <w:rFonts w:ascii="Times New Roman" w:hAnsi="Times New Roman" w:eastAsia="仿宋_GB2312" w:cs="Times New Roman"/>
          <w:b w:val="0"/>
          <w:bCs w:val="0"/>
          <w:highlight w:val="none"/>
        </w:rPr>
        <w:t xml:space="preserve"> </w:t>
      </w:r>
      <w:r>
        <w:rPr>
          <w:rFonts w:ascii="Times New Roman" w:hAnsi="Times New Roman" w:eastAsia="方正仿宋_GBK" w:cs="Times New Roman"/>
          <w:b w:val="0"/>
          <w:bCs w:val="0"/>
          <w:kern w:val="0"/>
          <w:sz w:val="32"/>
          <w:szCs w:val="32"/>
          <w:highlight w:val="none"/>
          <w:lang w:val="en-US" w:eastAsia="zh-CN" w:bidi="ar-SA"/>
        </w:rPr>
        <w:t>经区人民政府批准启动征地前期工作的项目，征收土地预公告由区自然资源局负责拟定，征求镇级人民政府和相关部门意见后报区人民政府审定和发布。</w:t>
      </w:r>
    </w:p>
    <w:p w14:paraId="51AF1505">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方正仿宋_GBK" w:cs="Times New Roman"/>
          <w:b w:val="0"/>
          <w:bCs w:val="0"/>
          <w:kern w:val="0"/>
          <w:sz w:val="32"/>
          <w:szCs w:val="32"/>
          <w:highlight w:val="none"/>
          <w:lang w:val="en-US" w:eastAsia="zh-CN" w:bidi="ar-SA"/>
        </w:rPr>
      </w:pPr>
      <w:bookmarkStart w:id="13" w:name="_Hlk188600704"/>
      <w:r>
        <w:rPr>
          <w:rFonts w:ascii="Times New Roman" w:hAnsi="Times New Roman" w:eastAsia="方正仿宋_GBK" w:cs="Times New Roman"/>
          <w:b w:val="0"/>
          <w:bCs w:val="0"/>
          <w:kern w:val="0"/>
          <w:sz w:val="32"/>
          <w:szCs w:val="32"/>
          <w:highlight w:val="none"/>
          <w:lang w:val="en-US" w:eastAsia="zh-CN" w:bidi="ar-SA"/>
        </w:rPr>
        <w:t>镇级人民政府负责</w:t>
      </w:r>
      <w:bookmarkEnd w:id="13"/>
      <w:r>
        <w:rPr>
          <w:rFonts w:ascii="Times New Roman" w:hAnsi="Times New Roman" w:eastAsia="方正仿宋_GBK" w:cs="Times New Roman"/>
          <w:b w:val="0"/>
          <w:bCs w:val="0"/>
          <w:kern w:val="0"/>
          <w:sz w:val="32"/>
          <w:szCs w:val="32"/>
          <w:highlight w:val="none"/>
          <w:lang w:val="en-US" w:eastAsia="zh-CN" w:bidi="ar-SA"/>
        </w:rPr>
        <w:t>在拟征收土地所在的镇（街道）和村、村民小组显著位置张贴</w:t>
      </w:r>
      <w:bookmarkStart w:id="14" w:name="_Hlk188600688"/>
      <w:r>
        <w:rPr>
          <w:rFonts w:ascii="Times New Roman" w:hAnsi="Times New Roman" w:eastAsia="方正仿宋_GBK" w:cs="Times New Roman"/>
          <w:b w:val="0"/>
          <w:bCs w:val="0"/>
          <w:kern w:val="0"/>
          <w:sz w:val="32"/>
          <w:szCs w:val="32"/>
          <w:highlight w:val="none"/>
          <w:lang w:val="en-US" w:eastAsia="zh-CN" w:bidi="ar-SA"/>
        </w:rPr>
        <w:t>征收土地预公告</w:t>
      </w:r>
      <w:bookmarkEnd w:id="14"/>
      <w:r>
        <w:rPr>
          <w:rFonts w:ascii="Times New Roman" w:hAnsi="Times New Roman" w:eastAsia="方正仿宋_GBK" w:cs="Times New Roman"/>
          <w:b w:val="0"/>
          <w:bCs w:val="0"/>
          <w:kern w:val="0"/>
          <w:sz w:val="32"/>
          <w:szCs w:val="32"/>
          <w:highlight w:val="none"/>
          <w:lang w:val="en-US" w:eastAsia="zh-CN" w:bidi="ar-SA"/>
        </w:rPr>
        <w:t>。</w:t>
      </w:r>
    </w:p>
    <w:p w14:paraId="613EA149">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方正仿宋_GBK" w:cs="Times New Roman"/>
          <w:b w:val="0"/>
          <w:bCs w:val="0"/>
          <w:kern w:val="0"/>
          <w:sz w:val="32"/>
          <w:szCs w:val="32"/>
          <w:highlight w:val="none"/>
          <w:lang w:val="en-US" w:eastAsia="zh-CN" w:bidi="ar-SA"/>
        </w:rPr>
        <w:t>征收土地预公告发布后，镇级人民政府负责宣传、动员被征地农村集体经济组织、农民及其他权利人配合开展征地相关工作。</w:t>
      </w:r>
    </w:p>
    <w:p w14:paraId="33D4FF9E">
      <w:pPr>
        <w:pStyle w:val="4"/>
        <w:keepNext w:val="0"/>
        <w:keepLines w:val="0"/>
        <w:pageBreakBefore w:val="0"/>
        <w:widowControl w:val="0"/>
        <w:numPr>
          <w:ilvl w:val="0"/>
          <w:numId w:val="3"/>
        </w:numPr>
        <w:kinsoku/>
        <w:wordWrap/>
        <w:overflowPunct/>
        <w:topLinePunct w:val="0"/>
        <w:autoSpaceDE/>
        <w:autoSpaceDN/>
        <w:bidi w:val="0"/>
        <w:spacing w:before="0" w:beforeLines="0" w:after="0" w:afterLines="0" w:line="560" w:lineRule="exact"/>
        <w:ind w:firstLine="640" w:firstLineChars="200"/>
        <w:textAlignment w:val="auto"/>
        <w:rPr>
          <w:rFonts w:ascii="Times New Roman" w:hAnsi="Times New Roman" w:eastAsia="仿宋_GB2312" w:cs="Times New Roman"/>
          <w:b w:val="0"/>
          <w:bCs w:val="0"/>
          <w:highlight w:val="none"/>
        </w:rPr>
      </w:pPr>
      <w:r>
        <w:rPr>
          <w:rFonts w:ascii="Times New Roman" w:hAnsi="Times New Roman" w:eastAsia="仿宋_GB2312" w:cs="Times New Roman"/>
          <w:b w:val="0"/>
          <w:bCs w:val="0"/>
          <w:highlight w:val="none"/>
        </w:rPr>
        <w:t xml:space="preserve"> </w:t>
      </w:r>
      <w:r>
        <w:rPr>
          <w:rFonts w:ascii="Times New Roman" w:hAnsi="Times New Roman" w:eastAsia="方正仿宋_GBK" w:cs="Times New Roman"/>
          <w:b w:val="0"/>
          <w:bCs w:val="0"/>
          <w:kern w:val="0"/>
          <w:sz w:val="32"/>
          <w:szCs w:val="32"/>
          <w:highlight w:val="none"/>
          <w:lang w:val="en-US" w:eastAsia="zh-CN" w:bidi="ar-SA"/>
        </w:rPr>
        <w:t>区自然资源局应在征收土地预公告发布之日书面通知区公安分局、区住建局、区农业农村水利局、区市场监管局、区城管执法局等有关部门在拟征地范围内暂停办理以下事项：</w:t>
      </w:r>
    </w:p>
    <w:p w14:paraId="6EFA65BD">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bookmarkStart w:id="15" w:name="_Hlk108683517"/>
      <w:r>
        <w:rPr>
          <w:rFonts w:hint="eastAsia" w:ascii="方正楷体_GBK" w:hAnsi="方正楷体_GBK" w:eastAsia="方正楷体_GBK" w:cs="方正楷体_GBK"/>
          <w:sz w:val="32"/>
          <w:szCs w:val="32"/>
          <w:highlight w:val="none"/>
        </w:rPr>
        <w:t>（一）</w:t>
      </w:r>
      <w:r>
        <w:rPr>
          <w:rFonts w:ascii="Times New Roman" w:hAnsi="Times New Roman" w:eastAsia="方正仿宋_GBK" w:cs="Times New Roman"/>
          <w:b w:val="0"/>
          <w:bCs w:val="0"/>
          <w:kern w:val="0"/>
          <w:sz w:val="32"/>
          <w:szCs w:val="32"/>
          <w:highlight w:val="none"/>
          <w:lang w:val="en-US" w:eastAsia="zh-CN" w:bidi="ar-SA"/>
        </w:rPr>
        <w:t>审批新增建设项目用地；</w:t>
      </w:r>
    </w:p>
    <w:p w14:paraId="16D6975B">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（二）</w:t>
      </w:r>
      <w:r>
        <w:rPr>
          <w:rFonts w:ascii="Times New Roman" w:hAnsi="Times New Roman" w:eastAsia="方正仿宋_GBK" w:cs="Times New Roman"/>
          <w:b w:val="0"/>
          <w:bCs w:val="0"/>
          <w:kern w:val="0"/>
          <w:sz w:val="32"/>
          <w:szCs w:val="32"/>
          <w:highlight w:val="none"/>
          <w:lang w:val="en-US" w:eastAsia="zh-CN" w:bidi="ar-SA"/>
        </w:rPr>
        <w:t>审批新建、改建、扩建房屋；</w:t>
      </w:r>
    </w:p>
    <w:p w14:paraId="63CEDC32">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（三）</w:t>
      </w:r>
      <w:r>
        <w:rPr>
          <w:rFonts w:ascii="Times New Roman" w:hAnsi="Times New Roman" w:eastAsia="方正仿宋_GBK" w:cs="Times New Roman"/>
          <w:b w:val="0"/>
          <w:bCs w:val="0"/>
          <w:kern w:val="0"/>
          <w:sz w:val="32"/>
          <w:szCs w:val="32"/>
          <w:highlight w:val="none"/>
          <w:lang w:val="en-US" w:eastAsia="zh-CN" w:bidi="ar-SA"/>
        </w:rPr>
        <w:t>办理入户，但因结婚、出生、回国、退伍转业、毕业生户籍回迁、刑满释放等原因应当入户的除外；</w:t>
      </w:r>
    </w:p>
    <w:p w14:paraId="01F5103E">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（四）</w:t>
      </w:r>
      <w:r>
        <w:rPr>
          <w:rFonts w:ascii="Times New Roman" w:hAnsi="Times New Roman" w:eastAsia="方正仿宋_GBK" w:cs="Times New Roman"/>
          <w:b w:val="0"/>
          <w:bCs w:val="0"/>
          <w:kern w:val="0"/>
          <w:sz w:val="32"/>
          <w:szCs w:val="32"/>
          <w:highlight w:val="none"/>
          <w:lang w:val="en-US" w:eastAsia="zh-CN" w:bidi="ar-SA"/>
        </w:rPr>
        <w:t>以被征收人土地上房屋为注册地址办理经营注册登记、变更手续；</w:t>
      </w:r>
    </w:p>
    <w:p w14:paraId="1B1B4ACB">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（五）</w:t>
      </w:r>
      <w:r>
        <w:rPr>
          <w:rFonts w:ascii="Times New Roman" w:hAnsi="Times New Roman" w:eastAsia="方正仿宋_GBK" w:cs="Times New Roman"/>
          <w:b w:val="0"/>
          <w:bCs w:val="0"/>
          <w:kern w:val="0"/>
          <w:sz w:val="32"/>
          <w:szCs w:val="32"/>
          <w:highlight w:val="none"/>
          <w:lang w:val="en-US" w:eastAsia="zh-CN" w:bidi="ar-SA"/>
        </w:rPr>
        <w:t>改变土地、房屋用途；</w:t>
      </w:r>
    </w:p>
    <w:p w14:paraId="5C92FF3F">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（六）</w:t>
      </w:r>
      <w:r>
        <w:rPr>
          <w:rFonts w:ascii="Times New Roman" w:hAnsi="Times New Roman" w:eastAsia="方正仿宋_GBK" w:cs="Times New Roman"/>
          <w:b w:val="0"/>
          <w:bCs w:val="0"/>
          <w:kern w:val="0"/>
          <w:sz w:val="32"/>
          <w:szCs w:val="32"/>
          <w:highlight w:val="none"/>
          <w:lang w:val="en-US" w:eastAsia="zh-CN" w:bidi="ar-SA"/>
        </w:rPr>
        <w:t>房屋、土地的转让、租赁和抵押；</w:t>
      </w:r>
    </w:p>
    <w:p w14:paraId="42FFC4A1">
      <w:pPr>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（七）</w:t>
      </w:r>
      <w:r>
        <w:rPr>
          <w:rFonts w:ascii="Times New Roman" w:hAnsi="Times New Roman" w:eastAsia="方正仿宋_GBK" w:cs="Times New Roman"/>
          <w:b w:val="0"/>
          <w:bCs w:val="0"/>
          <w:kern w:val="0"/>
          <w:sz w:val="32"/>
          <w:szCs w:val="32"/>
          <w:highlight w:val="none"/>
          <w:lang w:val="en-US" w:eastAsia="zh-CN" w:bidi="ar-SA"/>
        </w:rPr>
        <w:t>其他有关法律、法规、规章和政策规定的事项。</w:t>
      </w:r>
      <w:bookmarkEnd w:id="15"/>
    </w:p>
    <w:p w14:paraId="1FC43CAE">
      <w:pPr>
        <w:pStyle w:val="4"/>
        <w:keepNext w:val="0"/>
        <w:keepLines w:val="0"/>
        <w:pageBreakBefore w:val="0"/>
        <w:widowControl w:val="0"/>
        <w:numPr>
          <w:ilvl w:val="0"/>
          <w:numId w:val="3"/>
        </w:numPr>
        <w:kinsoku/>
        <w:wordWrap/>
        <w:overflowPunct/>
        <w:topLinePunct w:val="0"/>
        <w:autoSpaceDE/>
        <w:autoSpaceDN/>
        <w:bidi w:val="0"/>
        <w:spacing w:before="0" w:beforeLines="0" w:after="0" w:afterLines="0" w:line="560" w:lineRule="exact"/>
        <w:ind w:firstLine="640" w:firstLineChars="200"/>
        <w:textAlignment w:val="auto"/>
        <w:rPr>
          <w:rFonts w:ascii="Times New Roman" w:hAnsi="Times New Roman" w:eastAsia="仿宋_GB2312" w:cs="Times New Roman"/>
          <w:b w:val="0"/>
          <w:bCs w:val="0"/>
          <w:highlight w:val="none"/>
        </w:rPr>
      </w:pPr>
      <w:r>
        <w:rPr>
          <w:rFonts w:ascii="Times New Roman" w:hAnsi="Times New Roman" w:eastAsia="仿宋_GB2312" w:cs="Times New Roman"/>
          <w:b w:val="0"/>
          <w:bCs w:val="0"/>
          <w:highlight w:val="none"/>
        </w:rPr>
        <w:t xml:space="preserve"> </w:t>
      </w:r>
      <w:r>
        <w:rPr>
          <w:rFonts w:ascii="Times New Roman" w:hAnsi="Times New Roman" w:eastAsia="方正仿宋_GBK" w:cs="Times New Roman"/>
          <w:b w:val="0"/>
          <w:bCs w:val="0"/>
          <w:kern w:val="0"/>
          <w:sz w:val="32"/>
          <w:szCs w:val="32"/>
          <w:highlight w:val="none"/>
          <w:lang w:val="en-US" w:eastAsia="zh-CN" w:bidi="ar-SA"/>
        </w:rPr>
        <w:t>区自然资源局负责对拟征收土地进行勘测、定界，制作征地红线图，提供拟征收土地的权属、位置、地类、面积等信息，为征地补偿提供技术支持。</w:t>
      </w:r>
    </w:p>
    <w:p w14:paraId="6C8EEB52">
      <w:pPr>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方正仿宋_GBK" w:cs="Times New Roman"/>
          <w:b w:val="0"/>
          <w:bCs w:val="0"/>
          <w:kern w:val="0"/>
          <w:sz w:val="32"/>
          <w:szCs w:val="32"/>
          <w:highlight w:val="none"/>
          <w:lang w:val="en-US" w:eastAsia="zh-CN" w:bidi="ar-SA"/>
        </w:rPr>
        <w:t>镇级人民政府根据区自然资源局提供的征地红线图等资料，应用航测、航拍等新技术对拟征收土地的权属、位置、地类、面积及地上附着物的现状和权属等信息开展进一步核实调查工作，并制作土地现状调查确认表。土地现状调查确认表应当由土地所有权人、使用权人签字或者盖章确认，拟征收土地所在的自然资源所应当参与镇级人民政府组织的现场清点、丈量、调查、核实、登记等工作。</w:t>
      </w:r>
    </w:p>
    <w:p w14:paraId="161B4D0A">
      <w:pPr>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方正仿宋_GBK" w:cs="Times New Roman"/>
          <w:b w:val="0"/>
          <w:bCs w:val="0"/>
          <w:kern w:val="0"/>
          <w:sz w:val="32"/>
          <w:szCs w:val="32"/>
          <w:highlight w:val="none"/>
          <w:lang w:val="en-US" w:eastAsia="zh-CN" w:bidi="ar-SA"/>
        </w:rPr>
        <w:t>拟征收土地所有权人、使用权人不能参加土地现状调查的，应当书面委托他人参加。</w:t>
      </w:r>
    </w:p>
    <w:p w14:paraId="6E7E517B">
      <w:pPr>
        <w:pStyle w:val="4"/>
        <w:keepNext w:val="0"/>
        <w:keepLines w:val="0"/>
        <w:pageBreakBefore w:val="0"/>
        <w:widowControl w:val="0"/>
        <w:numPr>
          <w:ilvl w:val="0"/>
          <w:numId w:val="3"/>
        </w:numPr>
        <w:kinsoku/>
        <w:wordWrap/>
        <w:overflowPunct/>
        <w:topLinePunct w:val="0"/>
        <w:autoSpaceDE/>
        <w:autoSpaceDN/>
        <w:bidi w:val="0"/>
        <w:snapToGrid w:val="0"/>
        <w:spacing w:before="0" w:beforeLines="0" w:after="0" w:afterLines="0" w:line="560" w:lineRule="exact"/>
        <w:ind w:firstLine="640" w:firstLineChars="200"/>
        <w:textAlignment w:val="auto"/>
        <w:rPr>
          <w:rFonts w:ascii="Times New Roman" w:hAnsi="Times New Roman" w:eastAsia="仿宋_GB2312" w:cs="Times New Roman"/>
          <w:b w:val="0"/>
          <w:bCs w:val="0"/>
          <w:highlight w:val="none"/>
        </w:rPr>
      </w:pPr>
      <w:r>
        <w:rPr>
          <w:rFonts w:ascii="Times New Roman" w:hAnsi="Times New Roman" w:eastAsia="仿宋_GB2312" w:cs="Times New Roman"/>
          <w:b w:val="0"/>
          <w:bCs w:val="0"/>
          <w:highlight w:val="none"/>
        </w:rPr>
        <w:t xml:space="preserve"> </w:t>
      </w:r>
      <w:r>
        <w:rPr>
          <w:rFonts w:ascii="Times New Roman" w:hAnsi="Times New Roman" w:eastAsia="方正仿宋_GBK" w:cs="Times New Roman"/>
          <w:b w:val="0"/>
          <w:bCs w:val="0"/>
          <w:kern w:val="0"/>
          <w:sz w:val="32"/>
          <w:szCs w:val="32"/>
          <w:highlight w:val="none"/>
          <w:lang w:val="en-US" w:eastAsia="zh-CN" w:bidi="ar-SA"/>
        </w:rPr>
        <w:t>对征询意见同意率达到80%以上的征地事项，区自然资源局会同镇级人民政府组织调查评估后，填写表格式征地社会稳定风险评估报告，按规定报送区人民政府审定。</w:t>
      </w:r>
    </w:p>
    <w:p w14:paraId="2859DD2E">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方正仿宋_GBK" w:cs="Times New Roman"/>
          <w:b w:val="0"/>
          <w:bCs w:val="0"/>
          <w:kern w:val="0"/>
          <w:sz w:val="32"/>
          <w:szCs w:val="32"/>
          <w:highlight w:val="none"/>
          <w:lang w:val="en-US" w:eastAsia="zh-CN" w:bidi="ar-SA"/>
        </w:rPr>
        <w:t>对有可能引发群众大规模集体上访或者群体性事件发生或涉及征地范围较大或者需要征拆的房屋数量较多的征地事项，由区自然资源局负责依法选取具备相应评估能力的第三方服务机构开展社会稳定风险评估，按规定编制征地社会稳定风险评估报告书并报送区人民政府。</w:t>
      </w:r>
    </w:p>
    <w:p w14:paraId="7C0B4E92">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方正仿宋_GBK" w:cs="Times New Roman"/>
          <w:b w:val="0"/>
          <w:bCs w:val="0"/>
          <w:kern w:val="0"/>
          <w:sz w:val="32"/>
          <w:szCs w:val="32"/>
          <w:highlight w:val="none"/>
          <w:lang w:val="en-US" w:eastAsia="zh-CN" w:bidi="ar-SA"/>
        </w:rPr>
        <w:t>镇级人民政府应当协助配合第三方开展社会稳定风险评估工作。</w:t>
      </w:r>
    </w:p>
    <w:p w14:paraId="4CEF197C">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方正仿宋_GBK" w:cs="Times New Roman"/>
          <w:b w:val="0"/>
          <w:bCs w:val="0"/>
          <w:kern w:val="0"/>
          <w:sz w:val="32"/>
          <w:szCs w:val="32"/>
          <w:highlight w:val="none"/>
          <w:lang w:val="en-US" w:eastAsia="zh-CN" w:bidi="ar-SA"/>
        </w:rPr>
        <w:t>区自然资源局、区住建局、区农业农村水利局、区城管执法局、区财政局、区司法局、镇级人民政府负责落实社会稳定风险评估报告中提出涉及部门职责的防范措施。</w:t>
      </w:r>
    </w:p>
    <w:p w14:paraId="7ABF0CE0">
      <w:pPr>
        <w:pStyle w:val="4"/>
        <w:keepNext w:val="0"/>
        <w:keepLines w:val="0"/>
        <w:pageBreakBefore w:val="0"/>
        <w:widowControl w:val="0"/>
        <w:numPr>
          <w:ilvl w:val="0"/>
          <w:numId w:val="3"/>
        </w:numPr>
        <w:kinsoku/>
        <w:wordWrap/>
        <w:overflowPunct/>
        <w:topLinePunct w:val="0"/>
        <w:autoSpaceDE/>
        <w:autoSpaceDN/>
        <w:bidi w:val="0"/>
        <w:spacing w:before="0" w:beforeLines="0" w:after="0" w:afterLines="0" w:line="560" w:lineRule="exact"/>
        <w:ind w:firstLine="640" w:firstLineChars="200"/>
        <w:textAlignment w:val="auto"/>
        <w:rPr>
          <w:rFonts w:ascii="Times New Roman" w:hAnsi="Times New Roman" w:eastAsia="仿宋_GB2312" w:cs="Times New Roman"/>
          <w:b w:val="0"/>
          <w:bCs w:val="0"/>
          <w:highlight w:val="none"/>
        </w:rPr>
      </w:pPr>
      <w:r>
        <w:rPr>
          <w:rFonts w:ascii="Times New Roman" w:hAnsi="Times New Roman" w:eastAsia="仿宋_GB2312" w:cs="Times New Roman"/>
          <w:b w:val="0"/>
          <w:bCs w:val="0"/>
          <w:highlight w:val="none"/>
        </w:rPr>
        <w:t xml:space="preserve"> </w:t>
      </w:r>
      <w:r>
        <w:rPr>
          <w:rFonts w:ascii="Times New Roman" w:hAnsi="Times New Roman" w:eastAsia="方正仿宋_GBK" w:cs="Times New Roman"/>
          <w:b w:val="0"/>
          <w:bCs w:val="0"/>
          <w:kern w:val="0"/>
          <w:sz w:val="32"/>
          <w:szCs w:val="32"/>
          <w:highlight w:val="none"/>
          <w:lang w:val="en-US" w:eastAsia="zh-CN" w:bidi="ar-SA"/>
        </w:rPr>
        <w:t>区自然资源局会同区财政局、区农业农村水利局、区人力资源</w:t>
      </w:r>
      <w:r>
        <w:rPr>
          <w:rFonts w:hint="eastAsia" w:ascii="Times New Roman" w:hAnsi="Times New Roman" w:eastAsia="方正仿宋_GBK" w:cs="Times New Roman"/>
          <w:b w:val="0"/>
          <w:bCs w:val="0"/>
          <w:kern w:val="0"/>
          <w:sz w:val="32"/>
          <w:szCs w:val="32"/>
          <w:highlight w:val="none"/>
          <w:lang w:val="en-US" w:eastAsia="zh-CN" w:bidi="ar-SA"/>
        </w:rPr>
        <w:t>和</w:t>
      </w:r>
      <w:r>
        <w:rPr>
          <w:rFonts w:ascii="Times New Roman" w:hAnsi="Times New Roman" w:eastAsia="方正仿宋_GBK" w:cs="Times New Roman"/>
          <w:b w:val="0"/>
          <w:bCs w:val="0"/>
          <w:kern w:val="0"/>
          <w:sz w:val="32"/>
          <w:szCs w:val="32"/>
          <w:highlight w:val="none"/>
          <w:lang w:val="en-US" w:eastAsia="zh-CN" w:bidi="ar-SA"/>
        </w:rPr>
        <w:t>社会保障局、镇级人民政府等相关单位，拟定征地补偿安置方案，报区人民政府审定。</w:t>
      </w:r>
    </w:p>
    <w:p w14:paraId="4A3CC1C8">
      <w:pPr>
        <w:pageBreakBefore w:val="0"/>
        <w:widowControl w:val="0"/>
        <w:numPr>
          <w:ilvl w:val="0"/>
          <w:numId w:val="3"/>
        </w:numPr>
        <w:kinsoku/>
        <w:wordWrap/>
        <w:overflowPunct/>
        <w:topLinePunct w:val="0"/>
        <w:autoSpaceDE/>
        <w:autoSpaceDN/>
        <w:bidi w:val="0"/>
        <w:spacing w:line="560" w:lineRule="exact"/>
        <w:ind w:firstLine="640" w:firstLineChars="200"/>
        <w:textAlignment w:val="auto"/>
        <w:outlineLvl w:val="1"/>
        <w:rPr>
          <w:rFonts w:ascii="Times New Roman" w:hAnsi="Times New Roman" w:eastAsia="仿宋_GB2312" w:cs="Times New Roman"/>
          <w:sz w:val="32"/>
          <w:szCs w:val="32"/>
          <w:highlight w:val="none"/>
        </w:rPr>
      </w:pPr>
      <w:bookmarkStart w:id="16" w:name="_Hlk188604289"/>
      <w:r>
        <w:rPr>
          <w:rFonts w:ascii="Times New Roman" w:hAnsi="Times New Roman" w:eastAsia="仿宋_GB2312" w:cs="Times New Roman"/>
          <w:sz w:val="32"/>
          <w:szCs w:val="32"/>
          <w:highlight w:val="none"/>
        </w:rPr>
        <w:t xml:space="preserve"> </w:t>
      </w:r>
      <w:r>
        <w:rPr>
          <w:rFonts w:ascii="Times New Roman" w:hAnsi="Times New Roman" w:eastAsia="方正仿宋_GBK" w:cs="Times New Roman"/>
          <w:b w:val="0"/>
          <w:bCs w:val="0"/>
          <w:kern w:val="0"/>
          <w:sz w:val="32"/>
          <w:szCs w:val="32"/>
          <w:highlight w:val="none"/>
          <w:lang w:val="en-US" w:eastAsia="zh-CN" w:bidi="ar-SA"/>
        </w:rPr>
        <w:t>征地补偿安置方案经区政府批准后，由区自然资源局负责拟定征地补偿安置公告，报区人民政府审定后发布。</w:t>
      </w:r>
    </w:p>
    <w:p w14:paraId="1C87A6B0">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方正仿宋_GBK" w:cs="Times New Roman"/>
          <w:b w:val="0"/>
          <w:bCs w:val="0"/>
          <w:kern w:val="0"/>
          <w:sz w:val="32"/>
          <w:szCs w:val="32"/>
          <w:highlight w:val="none"/>
          <w:lang w:val="en-US" w:eastAsia="zh-CN" w:bidi="ar-SA"/>
        </w:rPr>
        <w:t>镇级人民政府负责征地补偿安置公告的张贴、公示、送达。</w:t>
      </w:r>
    </w:p>
    <w:p w14:paraId="4C3C080B">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方正仿宋_GBK" w:cs="Times New Roman"/>
          <w:b w:val="0"/>
          <w:bCs w:val="0"/>
          <w:kern w:val="0"/>
          <w:sz w:val="32"/>
          <w:szCs w:val="32"/>
          <w:highlight w:val="none"/>
          <w:lang w:val="en-US" w:eastAsia="zh-CN" w:bidi="ar-SA"/>
        </w:rPr>
        <w:t>区自然资源局会同镇级人民政府</w:t>
      </w:r>
      <w:bookmarkEnd w:id="16"/>
      <w:r>
        <w:rPr>
          <w:rFonts w:ascii="Times New Roman" w:hAnsi="Times New Roman" w:eastAsia="方正仿宋_GBK" w:cs="Times New Roman"/>
          <w:b w:val="0"/>
          <w:bCs w:val="0"/>
          <w:kern w:val="0"/>
          <w:sz w:val="32"/>
          <w:szCs w:val="32"/>
          <w:highlight w:val="none"/>
          <w:lang w:val="en-US" w:eastAsia="zh-CN" w:bidi="ar-SA"/>
        </w:rPr>
        <w:t>负责听取被征地农村集体经济组织及其成员、村委会和其他利害关系人对征地补偿安置方案的意见，做好意见收集整理和保存，并综合报区人民政府。</w:t>
      </w:r>
    </w:p>
    <w:p w14:paraId="52B0BE9E">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方正仿宋_GBK" w:cs="Times New Roman"/>
          <w:b w:val="0"/>
          <w:bCs w:val="0"/>
          <w:kern w:val="0"/>
          <w:sz w:val="32"/>
          <w:szCs w:val="32"/>
          <w:highlight w:val="none"/>
          <w:lang w:val="en-US" w:eastAsia="zh-CN" w:bidi="ar-SA"/>
        </w:rPr>
        <w:t>征地补偿安置公告发布后，由区自然资源局会同镇级人民政府发布听证告知书，告知被征地农村集体经济组织有权在征地补偿安置公告期满后5个工作日内书面提出听证申请。</w:t>
      </w:r>
    </w:p>
    <w:p w14:paraId="0854C344">
      <w:pPr>
        <w:pageBreakBefore w:val="0"/>
        <w:widowControl w:val="0"/>
        <w:numPr>
          <w:ilvl w:val="0"/>
          <w:numId w:val="3"/>
        </w:numPr>
        <w:kinsoku/>
        <w:wordWrap/>
        <w:overflowPunct/>
        <w:topLinePunct w:val="0"/>
        <w:autoSpaceDE/>
        <w:autoSpaceDN/>
        <w:bidi w:val="0"/>
        <w:spacing w:line="560" w:lineRule="exact"/>
        <w:ind w:firstLine="640" w:firstLineChars="200"/>
        <w:textAlignment w:val="auto"/>
        <w:outlineLvl w:val="1"/>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 </w:t>
      </w:r>
      <w:r>
        <w:rPr>
          <w:rFonts w:ascii="Times New Roman" w:hAnsi="Times New Roman" w:eastAsia="方正仿宋_GBK" w:cs="Times New Roman"/>
          <w:b w:val="0"/>
          <w:bCs w:val="0"/>
          <w:kern w:val="0"/>
          <w:sz w:val="32"/>
          <w:szCs w:val="32"/>
          <w:highlight w:val="none"/>
          <w:lang w:val="en-US" w:eastAsia="zh-CN" w:bidi="ar-SA"/>
        </w:rPr>
        <w:t>应当组织召开听证会的，区自然资源局负责按照《自然资源听证规定》组织征地补偿安置方案听证工作，在举行听证会30日前，向社会公告听证会的时间、地点、内容和申请参加听证会须知，并对听证笔录、签到表等材料进行存档。区司法局、镇级人民政府等有关单位应予配合和协助。</w:t>
      </w:r>
    </w:p>
    <w:p w14:paraId="44F2D51B">
      <w:pPr>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方正仿宋_GBK" w:cs="Times New Roman"/>
          <w:b w:val="0"/>
          <w:bCs w:val="0"/>
          <w:kern w:val="0"/>
          <w:sz w:val="32"/>
          <w:szCs w:val="32"/>
          <w:highlight w:val="none"/>
          <w:lang w:val="en-US" w:eastAsia="zh-CN" w:bidi="ar-SA"/>
        </w:rPr>
        <w:t>征地补偿安置方案确需修改的，由区自然资源局拟定修改方案报区人民政府审定。</w:t>
      </w:r>
    </w:p>
    <w:p w14:paraId="53A6ABC8">
      <w:pPr>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方正仿宋_GBK" w:cs="Times New Roman"/>
          <w:b w:val="0"/>
          <w:bCs w:val="0"/>
          <w:kern w:val="0"/>
          <w:sz w:val="32"/>
          <w:szCs w:val="32"/>
          <w:highlight w:val="none"/>
          <w:lang w:val="en-US" w:eastAsia="zh-CN" w:bidi="ar-SA"/>
        </w:rPr>
        <w:t>被征地农村集体经济组织同意征地补偿安置方案并放弃听证的，由被征地农村集体经济组织填写放弃听证的声明。</w:t>
      </w:r>
    </w:p>
    <w:p w14:paraId="747CB185">
      <w:pPr>
        <w:pStyle w:val="4"/>
        <w:keepNext w:val="0"/>
        <w:keepLines w:val="0"/>
        <w:pageBreakBefore w:val="0"/>
        <w:widowControl w:val="0"/>
        <w:numPr>
          <w:ilvl w:val="0"/>
          <w:numId w:val="3"/>
        </w:numPr>
        <w:kinsoku/>
        <w:wordWrap/>
        <w:overflowPunct/>
        <w:topLinePunct w:val="0"/>
        <w:autoSpaceDE/>
        <w:autoSpaceDN/>
        <w:bidi w:val="0"/>
        <w:spacing w:before="0" w:beforeLines="0" w:after="0" w:afterLines="0" w:line="560" w:lineRule="exact"/>
        <w:ind w:firstLine="640" w:firstLineChars="200"/>
        <w:textAlignment w:val="auto"/>
        <w:rPr>
          <w:rFonts w:ascii="Times New Roman" w:hAnsi="Times New Roman" w:eastAsia="仿宋_GB2312" w:cs="Times New Roman"/>
          <w:b w:val="0"/>
          <w:bCs w:val="0"/>
          <w:highlight w:val="none"/>
        </w:rPr>
      </w:pPr>
      <w:r>
        <w:rPr>
          <w:rFonts w:ascii="Times New Roman" w:hAnsi="Times New Roman" w:eastAsia="仿宋_GB2312" w:cs="Times New Roman"/>
          <w:b w:val="0"/>
          <w:bCs w:val="0"/>
          <w:highlight w:val="none"/>
        </w:rPr>
        <w:t xml:space="preserve"> </w:t>
      </w:r>
      <w:r>
        <w:rPr>
          <w:rFonts w:ascii="Times New Roman" w:hAnsi="Times New Roman" w:eastAsia="方正仿宋_GBK" w:cs="Times New Roman"/>
          <w:b w:val="0"/>
          <w:bCs w:val="0"/>
          <w:kern w:val="0"/>
          <w:sz w:val="32"/>
          <w:szCs w:val="32"/>
          <w:highlight w:val="none"/>
          <w:lang w:val="en-US" w:eastAsia="zh-CN" w:bidi="ar-SA"/>
        </w:rPr>
        <w:t>拟征收土地的所有权人、使用权人应当在经区人民政府审定发布的征地补偿安置公告载明的办理补偿登记期限内，持不动产权属材料到镇级人民政府办理征地补偿登记。办理征地补偿登记时，应当按要求向镇级人民政府提交下列有关资料：</w:t>
      </w:r>
    </w:p>
    <w:p w14:paraId="161DA545">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（一）</w:t>
      </w:r>
      <w:r>
        <w:rPr>
          <w:rFonts w:ascii="Times New Roman" w:hAnsi="Times New Roman" w:eastAsia="方正仿宋_GBK" w:cs="Times New Roman"/>
          <w:b w:val="0"/>
          <w:bCs w:val="0"/>
          <w:kern w:val="0"/>
          <w:sz w:val="32"/>
          <w:szCs w:val="32"/>
          <w:highlight w:val="none"/>
          <w:lang w:val="en-US" w:eastAsia="zh-CN" w:bidi="ar-SA"/>
        </w:rPr>
        <w:t>居民身份证或者其他身份证件材料；</w:t>
      </w:r>
    </w:p>
    <w:p w14:paraId="31FC32E3">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（二）</w:t>
      </w:r>
      <w:r>
        <w:rPr>
          <w:rFonts w:ascii="Times New Roman" w:hAnsi="Times New Roman" w:eastAsia="方正仿宋_GBK" w:cs="Times New Roman"/>
          <w:b w:val="0"/>
          <w:bCs w:val="0"/>
          <w:kern w:val="0"/>
          <w:sz w:val="32"/>
          <w:szCs w:val="32"/>
          <w:highlight w:val="none"/>
          <w:lang w:val="en-US" w:eastAsia="zh-CN" w:bidi="ar-SA"/>
        </w:rPr>
        <w:t>户口簿；</w:t>
      </w:r>
    </w:p>
    <w:p w14:paraId="0C160928">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（三）</w:t>
      </w:r>
      <w:r>
        <w:rPr>
          <w:rFonts w:ascii="Times New Roman" w:hAnsi="Times New Roman" w:eastAsia="方正仿宋_GBK" w:cs="Times New Roman"/>
          <w:b w:val="0"/>
          <w:bCs w:val="0"/>
          <w:kern w:val="0"/>
          <w:sz w:val="32"/>
          <w:szCs w:val="32"/>
          <w:highlight w:val="none"/>
          <w:lang w:val="en-US" w:eastAsia="zh-CN" w:bidi="ar-SA"/>
        </w:rPr>
        <w:t>结婚证；</w:t>
      </w:r>
    </w:p>
    <w:p w14:paraId="394958DA">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（四）</w:t>
      </w:r>
      <w:r>
        <w:rPr>
          <w:rFonts w:ascii="Times New Roman" w:hAnsi="Times New Roman" w:eastAsia="方正仿宋_GBK" w:cs="Times New Roman"/>
          <w:b w:val="0"/>
          <w:bCs w:val="0"/>
          <w:kern w:val="0"/>
          <w:sz w:val="32"/>
          <w:szCs w:val="32"/>
          <w:highlight w:val="none"/>
          <w:lang w:val="en-US" w:eastAsia="zh-CN" w:bidi="ar-SA"/>
        </w:rPr>
        <w:t>不动产权属证书，包括《不动产权证》《房地产权证》《土地使用证》《房屋所有权证》等；</w:t>
      </w:r>
    </w:p>
    <w:p w14:paraId="7A4E549A">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（五）</w:t>
      </w:r>
      <w:r>
        <w:rPr>
          <w:rFonts w:ascii="Times New Roman" w:hAnsi="Times New Roman" w:eastAsia="方正仿宋_GBK" w:cs="Times New Roman"/>
          <w:b w:val="0"/>
          <w:bCs w:val="0"/>
          <w:kern w:val="0"/>
          <w:sz w:val="32"/>
          <w:szCs w:val="32"/>
          <w:highlight w:val="none"/>
          <w:lang w:val="en-US" w:eastAsia="zh-CN" w:bidi="ar-SA"/>
        </w:rPr>
        <w:t>土地承包合同、土地承包经营权证、林权证等；</w:t>
      </w:r>
    </w:p>
    <w:p w14:paraId="2720A170">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（六）</w:t>
      </w:r>
      <w:r>
        <w:rPr>
          <w:rFonts w:ascii="Times New Roman" w:hAnsi="Times New Roman" w:eastAsia="方正仿宋_GBK" w:cs="Times New Roman"/>
          <w:b w:val="0"/>
          <w:bCs w:val="0"/>
          <w:kern w:val="0"/>
          <w:sz w:val="32"/>
          <w:szCs w:val="32"/>
          <w:highlight w:val="none"/>
          <w:lang w:val="en-US" w:eastAsia="zh-CN" w:bidi="ar-SA"/>
        </w:rPr>
        <w:t>土地租赁合同；</w:t>
      </w:r>
    </w:p>
    <w:p w14:paraId="2B24C706">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（七）</w:t>
      </w:r>
      <w:r>
        <w:rPr>
          <w:rFonts w:ascii="Times New Roman" w:hAnsi="Times New Roman" w:eastAsia="方正仿宋_GBK" w:cs="Times New Roman"/>
          <w:b w:val="0"/>
          <w:bCs w:val="0"/>
          <w:kern w:val="0"/>
          <w:sz w:val="32"/>
          <w:szCs w:val="32"/>
          <w:highlight w:val="none"/>
          <w:lang w:val="en-US" w:eastAsia="zh-CN" w:bidi="ar-SA"/>
        </w:rPr>
        <w:t>房屋租赁合同；</w:t>
      </w:r>
    </w:p>
    <w:p w14:paraId="1430BB16">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（八）</w:t>
      </w:r>
      <w:r>
        <w:rPr>
          <w:rFonts w:ascii="Times New Roman" w:hAnsi="Times New Roman" w:eastAsia="方正仿宋_GBK" w:cs="Times New Roman"/>
          <w:b w:val="0"/>
          <w:bCs w:val="0"/>
          <w:kern w:val="0"/>
          <w:sz w:val="32"/>
          <w:szCs w:val="32"/>
          <w:highlight w:val="none"/>
          <w:lang w:val="en-US" w:eastAsia="zh-CN" w:bidi="ar-SA"/>
        </w:rPr>
        <w:t>营业执照及其他经营证照；</w:t>
      </w:r>
    </w:p>
    <w:p w14:paraId="6814DD65">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（九）</w:t>
      </w:r>
      <w:r>
        <w:rPr>
          <w:rFonts w:ascii="Times New Roman" w:hAnsi="Times New Roman" w:eastAsia="方正仿宋_GBK" w:cs="Times New Roman"/>
          <w:b w:val="0"/>
          <w:bCs w:val="0"/>
          <w:kern w:val="0"/>
          <w:sz w:val="32"/>
          <w:szCs w:val="32"/>
          <w:highlight w:val="none"/>
          <w:lang w:val="en-US" w:eastAsia="zh-CN" w:bidi="ar-SA"/>
        </w:rPr>
        <w:t>工程预结算资料、施工合同、工程验收资料、资产购买合同和发票等；</w:t>
      </w:r>
    </w:p>
    <w:p w14:paraId="2F5D5B2A">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（十）</w:t>
      </w:r>
      <w:r>
        <w:rPr>
          <w:rFonts w:ascii="Times New Roman" w:hAnsi="Times New Roman" w:eastAsia="方正仿宋_GBK" w:cs="Times New Roman"/>
          <w:b w:val="0"/>
          <w:bCs w:val="0"/>
          <w:kern w:val="0"/>
          <w:sz w:val="32"/>
          <w:szCs w:val="32"/>
          <w:highlight w:val="none"/>
          <w:lang w:val="en-US" w:eastAsia="zh-CN" w:bidi="ar-SA"/>
        </w:rPr>
        <w:t>土地、房屋、建（构）筑物、设备、存货、青苗等补偿申报清单；</w:t>
      </w:r>
    </w:p>
    <w:p w14:paraId="1D202F17">
      <w:pPr>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（十一）</w:t>
      </w:r>
      <w:r>
        <w:rPr>
          <w:rFonts w:ascii="Times New Roman" w:hAnsi="Times New Roman" w:eastAsia="方正仿宋_GBK" w:cs="Times New Roman"/>
          <w:b w:val="0"/>
          <w:bCs w:val="0"/>
          <w:kern w:val="0"/>
          <w:sz w:val="32"/>
          <w:szCs w:val="32"/>
          <w:highlight w:val="none"/>
          <w:lang w:val="en-US" w:eastAsia="zh-CN" w:bidi="ar-SA"/>
        </w:rPr>
        <w:t>与房屋、其他地上附着物和青苗补偿有关的其他资料，包括但不限于公证书、进口报关单、入库单、有关账簿、所得税鉴证报告、完税凭证等。</w:t>
      </w:r>
    </w:p>
    <w:p w14:paraId="1E83A9E4">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方正仿宋_GBK" w:cs="Times New Roman"/>
          <w:b w:val="0"/>
          <w:bCs w:val="0"/>
          <w:kern w:val="0"/>
          <w:sz w:val="32"/>
          <w:szCs w:val="32"/>
          <w:highlight w:val="none"/>
          <w:lang w:val="en-US" w:eastAsia="zh-CN" w:bidi="ar-SA"/>
        </w:rPr>
        <w:t>拟征收土地所有权人、使用权人应当提交上述资料的原件和复印件，经镇级人民政府工作人员核对一致后，在复印件上注明</w:t>
      </w:r>
      <w:r>
        <w:rPr>
          <w:rFonts w:hint="eastAsia" w:ascii="Times New Roman" w:hAnsi="Times New Roman" w:eastAsia="方正仿宋_GBK" w:cs="Times New Roman"/>
          <w:b w:val="0"/>
          <w:bCs w:val="0"/>
          <w:kern w:val="0"/>
          <w:sz w:val="32"/>
          <w:szCs w:val="32"/>
          <w:highlight w:val="none"/>
          <w:lang w:val="en-US" w:eastAsia="zh-CN" w:bidi="ar-SA"/>
        </w:rPr>
        <w:t>“</w:t>
      </w:r>
      <w:r>
        <w:rPr>
          <w:rFonts w:ascii="Times New Roman" w:hAnsi="Times New Roman" w:eastAsia="方正仿宋_GBK" w:cs="Times New Roman"/>
          <w:b w:val="0"/>
          <w:bCs w:val="0"/>
          <w:kern w:val="0"/>
          <w:sz w:val="32"/>
          <w:szCs w:val="32"/>
          <w:highlight w:val="none"/>
          <w:lang w:val="en-US" w:eastAsia="zh-CN" w:bidi="ar-SA"/>
        </w:rPr>
        <w:t>与原件核对一致</w:t>
      </w:r>
      <w:r>
        <w:rPr>
          <w:rFonts w:hint="eastAsia" w:ascii="Times New Roman" w:hAnsi="Times New Roman" w:eastAsia="方正仿宋_GBK" w:cs="Times New Roman"/>
          <w:b w:val="0"/>
          <w:bCs w:val="0"/>
          <w:kern w:val="0"/>
          <w:sz w:val="32"/>
          <w:szCs w:val="32"/>
          <w:highlight w:val="none"/>
          <w:lang w:val="en-US" w:eastAsia="zh-CN" w:bidi="ar-SA"/>
        </w:rPr>
        <w:t>”</w:t>
      </w:r>
      <w:r>
        <w:rPr>
          <w:rFonts w:ascii="Times New Roman" w:hAnsi="Times New Roman" w:eastAsia="方正仿宋_GBK" w:cs="Times New Roman"/>
          <w:b w:val="0"/>
          <w:bCs w:val="0"/>
          <w:kern w:val="0"/>
          <w:sz w:val="32"/>
          <w:szCs w:val="32"/>
          <w:highlight w:val="none"/>
          <w:lang w:val="en-US" w:eastAsia="zh-CN" w:bidi="ar-SA"/>
        </w:rPr>
        <w:t>，并由资料提交人和核对人共同签名确认后留存，原件退还资料提交人。</w:t>
      </w:r>
    </w:p>
    <w:p w14:paraId="047A5753">
      <w:pPr>
        <w:pStyle w:val="4"/>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line="560" w:lineRule="exact"/>
        <w:ind w:firstLine="640" w:firstLineChars="200"/>
        <w:textAlignment w:val="auto"/>
        <w:rPr>
          <w:rFonts w:ascii="Times New Roman" w:hAnsi="Times New Roman" w:eastAsia="仿宋_GB2312" w:cs="Times New Roman"/>
          <w:b w:val="0"/>
          <w:bCs w:val="0"/>
          <w:highlight w:val="none"/>
        </w:rPr>
      </w:pPr>
      <w:r>
        <w:rPr>
          <w:rFonts w:ascii="Times New Roman" w:hAnsi="Times New Roman" w:eastAsia="仿宋_GB2312" w:cs="Times New Roman"/>
          <w:b w:val="0"/>
          <w:bCs w:val="0"/>
          <w:highlight w:val="none"/>
        </w:rPr>
        <w:t xml:space="preserve"> </w:t>
      </w:r>
      <w:r>
        <w:rPr>
          <w:rFonts w:ascii="Times New Roman" w:hAnsi="Times New Roman" w:eastAsia="方正仿宋_GBK" w:cs="Times New Roman"/>
          <w:b w:val="0"/>
          <w:bCs w:val="0"/>
          <w:kern w:val="0"/>
          <w:sz w:val="32"/>
          <w:szCs w:val="32"/>
          <w:highlight w:val="none"/>
          <w:lang w:val="en-US" w:eastAsia="zh-CN" w:bidi="ar-SA"/>
        </w:rPr>
        <w:t>集体土地征收与补偿项目需要测绘、航拍、评估等第三方服务的，由区自然资源局采取政府采购等方式确定有相应资质的</w:t>
      </w:r>
      <w:bookmarkStart w:id="17" w:name="_Hlk188622640"/>
      <w:r>
        <w:rPr>
          <w:rFonts w:ascii="Times New Roman" w:hAnsi="Times New Roman" w:eastAsia="方正仿宋_GBK" w:cs="Times New Roman"/>
          <w:b w:val="0"/>
          <w:bCs w:val="0"/>
          <w:kern w:val="0"/>
          <w:sz w:val="32"/>
          <w:szCs w:val="32"/>
          <w:highlight w:val="none"/>
          <w:lang w:val="en-US" w:eastAsia="zh-CN" w:bidi="ar-SA"/>
        </w:rPr>
        <w:t>第三方</w:t>
      </w:r>
      <w:bookmarkEnd w:id="17"/>
      <w:r>
        <w:rPr>
          <w:rFonts w:ascii="Times New Roman" w:hAnsi="Times New Roman" w:eastAsia="方正仿宋_GBK" w:cs="Times New Roman"/>
          <w:b w:val="0"/>
          <w:bCs w:val="0"/>
          <w:kern w:val="0"/>
          <w:sz w:val="32"/>
          <w:szCs w:val="32"/>
          <w:highlight w:val="none"/>
          <w:lang w:val="en-US" w:eastAsia="zh-CN" w:bidi="ar-SA"/>
        </w:rPr>
        <w:t>服务机构，第三方服务费用纳入项目征地成本。</w:t>
      </w:r>
    </w:p>
    <w:p w14:paraId="70FCF6D4">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方正仿宋_GBK" w:cs="Times New Roman"/>
          <w:b w:val="0"/>
          <w:bCs w:val="0"/>
          <w:kern w:val="0"/>
          <w:sz w:val="32"/>
          <w:szCs w:val="32"/>
          <w:highlight w:val="none"/>
          <w:lang w:val="en-US" w:eastAsia="zh-CN" w:bidi="ar-SA"/>
        </w:rPr>
        <w:t>镇级人民政府应当为第三方服务机构开展工作提供必要的条件。</w:t>
      </w:r>
    </w:p>
    <w:p w14:paraId="5477B1DD">
      <w:pPr>
        <w:pStyle w:val="4"/>
        <w:keepNext w:val="0"/>
        <w:keepLines w:val="0"/>
        <w:pageBreakBefore w:val="0"/>
        <w:widowControl w:val="0"/>
        <w:numPr>
          <w:ilvl w:val="0"/>
          <w:numId w:val="3"/>
        </w:numPr>
        <w:kinsoku/>
        <w:wordWrap/>
        <w:overflowPunct/>
        <w:topLinePunct w:val="0"/>
        <w:autoSpaceDE/>
        <w:autoSpaceDN/>
        <w:bidi w:val="0"/>
        <w:snapToGrid w:val="0"/>
        <w:spacing w:before="0" w:beforeLines="0" w:after="0" w:afterLines="0" w:line="560" w:lineRule="exact"/>
        <w:ind w:firstLine="640" w:firstLineChars="200"/>
        <w:textAlignment w:val="auto"/>
        <w:rPr>
          <w:rFonts w:ascii="Times New Roman" w:hAnsi="Times New Roman" w:eastAsia="仿宋_GB2312" w:cs="Times New Roman"/>
          <w:b w:val="0"/>
          <w:bCs w:val="0"/>
          <w:highlight w:val="none"/>
        </w:rPr>
      </w:pPr>
      <w:r>
        <w:rPr>
          <w:rFonts w:ascii="Times New Roman" w:hAnsi="Times New Roman" w:eastAsia="仿宋_GB2312" w:cs="Times New Roman"/>
          <w:b w:val="0"/>
          <w:bCs w:val="0"/>
          <w:highlight w:val="none"/>
        </w:rPr>
        <w:t xml:space="preserve"> </w:t>
      </w:r>
      <w:r>
        <w:rPr>
          <w:rFonts w:ascii="Times New Roman" w:hAnsi="Times New Roman" w:eastAsia="方正仿宋_GBK" w:cs="Times New Roman"/>
          <w:b w:val="0"/>
          <w:bCs w:val="0"/>
          <w:kern w:val="0"/>
          <w:sz w:val="32"/>
          <w:szCs w:val="32"/>
          <w:highlight w:val="none"/>
          <w:lang w:val="en-US" w:eastAsia="zh-CN" w:bidi="ar-SA"/>
        </w:rPr>
        <w:t>拟征收土地涉及对土地使用权、村民住宅、村民住宅以外的房屋、其他地上附着物和青苗等进行价值评估的，评估委托合同中应当约定评估目的、评估对象和评估范围、评估基准日、评估报告提交期限和方式等内容。</w:t>
      </w:r>
    </w:p>
    <w:p w14:paraId="7E19B10B">
      <w:pPr>
        <w:pStyle w:val="4"/>
        <w:keepNext w:val="0"/>
        <w:keepLines w:val="0"/>
        <w:pageBreakBefore w:val="0"/>
        <w:widowControl w:val="0"/>
        <w:numPr>
          <w:ilvl w:val="0"/>
          <w:numId w:val="3"/>
        </w:numPr>
        <w:kinsoku/>
        <w:wordWrap/>
        <w:overflowPunct/>
        <w:topLinePunct w:val="0"/>
        <w:autoSpaceDE/>
        <w:autoSpaceDN/>
        <w:bidi w:val="0"/>
        <w:snapToGrid w:val="0"/>
        <w:spacing w:before="0" w:beforeLines="0" w:after="0" w:afterLines="0" w:line="560" w:lineRule="exact"/>
        <w:ind w:firstLine="640" w:firstLineChars="200"/>
        <w:textAlignment w:val="auto"/>
        <w:rPr>
          <w:rFonts w:ascii="Times New Roman" w:hAnsi="Times New Roman" w:eastAsia="仿宋_GB2312" w:cs="Times New Roman"/>
          <w:b w:val="0"/>
          <w:bCs w:val="0"/>
          <w:highlight w:val="none"/>
        </w:rPr>
      </w:pPr>
      <w:r>
        <w:rPr>
          <w:rFonts w:ascii="Times New Roman" w:hAnsi="Times New Roman" w:eastAsia="仿宋_GB2312" w:cs="Times New Roman"/>
          <w:b w:val="0"/>
          <w:bCs w:val="0"/>
          <w:highlight w:val="none"/>
        </w:rPr>
        <w:t xml:space="preserve"> </w:t>
      </w:r>
      <w:r>
        <w:rPr>
          <w:rFonts w:ascii="Times New Roman" w:hAnsi="Times New Roman" w:eastAsia="方正仿宋_GBK" w:cs="Times New Roman"/>
          <w:b w:val="0"/>
          <w:bCs w:val="0"/>
          <w:kern w:val="0"/>
          <w:sz w:val="32"/>
          <w:szCs w:val="32"/>
          <w:highlight w:val="none"/>
          <w:lang w:val="en-US" w:eastAsia="zh-CN" w:bidi="ar-SA"/>
        </w:rPr>
        <w:t>征地补偿安置方案确定后，区自然资源局会同镇级人民政府负责根据征地面积、已登记的村民住宅、村民住宅以外的房屋、其他地上附着物和青苗情况、被征地农民社会保障对象情况，按照有关标准测算项目征地补偿费用，并报区财政局审核。</w:t>
      </w:r>
    </w:p>
    <w:p w14:paraId="47125D5B">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方正仿宋_GBK" w:cs="Times New Roman"/>
          <w:b w:val="0"/>
          <w:bCs w:val="0"/>
          <w:kern w:val="0"/>
          <w:sz w:val="32"/>
          <w:szCs w:val="32"/>
          <w:highlight w:val="none"/>
          <w:lang w:val="en-US" w:eastAsia="zh-CN" w:bidi="ar-SA"/>
        </w:rPr>
        <w:t>区财政局按规定审核征地补偿费用并报区人民政府审定后落实征地补偿所需资金，征地补偿所需资金预存到区自然资源局指定的专用账户。</w:t>
      </w:r>
    </w:p>
    <w:p w14:paraId="653105AA">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方正仿宋_GBK" w:cs="Times New Roman"/>
          <w:b w:val="0"/>
          <w:bCs w:val="0"/>
          <w:kern w:val="0"/>
          <w:sz w:val="32"/>
          <w:szCs w:val="32"/>
          <w:highlight w:val="none"/>
          <w:lang w:val="en-US" w:eastAsia="zh-CN" w:bidi="ar-SA"/>
        </w:rPr>
        <w:t>镇级人民政府应设立专用账户用于支付征地补偿款。</w:t>
      </w:r>
    </w:p>
    <w:p w14:paraId="542CFA9E">
      <w:pPr>
        <w:pStyle w:val="4"/>
        <w:keepNext w:val="0"/>
        <w:keepLines w:val="0"/>
        <w:pageBreakBefore w:val="0"/>
        <w:widowControl w:val="0"/>
        <w:numPr>
          <w:ilvl w:val="0"/>
          <w:numId w:val="3"/>
        </w:numPr>
        <w:kinsoku/>
        <w:wordWrap/>
        <w:overflowPunct/>
        <w:topLinePunct w:val="0"/>
        <w:autoSpaceDE/>
        <w:autoSpaceDN/>
        <w:bidi w:val="0"/>
        <w:spacing w:before="0" w:beforeLines="0" w:after="0" w:afterLines="0" w:line="560" w:lineRule="exact"/>
        <w:ind w:firstLine="640" w:firstLineChars="200"/>
        <w:textAlignment w:val="auto"/>
        <w:rPr>
          <w:rFonts w:ascii="Times New Roman" w:hAnsi="Times New Roman" w:eastAsia="仿宋_GB2312" w:cs="Times New Roman"/>
          <w:b w:val="0"/>
          <w:bCs w:val="0"/>
          <w:highlight w:val="none"/>
        </w:rPr>
      </w:pPr>
      <w:r>
        <w:rPr>
          <w:rFonts w:ascii="Times New Roman" w:hAnsi="Times New Roman" w:eastAsia="仿宋_GB2312" w:cs="Times New Roman"/>
          <w:b w:val="0"/>
          <w:bCs w:val="0"/>
          <w:highlight w:val="none"/>
        </w:rPr>
        <w:t xml:space="preserve"> </w:t>
      </w:r>
      <w:r>
        <w:rPr>
          <w:rFonts w:ascii="Times New Roman" w:hAnsi="Times New Roman" w:eastAsia="方正仿宋_GBK" w:cs="Times New Roman"/>
          <w:b w:val="0"/>
          <w:bCs w:val="0"/>
          <w:kern w:val="0"/>
          <w:sz w:val="32"/>
          <w:szCs w:val="32"/>
          <w:highlight w:val="none"/>
          <w:lang w:val="en-US" w:eastAsia="zh-CN" w:bidi="ar-SA"/>
        </w:rPr>
        <w:t>征地补偿安置方案确定后，区自然资源局会同镇级人民政府与被征收土地的所有权人签订</w:t>
      </w:r>
      <w:bookmarkStart w:id="18" w:name="_Hlk188624081"/>
      <w:r>
        <w:rPr>
          <w:rFonts w:ascii="Times New Roman" w:hAnsi="Times New Roman" w:eastAsia="方正仿宋_GBK" w:cs="Times New Roman"/>
          <w:b w:val="0"/>
          <w:bCs w:val="0"/>
          <w:kern w:val="0"/>
          <w:sz w:val="32"/>
          <w:szCs w:val="32"/>
          <w:highlight w:val="none"/>
          <w:lang w:val="en-US" w:eastAsia="zh-CN" w:bidi="ar-SA"/>
        </w:rPr>
        <w:t>征地补偿安置协议</w:t>
      </w:r>
      <w:bookmarkEnd w:id="18"/>
      <w:r>
        <w:rPr>
          <w:rFonts w:ascii="Times New Roman" w:hAnsi="Times New Roman" w:eastAsia="方正仿宋_GBK" w:cs="Times New Roman"/>
          <w:b w:val="0"/>
          <w:bCs w:val="0"/>
          <w:kern w:val="0"/>
          <w:sz w:val="32"/>
          <w:szCs w:val="32"/>
          <w:highlight w:val="none"/>
          <w:lang w:val="en-US" w:eastAsia="zh-CN" w:bidi="ar-SA"/>
        </w:rPr>
        <w:t>。涉及不同权利主体的，征地补偿安置协议中应当明确各权利主体利益，并附各权利主体签名或者盖章。签订征地补偿安置协议确需</w:t>
      </w:r>
      <w:bookmarkStart w:id="19" w:name="_Hlk188624127"/>
      <w:r>
        <w:rPr>
          <w:rFonts w:ascii="Times New Roman" w:hAnsi="Times New Roman" w:eastAsia="方正仿宋_GBK" w:cs="Times New Roman"/>
          <w:b w:val="0"/>
          <w:bCs w:val="0"/>
          <w:kern w:val="0"/>
          <w:sz w:val="32"/>
          <w:szCs w:val="32"/>
          <w:highlight w:val="none"/>
          <w:lang w:val="en-US" w:eastAsia="zh-CN" w:bidi="ar-SA"/>
        </w:rPr>
        <w:t>绘制界线图</w:t>
      </w:r>
      <w:bookmarkEnd w:id="19"/>
      <w:r>
        <w:rPr>
          <w:rFonts w:ascii="Times New Roman" w:hAnsi="Times New Roman" w:eastAsia="方正仿宋_GBK" w:cs="Times New Roman"/>
          <w:b w:val="0"/>
          <w:bCs w:val="0"/>
          <w:kern w:val="0"/>
          <w:sz w:val="32"/>
          <w:szCs w:val="32"/>
          <w:highlight w:val="none"/>
          <w:lang w:val="en-US" w:eastAsia="zh-CN" w:bidi="ar-SA"/>
        </w:rPr>
        <w:t>的，绘制界线图的测绘服务费用纳入征地成本。</w:t>
      </w:r>
    </w:p>
    <w:p w14:paraId="53471B21">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方正仿宋_GBK" w:cs="Times New Roman"/>
          <w:b w:val="0"/>
          <w:bCs w:val="0"/>
          <w:kern w:val="0"/>
          <w:sz w:val="32"/>
          <w:szCs w:val="32"/>
          <w:highlight w:val="none"/>
          <w:lang w:val="en-US" w:eastAsia="zh-CN" w:bidi="ar-SA"/>
        </w:rPr>
        <w:t>镇级人民政府负责与被征收集体土地的使用权人签订</w:t>
      </w:r>
      <w:bookmarkStart w:id="20" w:name="_Hlk188626403"/>
      <w:r>
        <w:rPr>
          <w:rFonts w:ascii="Times New Roman" w:hAnsi="Times New Roman" w:eastAsia="方正仿宋_GBK" w:cs="Times New Roman"/>
          <w:b w:val="0"/>
          <w:bCs w:val="0"/>
          <w:kern w:val="0"/>
          <w:sz w:val="32"/>
          <w:szCs w:val="32"/>
          <w:highlight w:val="none"/>
          <w:lang w:val="en-US" w:eastAsia="zh-CN" w:bidi="ar-SA"/>
        </w:rPr>
        <w:t>村民住宅补偿安置协议、村民住宅以外的房屋及其他地上附着物和青苗补偿协议</w:t>
      </w:r>
      <w:bookmarkEnd w:id="20"/>
      <w:r>
        <w:rPr>
          <w:rFonts w:ascii="Times New Roman" w:hAnsi="Times New Roman" w:eastAsia="方正仿宋_GBK" w:cs="Times New Roman"/>
          <w:b w:val="0"/>
          <w:bCs w:val="0"/>
          <w:kern w:val="0"/>
          <w:sz w:val="32"/>
          <w:szCs w:val="32"/>
          <w:highlight w:val="none"/>
          <w:lang w:val="en-US" w:eastAsia="zh-CN" w:bidi="ar-SA"/>
        </w:rPr>
        <w:t>。</w:t>
      </w:r>
    </w:p>
    <w:p w14:paraId="2DF2A4CD">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方正仿宋_GBK" w:cs="Times New Roman"/>
          <w:b w:val="0"/>
          <w:bCs w:val="0"/>
          <w:kern w:val="0"/>
          <w:sz w:val="32"/>
          <w:szCs w:val="32"/>
          <w:highlight w:val="none"/>
          <w:lang w:val="en-US" w:eastAsia="zh-CN" w:bidi="ar-SA"/>
        </w:rPr>
        <w:t>个别确实难以达成补偿、安置等协议的，由区自然资源局会同镇级人民政府对具体情况进行说明，依据补偿登记结果和补偿安置方案提出补偿安置的意见，并做好化解风险工作，报区人民政府。</w:t>
      </w:r>
    </w:p>
    <w:p w14:paraId="41E3356F">
      <w:pPr>
        <w:pStyle w:val="4"/>
        <w:keepNext w:val="0"/>
        <w:keepLines w:val="0"/>
        <w:pageBreakBefore w:val="0"/>
        <w:widowControl w:val="0"/>
        <w:numPr>
          <w:ilvl w:val="0"/>
          <w:numId w:val="3"/>
        </w:numPr>
        <w:kinsoku/>
        <w:wordWrap/>
        <w:overflowPunct/>
        <w:topLinePunct w:val="0"/>
        <w:autoSpaceDE/>
        <w:autoSpaceDN/>
        <w:bidi w:val="0"/>
        <w:spacing w:before="0" w:beforeLines="0" w:after="0" w:afterLines="0" w:line="560" w:lineRule="exact"/>
        <w:ind w:firstLine="640" w:firstLineChars="200"/>
        <w:textAlignment w:val="auto"/>
        <w:rPr>
          <w:rFonts w:ascii="Times New Roman" w:hAnsi="Times New Roman" w:eastAsia="仿宋_GB2312" w:cs="Times New Roman"/>
          <w:b w:val="0"/>
          <w:bCs w:val="0"/>
          <w:highlight w:val="none"/>
        </w:rPr>
      </w:pPr>
      <w:r>
        <w:rPr>
          <w:rFonts w:ascii="Times New Roman" w:hAnsi="Times New Roman" w:eastAsia="仿宋_GB2312" w:cs="Times New Roman"/>
          <w:b w:val="0"/>
          <w:bCs w:val="0"/>
          <w:highlight w:val="none"/>
        </w:rPr>
        <w:t xml:space="preserve"> </w:t>
      </w:r>
      <w:r>
        <w:rPr>
          <w:rFonts w:ascii="Times New Roman" w:hAnsi="Times New Roman" w:eastAsia="方正仿宋_GBK" w:cs="Times New Roman"/>
          <w:b w:val="0"/>
          <w:bCs w:val="0"/>
          <w:kern w:val="0"/>
          <w:sz w:val="32"/>
          <w:szCs w:val="32"/>
          <w:highlight w:val="none"/>
          <w:lang w:val="en-US" w:eastAsia="zh-CN" w:bidi="ar-SA"/>
        </w:rPr>
        <w:t>征收土地申请经依法批准后，区自然资源局负责根据批准文件代拟征收土地公告，经征求镇级人民政府和相关部门意见后报区人民政府审定和发布。</w:t>
      </w:r>
    </w:p>
    <w:p w14:paraId="2C506CA9">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方正仿宋_GBK" w:cs="Times New Roman"/>
          <w:b w:val="0"/>
          <w:bCs w:val="0"/>
          <w:kern w:val="0"/>
          <w:sz w:val="32"/>
          <w:szCs w:val="32"/>
          <w:highlight w:val="none"/>
          <w:lang w:val="en-US" w:eastAsia="zh-CN" w:bidi="ar-SA"/>
        </w:rPr>
        <w:t>镇级人民政府负责在拟征收土地所在的镇（街道）和村、村民小组显著位置张贴征收土地公告。</w:t>
      </w:r>
    </w:p>
    <w:p w14:paraId="1BE96ED2">
      <w:pPr>
        <w:pStyle w:val="4"/>
        <w:keepNext w:val="0"/>
        <w:keepLines w:val="0"/>
        <w:pageBreakBefore w:val="0"/>
        <w:widowControl w:val="0"/>
        <w:numPr>
          <w:ilvl w:val="0"/>
          <w:numId w:val="3"/>
        </w:numPr>
        <w:kinsoku/>
        <w:wordWrap/>
        <w:overflowPunct/>
        <w:topLinePunct w:val="0"/>
        <w:autoSpaceDE/>
        <w:autoSpaceDN/>
        <w:bidi w:val="0"/>
        <w:spacing w:before="0" w:beforeLines="0" w:after="0" w:afterLines="0" w:line="560" w:lineRule="exact"/>
        <w:ind w:firstLine="640" w:firstLineChars="200"/>
        <w:textAlignment w:val="auto"/>
        <w:rPr>
          <w:rFonts w:ascii="Times New Roman" w:hAnsi="Times New Roman" w:eastAsia="仿宋_GB2312" w:cs="Times New Roman"/>
          <w:b w:val="0"/>
          <w:bCs w:val="0"/>
          <w:highlight w:val="none"/>
        </w:rPr>
      </w:pPr>
      <w:r>
        <w:rPr>
          <w:rFonts w:ascii="Times New Roman" w:hAnsi="Times New Roman" w:eastAsia="仿宋_GB2312" w:cs="Times New Roman"/>
          <w:b w:val="0"/>
          <w:bCs w:val="0"/>
          <w:highlight w:val="none"/>
        </w:rPr>
        <w:t xml:space="preserve"> </w:t>
      </w:r>
      <w:r>
        <w:rPr>
          <w:rFonts w:ascii="Times New Roman" w:hAnsi="Times New Roman" w:eastAsia="方正仿宋_GBK" w:cs="Times New Roman"/>
          <w:b w:val="0"/>
          <w:bCs w:val="0"/>
          <w:kern w:val="0"/>
          <w:sz w:val="32"/>
          <w:szCs w:val="32"/>
          <w:highlight w:val="none"/>
          <w:lang w:val="en-US" w:eastAsia="zh-CN" w:bidi="ar-SA"/>
        </w:rPr>
        <w:t>征收土地申请依法批准后，区自然资源局</w:t>
      </w:r>
      <w:bookmarkStart w:id="21" w:name="_Hlk189841031"/>
      <w:r>
        <w:rPr>
          <w:rFonts w:ascii="Times New Roman" w:hAnsi="Times New Roman" w:eastAsia="方正仿宋_GBK" w:cs="Times New Roman"/>
          <w:b w:val="0"/>
          <w:bCs w:val="0"/>
          <w:kern w:val="0"/>
          <w:sz w:val="32"/>
          <w:szCs w:val="32"/>
          <w:highlight w:val="none"/>
          <w:lang w:val="en-US" w:eastAsia="zh-CN" w:bidi="ar-SA"/>
        </w:rPr>
        <w:t>和镇级人民政府</w:t>
      </w:r>
      <w:bookmarkEnd w:id="21"/>
      <w:r>
        <w:rPr>
          <w:rFonts w:ascii="Times New Roman" w:hAnsi="Times New Roman" w:eastAsia="方正仿宋_GBK" w:cs="Times New Roman"/>
          <w:b w:val="0"/>
          <w:bCs w:val="0"/>
          <w:kern w:val="0"/>
          <w:sz w:val="32"/>
          <w:szCs w:val="32"/>
          <w:highlight w:val="none"/>
          <w:lang w:val="en-US" w:eastAsia="zh-CN" w:bidi="ar-SA"/>
        </w:rPr>
        <w:t>依据</w:t>
      </w:r>
      <w:bookmarkStart w:id="22" w:name="_Hlk188626423"/>
      <w:r>
        <w:rPr>
          <w:rFonts w:ascii="Times New Roman" w:hAnsi="Times New Roman" w:eastAsia="方正仿宋_GBK" w:cs="Times New Roman"/>
          <w:b w:val="0"/>
          <w:bCs w:val="0"/>
          <w:kern w:val="0"/>
          <w:sz w:val="32"/>
          <w:szCs w:val="32"/>
          <w:highlight w:val="none"/>
          <w:lang w:val="en-US" w:eastAsia="zh-CN" w:bidi="ar-SA"/>
        </w:rPr>
        <w:t>已签订的征地补偿安置协议、村民住宅补偿安置协议、村民住宅以外的房屋及其他地上附着物和青苗补偿协议等资料，及时足额支付征地补偿安置费用</w:t>
      </w:r>
      <w:bookmarkEnd w:id="22"/>
      <w:r>
        <w:rPr>
          <w:rFonts w:ascii="Times New Roman" w:hAnsi="Times New Roman" w:eastAsia="方正仿宋_GBK" w:cs="Times New Roman"/>
          <w:b w:val="0"/>
          <w:bCs w:val="0"/>
          <w:kern w:val="0"/>
          <w:sz w:val="32"/>
          <w:szCs w:val="32"/>
          <w:highlight w:val="none"/>
          <w:lang w:val="en-US" w:eastAsia="zh-CN" w:bidi="ar-SA"/>
        </w:rPr>
        <w:t>。</w:t>
      </w:r>
    </w:p>
    <w:p w14:paraId="26B821F4">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方正仿宋_GBK" w:cs="Times New Roman"/>
          <w:b w:val="0"/>
          <w:bCs w:val="0"/>
          <w:kern w:val="0"/>
          <w:sz w:val="32"/>
          <w:szCs w:val="32"/>
          <w:highlight w:val="none"/>
          <w:lang w:val="en-US" w:eastAsia="zh-CN" w:bidi="ar-SA"/>
        </w:rPr>
        <w:t>镇级人民政府负责跟进征地补偿安置费用的落实，做好补偿安置工作。</w:t>
      </w:r>
    </w:p>
    <w:p w14:paraId="1103BA22">
      <w:pPr>
        <w:pStyle w:val="4"/>
        <w:keepNext w:val="0"/>
        <w:keepLines w:val="0"/>
        <w:pageBreakBefore w:val="0"/>
        <w:widowControl w:val="0"/>
        <w:numPr>
          <w:ilvl w:val="0"/>
          <w:numId w:val="3"/>
        </w:numPr>
        <w:kinsoku/>
        <w:wordWrap/>
        <w:overflowPunct/>
        <w:topLinePunct w:val="0"/>
        <w:autoSpaceDE/>
        <w:autoSpaceDN/>
        <w:bidi w:val="0"/>
        <w:spacing w:before="0" w:beforeLines="0" w:after="0" w:afterLines="0" w:line="560" w:lineRule="exact"/>
        <w:ind w:firstLine="640" w:firstLineChars="200"/>
        <w:textAlignment w:val="auto"/>
        <w:rPr>
          <w:rFonts w:ascii="Times New Roman" w:hAnsi="Times New Roman" w:eastAsia="仿宋_GB2312" w:cs="Times New Roman"/>
          <w:b w:val="0"/>
          <w:bCs w:val="0"/>
          <w:highlight w:val="none"/>
        </w:rPr>
      </w:pPr>
      <w:r>
        <w:rPr>
          <w:rFonts w:ascii="Times New Roman" w:hAnsi="Times New Roman" w:eastAsia="仿宋_GB2312" w:cs="Times New Roman"/>
          <w:b w:val="0"/>
          <w:bCs w:val="0"/>
          <w:highlight w:val="none"/>
        </w:rPr>
        <w:t xml:space="preserve"> </w:t>
      </w:r>
      <w:r>
        <w:rPr>
          <w:rFonts w:ascii="Times New Roman" w:hAnsi="Times New Roman" w:eastAsia="方正仿宋_GBK" w:cs="Times New Roman"/>
          <w:b w:val="0"/>
          <w:bCs w:val="0"/>
          <w:kern w:val="0"/>
          <w:sz w:val="32"/>
          <w:szCs w:val="32"/>
          <w:highlight w:val="none"/>
          <w:lang w:val="en-US" w:eastAsia="zh-CN" w:bidi="ar-SA"/>
        </w:rPr>
        <w:t>对征地过程中形成的属于同一个村集体，不具备独立种养条件，形状不规则，确实难以利用或无法利用的夹心地、边角地，由农村集体经济组织向镇级人民政府提出申请，镇级人民政府征求区财政局、区自然资源局和有关单位意见后，报区人民政府审批，经区人民政府同意后，可参照本实施细则予以补偿。</w:t>
      </w:r>
    </w:p>
    <w:p w14:paraId="06425D53">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方正仿宋_GBK" w:cs="Times New Roman"/>
          <w:b w:val="0"/>
          <w:bCs w:val="0"/>
          <w:kern w:val="0"/>
          <w:sz w:val="32"/>
          <w:szCs w:val="32"/>
          <w:highlight w:val="none"/>
          <w:lang w:val="en-US" w:eastAsia="zh-CN" w:bidi="ar-SA"/>
        </w:rPr>
        <w:t>每个项目予以补偿的边角地、夹心地的面积总和不得超过本项目征地总面积的3%，每块夹心地、边角地的面积不得超过5亩。</w:t>
      </w:r>
    </w:p>
    <w:p w14:paraId="73E38439">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方正仿宋_GBK" w:cs="Times New Roman"/>
          <w:b w:val="0"/>
          <w:bCs w:val="0"/>
          <w:kern w:val="0"/>
          <w:sz w:val="32"/>
          <w:szCs w:val="32"/>
          <w:highlight w:val="none"/>
          <w:lang w:val="en-US" w:eastAsia="zh-CN" w:bidi="ar-SA"/>
        </w:rPr>
        <w:t>农村集体经济组织收到夹心地、边角地补偿款后，应当将土地交给所在地镇级人民政府管理，组织完善用地报批手续后由镇级人民政府移交区征地储备中心入库。</w:t>
      </w:r>
    </w:p>
    <w:p w14:paraId="619793BB">
      <w:pPr>
        <w:pStyle w:val="4"/>
        <w:keepNext w:val="0"/>
        <w:keepLines w:val="0"/>
        <w:pageBreakBefore w:val="0"/>
        <w:widowControl w:val="0"/>
        <w:numPr>
          <w:ilvl w:val="0"/>
          <w:numId w:val="3"/>
        </w:numPr>
        <w:kinsoku/>
        <w:wordWrap/>
        <w:overflowPunct/>
        <w:topLinePunct w:val="0"/>
        <w:autoSpaceDE/>
        <w:autoSpaceDN/>
        <w:bidi w:val="0"/>
        <w:spacing w:before="0" w:beforeLines="0" w:after="0" w:afterLines="0" w:line="560" w:lineRule="exact"/>
        <w:ind w:firstLine="640" w:firstLineChars="200"/>
        <w:textAlignment w:val="auto"/>
        <w:rPr>
          <w:rFonts w:ascii="Times New Roman" w:hAnsi="Times New Roman" w:eastAsia="仿宋_GB2312" w:cs="Times New Roman"/>
          <w:b w:val="0"/>
          <w:bCs w:val="0"/>
          <w:highlight w:val="none"/>
        </w:rPr>
      </w:pPr>
      <w:r>
        <w:rPr>
          <w:rFonts w:ascii="Times New Roman" w:hAnsi="Times New Roman" w:eastAsia="仿宋_GB2312" w:cs="Times New Roman"/>
          <w:b w:val="0"/>
          <w:bCs w:val="0"/>
          <w:highlight w:val="none"/>
        </w:rPr>
        <w:t xml:space="preserve"> </w:t>
      </w:r>
      <w:r>
        <w:rPr>
          <w:rFonts w:ascii="Times New Roman" w:hAnsi="Times New Roman" w:eastAsia="方正仿宋_GBK" w:cs="Times New Roman"/>
          <w:b w:val="0"/>
          <w:bCs w:val="0"/>
          <w:kern w:val="0"/>
          <w:sz w:val="32"/>
          <w:szCs w:val="32"/>
          <w:highlight w:val="none"/>
          <w:lang w:val="en-US" w:eastAsia="zh-CN" w:bidi="ar-SA"/>
        </w:rPr>
        <w:t>被征地农村集体经济组织及其成员交付土地后，镇级人民政府应根据用地时间要求完成清场并移交土地。没有明确用地时间要求的，应在付清补偿款后30日内完成清场。</w:t>
      </w:r>
    </w:p>
    <w:p w14:paraId="7BC09C49">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方正仿宋_GBK" w:cs="Times New Roman"/>
          <w:b w:val="0"/>
          <w:bCs w:val="0"/>
          <w:kern w:val="0"/>
          <w:sz w:val="32"/>
          <w:szCs w:val="32"/>
          <w:highlight w:val="none"/>
          <w:lang w:val="en-US" w:eastAsia="zh-CN" w:bidi="ar-SA"/>
        </w:rPr>
        <w:t>土地清场和管理费（不含房屋清拆费）每亩不超过5000元，列入征地成本。土地清场和管理费使用范围如下：</w:t>
      </w:r>
    </w:p>
    <w:p w14:paraId="1A13253C">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（一）</w:t>
      </w:r>
      <w:r>
        <w:rPr>
          <w:rFonts w:ascii="Times New Roman" w:hAnsi="Times New Roman" w:eastAsia="方正仿宋_GBK" w:cs="Times New Roman"/>
          <w:b w:val="0"/>
          <w:bCs w:val="0"/>
          <w:kern w:val="0"/>
          <w:sz w:val="32"/>
          <w:szCs w:val="32"/>
          <w:highlight w:val="none"/>
          <w:lang w:val="en-US" w:eastAsia="zh-CN" w:bidi="ar-SA"/>
        </w:rPr>
        <w:t>对已征收集体土地进行清场清表，确保符合净地移交要求；</w:t>
      </w:r>
    </w:p>
    <w:p w14:paraId="1E16AC8C">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（二）</w:t>
      </w:r>
      <w:r>
        <w:rPr>
          <w:rFonts w:ascii="Times New Roman" w:hAnsi="Times New Roman" w:eastAsia="方正仿宋_GBK" w:cs="Times New Roman"/>
          <w:b w:val="0"/>
          <w:bCs w:val="0"/>
          <w:kern w:val="0"/>
          <w:sz w:val="32"/>
          <w:szCs w:val="32"/>
          <w:highlight w:val="none"/>
          <w:lang w:val="en-US" w:eastAsia="zh-CN" w:bidi="ar-SA"/>
        </w:rPr>
        <w:t>与土地清场相关的其他费用。</w:t>
      </w:r>
    </w:p>
    <w:p w14:paraId="4B6AF744">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方正仿宋_GBK" w:cs="Times New Roman"/>
          <w:b w:val="0"/>
          <w:bCs w:val="0"/>
          <w:kern w:val="0"/>
          <w:sz w:val="32"/>
          <w:szCs w:val="32"/>
          <w:highlight w:val="none"/>
          <w:lang w:val="en-US" w:eastAsia="zh-CN" w:bidi="ar-SA"/>
        </w:rPr>
        <w:t>清场后土地需要围挡管理的，由镇级人民政府实施，并根据实际情况另行向区人民政府申请拨付</w:t>
      </w:r>
      <w:bookmarkStart w:id="23" w:name="_Hlk191396397"/>
      <w:r>
        <w:rPr>
          <w:rFonts w:ascii="Times New Roman" w:hAnsi="Times New Roman" w:eastAsia="方正仿宋_GBK" w:cs="Times New Roman"/>
          <w:b w:val="0"/>
          <w:bCs w:val="0"/>
          <w:kern w:val="0"/>
          <w:sz w:val="32"/>
          <w:szCs w:val="32"/>
          <w:highlight w:val="none"/>
          <w:lang w:val="en-US" w:eastAsia="zh-CN" w:bidi="ar-SA"/>
        </w:rPr>
        <w:t>围挡费</w:t>
      </w:r>
      <w:bookmarkEnd w:id="23"/>
      <w:r>
        <w:rPr>
          <w:rFonts w:ascii="Times New Roman" w:hAnsi="Times New Roman" w:eastAsia="方正仿宋_GBK" w:cs="Times New Roman"/>
          <w:b w:val="0"/>
          <w:bCs w:val="0"/>
          <w:kern w:val="0"/>
          <w:sz w:val="32"/>
          <w:szCs w:val="32"/>
          <w:highlight w:val="none"/>
          <w:lang w:val="en-US" w:eastAsia="zh-CN" w:bidi="ar-SA"/>
        </w:rPr>
        <w:t>，围挡费纳入征地成本。</w:t>
      </w:r>
    </w:p>
    <w:p w14:paraId="1E018745">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方正仿宋_GBK" w:cs="Times New Roman"/>
          <w:b w:val="0"/>
          <w:bCs w:val="0"/>
          <w:kern w:val="0"/>
          <w:sz w:val="32"/>
          <w:szCs w:val="32"/>
          <w:highlight w:val="none"/>
          <w:lang w:val="en-US" w:eastAsia="zh-CN" w:bidi="ar-SA"/>
        </w:rPr>
        <w:t>区自然资源局应就收储土地是否需要平整书面通知镇级人民政府。</w:t>
      </w:r>
    </w:p>
    <w:p w14:paraId="2ABCDDC9">
      <w:pPr>
        <w:pStyle w:val="4"/>
        <w:keepNext w:val="0"/>
        <w:keepLines w:val="0"/>
        <w:pageBreakBefore w:val="0"/>
        <w:widowControl w:val="0"/>
        <w:numPr>
          <w:ilvl w:val="0"/>
          <w:numId w:val="3"/>
        </w:numPr>
        <w:kinsoku/>
        <w:wordWrap/>
        <w:overflowPunct/>
        <w:topLinePunct w:val="0"/>
        <w:autoSpaceDE/>
        <w:autoSpaceDN/>
        <w:bidi w:val="0"/>
        <w:spacing w:before="0" w:beforeLines="0" w:after="0" w:afterLines="0" w:line="560" w:lineRule="exact"/>
        <w:ind w:firstLine="640" w:firstLineChars="200"/>
        <w:textAlignment w:val="auto"/>
        <w:rPr>
          <w:rFonts w:ascii="Times New Roman" w:hAnsi="Times New Roman" w:eastAsia="仿宋_GB2312" w:cs="Times New Roman"/>
          <w:b w:val="0"/>
          <w:bCs w:val="0"/>
          <w:highlight w:val="none"/>
        </w:rPr>
      </w:pPr>
      <w:r>
        <w:rPr>
          <w:rFonts w:ascii="Times New Roman" w:hAnsi="Times New Roman" w:eastAsia="仿宋_GB2312" w:cs="Times New Roman"/>
          <w:b w:val="0"/>
          <w:bCs w:val="0"/>
          <w:highlight w:val="none"/>
        </w:rPr>
        <w:t xml:space="preserve"> </w:t>
      </w:r>
      <w:r>
        <w:rPr>
          <w:rFonts w:ascii="Times New Roman" w:hAnsi="Times New Roman" w:eastAsia="方正仿宋_GBK" w:cs="Times New Roman"/>
          <w:b w:val="0"/>
          <w:bCs w:val="0"/>
          <w:kern w:val="0"/>
          <w:sz w:val="32"/>
          <w:szCs w:val="32"/>
          <w:highlight w:val="none"/>
          <w:lang w:val="en-US" w:eastAsia="zh-CN" w:bidi="ar-SA"/>
        </w:rPr>
        <w:t>非国家和省重点建设项目，征地工作经费按照征地补偿费用总额的4.5%计提，并按照以下比例分配：</w:t>
      </w:r>
    </w:p>
    <w:p w14:paraId="0F7F929C">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方正仿宋_GBK" w:cs="Times New Roman"/>
          <w:b w:val="0"/>
          <w:bCs w:val="0"/>
          <w:kern w:val="0"/>
          <w:sz w:val="32"/>
          <w:szCs w:val="32"/>
          <w:highlight w:val="none"/>
          <w:lang w:val="en-US" w:eastAsia="zh-CN" w:bidi="ar-SA"/>
        </w:rPr>
        <w:t>原则上按区自然资源局</w:t>
      </w:r>
      <w:r>
        <w:rPr>
          <w:rFonts w:hint="default" w:ascii="Times New Roman" w:hAnsi="Times New Roman" w:eastAsia="方正仿宋_GBK" w:cs="Times New Roman"/>
          <w:b w:val="0"/>
          <w:bCs w:val="0"/>
          <w:kern w:val="0"/>
          <w:sz w:val="32"/>
          <w:szCs w:val="32"/>
          <w:highlight w:val="none"/>
          <w:lang w:val="en-US" w:eastAsia="zh-CN" w:bidi="ar-SA"/>
        </w:rPr>
        <w:t>20%</w:t>
      </w:r>
      <w:r>
        <w:rPr>
          <w:rFonts w:hint="eastAsia" w:ascii="Times New Roman" w:hAnsi="Times New Roman" w:eastAsia="方正仿宋_GBK" w:cs="Times New Roman"/>
          <w:b w:val="0"/>
          <w:bCs w:val="0"/>
          <w:kern w:val="0"/>
          <w:sz w:val="32"/>
          <w:szCs w:val="32"/>
          <w:highlight w:val="none"/>
          <w:lang w:val="en-US" w:eastAsia="zh-CN" w:bidi="ar-SA"/>
        </w:rPr>
        <w:t>，</w:t>
      </w:r>
      <w:r>
        <w:rPr>
          <w:rFonts w:ascii="Times New Roman" w:hAnsi="Times New Roman" w:eastAsia="方正仿宋_GBK" w:cs="Times New Roman"/>
          <w:b w:val="0"/>
          <w:bCs w:val="0"/>
          <w:kern w:val="0"/>
          <w:sz w:val="32"/>
          <w:szCs w:val="32"/>
          <w:highlight w:val="none"/>
          <w:lang w:val="en-US" w:eastAsia="zh-CN" w:bidi="ar-SA"/>
        </w:rPr>
        <w:t>自然资源所</w:t>
      </w:r>
      <w:r>
        <w:rPr>
          <w:rFonts w:hint="default" w:ascii="Times New Roman" w:hAnsi="Times New Roman" w:eastAsia="方正仿宋_GBK" w:cs="Times New Roman"/>
          <w:b w:val="0"/>
          <w:bCs w:val="0"/>
          <w:kern w:val="0"/>
          <w:sz w:val="32"/>
          <w:szCs w:val="32"/>
          <w:highlight w:val="none"/>
          <w:lang w:val="en-US" w:eastAsia="zh-CN" w:bidi="ar-SA"/>
        </w:rPr>
        <w:t>1</w:t>
      </w:r>
      <w:r>
        <w:rPr>
          <w:rFonts w:ascii="Times New Roman" w:hAnsi="Times New Roman" w:eastAsia="方正仿宋_GBK" w:cs="Times New Roman"/>
          <w:b w:val="0"/>
          <w:bCs w:val="0"/>
          <w:kern w:val="0"/>
          <w:sz w:val="32"/>
          <w:szCs w:val="32"/>
          <w:highlight w:val="none"/>
          <w:lang w:val="en-US" w:eastAsia="zh-CN" w:bidi="ar-SA"/>
        </w:rPr>
        <w:t>0%，镇级人民政府50%，村民委员会（含村民小组）20%。</w:t>
      </w:r>
    </w:p>
    <w:p w14:paraId="77AC776D">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方正仿宋_GBK" w:cs="Times New Roman"/>
          <w:b w:val="0"/>
          <w:bCs w:val="0"/>
          <w:kern w:val="0"/>
          <w:sz w:val="32"/>
          <w:szCs w:val="32"/>
          <w:highlight w:val="none"/>
          <w:lang w:val="en-US" w:eastAsia="zh-CN" w:bidi="ar-SA"/>
        </w:rPr>
        <w:t>征地工作经费的使用范围包括：</w:t>
      </w:r>
    </w:p>
    <w:p w14:paraId="71441692">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（一）</w:t>
      </w:r>
      <w:r>
        <w:rPr>
          <w:rFonts w:ascii="Times New Roman" w:hAnsi="Times New Roman" w:eastAsia="方正仿宋_GBK" w:cs="Times New Roman"/>
          <w:b w:val="0"/>
          <w:bCs w:val="0"/>
          <w:kern w:val="0"/>
          <w:sz w:val="32"/>
          <w:szCs w:val="32"/>
          <w:highlight w:val="none"/>
          <w:lang w:val="en-US" w:eastAsia="zh-CN" w:bidi="ar-SA"/>
        </w:rPr>
        <w:t>用于进村入户进行土地征收相关法律法规、政策宣传和思想动员等开展群众工作的费用开支。</w:t>
      </w:r>
    </w:p>
    <w:p w14:paraId="0D298A4D">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（二）</w:t>
      </w:r>
      <w:r>
        <w:rPr>
          <w:rFonts w:ascii="Times New Roman" w:hAnsi="Times New Roman" w:eastAsia="方正仿宋_GBK" w:cs="Times New Roman"/>
          <w:b w:val="0"/>
          <w:bCs w:val="0"/>
          <w:kern w:val="0"/>
          <w:sz w:val="32"/>
          <w:szCs w:val="32"/>
          <w:highlight w:val="none"/>
          <w:lang w:val="en-US" w:eastAsia="zh-CN" w:bidi="ar-SA"/>
        </w:rPr>
        <w:t>用于组织召开听证会、座谈会、意见征求会、法律分析会，以及专家咨询论证、业务培训学习、工作交流与调研、个案研究、法律政策研讨等业务费用开支。</w:t>
      </w:r>
    </w:p>
    <w:p w14:paraId="14DF3560">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（三）</w:t>
      </w:r>
      <w:r>
        <w:rPr>
          <w:rFonts w:ascii="Times New Roman" w:hAnsi="Times New Roman" w:eastAsia="方正仿宋_GBK" w:cs="Times New Roman"/>
          <w:b w:val="0"/>
          <w:bCs w:val="0"/>
          <w:kern w:val="0"/>
          <w:sz w:val="32"/>
          <w:szCs w:val="32"/>
          <w:highlight w:val="none"/>
          <w:lang w:val="en-US" w:eastAsia="zh-CN" w:bidi="ar-SA"/>
        </w:rPr>
        <w:t>征地工作中的日常办公支出、办公设备购置、交通设备购置及交通补贴费用。</w:t>
      </w:r>
    </w:p>
    <w:p w14:paraId="4B5232AE">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（四）</w:t>
      </w:r>
      <w:r>
        <w:rPr>
          <w:rFonts w:ascii="Times New Roman" w:hAnsi="Times New Roman" w:eastAsia="方正仿宋_GBK" w:cs="Times New Roman"/>
          <w:b w:val="0"/>
          <w:bCs w:val="0"/>
          <w:kern w:val="0"/>
          <w:sz w:val="32"/>
          <w:szCs w:val="32"/>
          <w:highlight w:val="none"/>
          <w:lang w:val="en-US" w:eastAsia="zh-CN" w:bidi="ar-SA"/>
        </w:rPr>
        <w:t>与征地工作有关的协调工作的经费支出。</w:t>
      </w:r>
    </w:p>
    <w:p w14:paraId="42744FF7">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（五）</w:t>
      </w:r>
      <w:r>
        <w:rPr>
          <w:rFonts w:ascii="Times New Roman" w:hAnsi="Times New Roman" w:eastAsia="方正仿宋_GBK" w:cs="Times New Roman"/>
          <w:b w:val="0"/>
          <w:bCs w:val="0"/>
          <w:kern w:val="0"/>
          <w:sz w:val="32"/>
          <w:szCs w:val="32"/>
          <w:highlight w:val="none"/>
          <w:lang w:val="en-US" w:eastAsia="zh-CN" w:bidi="ar-SA"/>
        </w:rPr>
        <w:t>与征地有关的其他业务费用支出。</w:t>
      </w:r>
    </w:p>
    <w:p w14:paraId="38F67F5C">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方正仿宋_GBK" w:cs="Times New Roman"/>
          <w:b w:val="0"/>
          <w:bCs w:val="0"/>
          <w:kern w:val="0"/>
          <w:sz w:val="32"/>
          <w:szCs w:val="32"/>
          <w:highlight w:val="none"/>
          <w:lang w:val="en-US" w:eastAsia="zh-CN" w:bidi="ar-SA"/>
        </w:rPr>
      </w:pPr>
      <w:r>
        <w:rPr>
          <w:rFonts w:ascii="Times New Roman" w:hAnsi="Times New Roman" w:eastAsia="方正仿宋_GBK" w:cs="Times New Roman"/>
          <w:b w:val="0"/>
          <w:bCs w:val="0"/>
          <w:kern w:val="0"/>
          <w:sz w:val="32"/>
          <w:szCs w:val="32"/>
          <w:highlight w:val="none"/>
          <w:lang w:val="en-US" w:eastAsia="zh-CN" w:bidi="ar-SA"/>
        </w:rPr>
        <w:t>市直下达的征地项目工作经费分配比例按照本条第一款规定执行。</w:t>
      </w:r>
    </w:p>
    <w:p w14:paraId="01F4C655">
      <w:pPr>
        <w:pStyle w:val="4"/>
        <w:pageBreakBefore w:val="0"/>
        <w:widowControl w:val="0"/>
        <w:numPr>
          <w:ilvl w:val="0"/>
          <w:numId w:val="3"/>
        </w:numPr>
        <w:kinsoku/>
        <w:wordWrap/>
        <w:overflowPunct/>
        <w:topLinePunct w:val="0"/>
        <w:autoSpaceDE/>
        <w:autoSpaceDN/>
        <w:bidi w:val="0"/>
        <w:spacing w:before="0" w:beforeLines="0" w:after="0" w:afterLines="0" w:line="560" w:lineRule="exact"/>
        <w:ind w:firstLine="640" w:firstLineChars="200"/>
        <w:textAlignment w:val="auto"/>
        <w:rPr>
          <w:rFonts w:ascii="Times New Roman" w:hAnsi="Times New Roman" w:eastAsia="仿宋_GB2312" w:cs="Times New Roman"/>
          <w:b w:val="0"/>
          <w:bCs w:val="0"/>
          <w:highlight w:val="none"/>
        </w:rPr>
      </w:pPr>
      <w:r>
        <w:rPr>
          <w:rFonts w:ascii="Times New Roman" w:hAnsi="Times New Roman" w:eastAsia="仿宋_GB2312" w:cs="Times New Roman"/>
          <w:b w:val="0"/>
          <w:bCs w:val="0"/>
          <w:highlight w:val="none"/>
        </w:rPr>
        <w:t xml:space="preserve"> </w:t>
      </w:r>
      <w:r>
        <w:rPr>
          <w:rFonts w:ascii="Times New Roman" w:hAnsi="Times New Roman" w:eastAsia="方正仿宋_GBK" w:cs="Times New Roman"/>
          <w:b w:val="0"/>
          <w:bCs w:val="0"/>
          <w:kern w:val="0"/>
          <w:sz w:val="32"/>
          <w:szCs w:val="32"/>
          <w:highlight w:val="none"/>
          <w:lang w:val="en-US" w:eastAsia="zh-CN" w:bidi="ar-SA"/>
        </w:rPr>
        <w:t>征收土地公告发布后，已达成征地补偿安置协议并按规定足额支付到位的，镇级人民政府负责组织被征地农村集体经济组织或相关权利人填报不动产登记和不动产权属证书的变更或注销申请材料，并将上述材料提交给区自然资源局。</w:t>
      </w:r>
    </w:p>
    <w:p w14:paraId="2FA76F65">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方正仿宋_GBK" w:cs="Times New Roman"/>
          <w:b w:val="0"/>
          <w:bCs w:val="0"/>
          <w:kern w:val="0"/>
          <w:sz w:val="32"/>
          <w:szCs w:val="32"/>
          <w:highlight w:val="none"/>
          <w:lang w:val="en-US" w:eastAsia="zh-CN" w:bidi="ar-SA"/>
        </w:rPr>
        <w:t>区自然资源局负责办理征地范围内土地及地上房屋不动产登记和不动产权属证书的变更或注销手续；区农业农村水利局会同区自然资源局办理征地范围内农村土地承包经营权登记和证件的变更或注销手续。</w:t>
      </w:r>
    </w:p>
    <w:p w14:paraId="14380A75">
      <w:pPr>
        <w:pStyle w:val="4"/>
        <w:keepNext w:val="0"/>
        <w:keepLines w:val="0"/>
        <w:pageBreakBefore w:val="0"/>
        <w:widowControl w:val="0"/>
        <w:numPr>
          <w:ilvl w:val="0"/>
          <w:numId w:val="3"/>
        </w:numPr>
        <w:kinsoku/>
        <w:wordWrap/>
        <w:overflowPunct/>
        <w:topLinePunct w:val="0"/>
        <w:autoSpaceDE/>
        <w:autoSpaceDN/>
        <w:bidi w:val="0"/>
        <w:spacing w:before="0" w:beforeLines="0" w:after="0" w:afterLines="0" w:line="560" w:lineRule="exact"/>
        <w:ind w:firstLine="640" w:firstLineChars="200"/>
        <w:textAlignment w:val="auto"/>
        <w:rPr>
          <w:rFonts w:ascii="Times New Roman" w:hAnsi="Times New Roman" w:eastAsia="仿宋_GB2312" w:cs="Times New Roman"/>
          <w:b w:val="0"/>
          <w:bCs w:val="0"/>
          <w:highlight w:val="none"/>
        </w:rPr>
      </w:pPr>
      <w:bookmarkStart w:id="24" w:name="_Hlk189903974"/>
      <w:r>
        <w:rPr>
          <w:rFonts w:ascii="Times New Roman" w:hAnsi="Times New Roman" w:eastAsia="仿宋_GB2312" w:cs="Times New Roman"/>
          <w:b w:val="0"/>
          <w:bCs w:val="0"/>
          <w:highlight w:val="none"/>
        </w:rPr>
        <w:t xml:space="preserve"> </w:t>
      </w:r>
      <w:r>
        <w:rPr>
          <w:rFonts w:ascii="Times New Roman" w:hAnsi="Times New Roman" w:eastAsia="方正仿宋_GBK" w:cs="Times New Roman"/>
          <w:b w:val="0"/>
          <w:bCs w:val="0"/>
          <w:kern w:val="0"/>
          <w:sz w:val="32"/>
          <w:szCs w:val="32"/>
          <w:highlight w:val="none"/>
          <w:lang w:val="en-US" w:eastAsia="zh-CN" w:bidi="ar-SA"/>
        </w:rPr>
        <w:t>镇级人民政府</w:t>
      </w:r>
      <w:bookmarkEnd w:id="24"/>
      <w:r>
        <w:rPr>
          <w:rFonts w:ascii="Times New Roman" w:hAnsi="Times New Roman" w:eastAsia="方正仿宋_GBK" w:cs="Times New Roman"/>
          <w:b w:val="0"/>
          <w:bCs w:val="0"/>
          <w:kern w:val="0"/>
          <w:sz w:val="32"/>
          <w:szCs w:val="32"/>
          <w:highlight w:val="none"/>
          <w:lang w:val="en-US" w:eastAsia="zh-CN" w:bidi="ar-SA"/>
        </w:rPr>
        <w:t>应建立健全征地补偿安置档案，将补偿材料在区自然资源局征储一体化系统上传并录入，并在报批工作完成后6个月内将纸质档案材料送至区自然资源局备案。</w:t>
      </w:r>
    </w:p>
    <w:p w14:paraId="58887DE5">
      <w:pPr>
        <w:pStyle w:val="47"/>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highlight w:val="none"/>
        </w:rPr>
      </w:pPr>
    </w:p>
    <w:p w14:paraId="10757281">
      <w:pPr>
        <w:pStyle w:val="3"/>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_GBK" w:hAnsi="方正小标宋_GBK" w:eastAsia="方正小标宋_GBK" w:cs="方正小标宋_GBK"/>
          <w:sz w:val="32"/>
          <w:szCs w:val="32"/>
          <w:highlight w:val="none"/>
        </w:rPr>
      </w:pPr>
      <w:r>
        <w:rPr>
          <w:rFonts w:hint="eastAsia" w:ascii="方正小标宋_GBK" w:hAnsi="方正小标宋_GBK" w:eastAsia="方正小标宋_GBK" w:cs="方正小标宋_GBK"/>
          <w:sz w:val="32"/>
          <w:szCs w:val="32"/>
          <w:highlight w:val="none"/>
        </w:rPr>
        <w:t>第三章 征地补偿</w:t>
      </w:r>
    </w:p>
    <w:p w14:paraId="68482816">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rPr>
          <w:rFonts w:hint="eastAsia" w:ascii="方正黑体_GBK" w:hAnsi="方正黑体_GBK" w:eastAsia="方正黑体_GBK" w:cs="方正黑体_GBK"/>
          <w:b w:val="0"/>
          <w:bCs w:val="0"/>
          <w:highlight w:val="none"/>
        </w:rPr>
      </w:pPr>
      <w:r>
        <w:rPr>
          <w:rFonts w:hint="eastAsia" w:ascii="方正黑体_GBK" w:hAnsi="方正黑体_GBK" w:eastAsia="方正黑体_GBK" w:cs="方正黑体_GBK"/>
          <w:b w:val="0"/>
          <w:bCs w:val="0"/>
          <w:highlight w:val="none"/>
        </w:rPr>
        <w:t>第一节 土地补偿费和安置补助费</w:t>
      </w:r>
    </w:p>
    <w:p w14:paraId="022307B0">
      <w:pPr>
        <w:pageBreakBefore w:val="0"/>
        <w:widowControl w:val="0"/>
        <w:kinsoku/>
        <w:wordWrap/>
        <w:overflowPunct/>
        <w:topLinePunct w:val="0"/>
        <w:autoSpaceDE/>
        <w:autoSpaceDN/>
        <w:bidi w:val="0"/>
        <w:spacing w:line="560" w:lineRule="exact"/>
        <w:textAlignment w:val="auto"/>
        <w:rPr>
          <w:rFonts w:ascii="Times New Roman" w:hAnsi="Times New Roman" w:cs="Times New Roman"/>
          <w:sz w:val="32"/>
          <w:szCs w:val="32"/>
          <w:highlight w:val="none"/>
        </w:rPr>
      </w:pPr>
    </w:p>
    <w:p w14:paraId="441B96B6">
      <w:pPr>
        <w:pStyle w:val="4"/>
        <w:keepNext w:val="0"/>
        <w:keepLines w:val="0"/>
        <w:pageBreakBefore w:val="0"/>
        <w:widowControl w:val="0"/>
        <w:numPr>
          <w:ilvl w:val="0"/>
          <w:numId w:val="3"/>
        </w:numPr>
        <w:kinsoku/>
        <w:wordWrap/>
        <w:overflowPunct/>
        <w:topLinePunct w:val="0"/>
        <w:autoSpaceDE/>
        <w:autoSpaceDN/>
        <w:bidi w:val="0"/>
        <w:spacing w:before="0" w:beforeLines="0" w:after="0" w:afterLines="0" w:line="560" w:lineRule="exact"/>
        <w:ind w:firstLine="640" w:firstLineChars="200"/>
        <w:textAlignment w:val="auto"/>
        <w:rPr>
          <w:rFonts w:ascii="Times New Roman" w:hAnsi="Times New Roman" w:cs="Times New Roman"/>
          <w:highlight w:val="none"/>
        </w:rPr>
      </w:pPr>
      <w:r>
        <w:rPr>
          <w:rFonts w:ascii="Times New Roman" w:hAnsi="Times New Roman" w:eastAsia="仿宋_GB2312" w:cs="Times New Roman"/>
          <w:b w:val="0"/>
          <w:bCs w:val="0"/>
          <w:highlight w:val="none"/>
        </w:rPr>
        <w:t xml:space="preserve"> </w:t>
      </w:r>
      <w:r>
        <w:rPr>
          <w:rFonts w:ascii="Times New Roman" w:hAnsi="Times New Roman" w:eastAsia="方正仿宋_GBK" w:cs="Times New Roman"/>
          <w:b w:val="0"/>
          <w:bCs w:val="0"/>
          <w:kern w:val="0"/>
          <w:sz w:val="32"/>
          <w:szCs w:val="32"/>
          <w:highlight w:val="none"/>
          <w:lang w:val="en-US" w:eastAsia="zh-CN" w:bidi="ar-SA"/>
        </w:rPr>
        <w:t>被征收土地的土地补偿费和安置补助费按照经省人民政府同意，市人民政府公布的惠州市征收农用地区片综合地价补偿。</w:t>
      </w:r>
    </w:p>
    <w:p w14:paraId="215E8981">
      <w:pPr>
        <w:pStyle w:val="4"/>
        <w:keepNext w:val="0"/>
        <w:keepLines w:val="0"/>
        <w:pageBreakBefore w:val="0"/>
        <w:widowControl w:val="0"/>
        <w:numPr>
          <w:ilvl w:val="0"/>
          <w:numId w:val="3"/>
        </w:numPr>
        <w:kinsoku/>
        <w:wordWrap/>
        <w:overflowPunct/>
        <w:topLinePunct w:val="0"/>
        <w:autoSpaceDE/>
        <w:autoSpaceDN/>
        <w:bidi w:val="0"/>
        <w:spacing w:before="0" w:beforeLines="0" w:after="0" w:afterLines="0" w:line="560" w:lineRule="exact"/>
        <w:ind w:firstLine="640" w:firstLineChars="200"/>
        <w:textAlignment w:val="auto"/>
        <w:rPr>
          <w:rFonts w:ascii="Times New Roman" w:hAnsi="Times New Roman" w:cs="Times New Roman"/>
          <w:highlight w:val="none"/>
        </w:rPr>
      </w:pPr>
      <w:r>
        <w:rPr>
          <w:rFonts w:ascii="Times New Roman" w:hAnsi="Times New Roman" w:eastAsia="仿宋_GB2312" w:cs="Times New Roman"/>
          <w:b w:val="0"/>
          <w:bCs w:val="0"/>
          <w:highlight w:val="none"/>
        </w:rPr>
        <w:t xml:space="preserve"> </w:t>
      </w:r>
      <w:r>
        <w:rPr>
          <w:rFonts w:ascii="Times New Roman" w:hAnsi="Times New Roman" w:eastAsia="方正仿宋_GBK" w:cs="Times New Roman"/>
          <w:b w:val="0"/>
          <w:bCs w:val="0"/>
          <w:kern w:val="0"/>
          <w:sz w:val="32"/>
          <w:szCs w:val="32"/>
          <w:highlight w:val="none"/>
          <w:lang w:val="en-US" w:eastAsia="zh-CN" w:bidi="ar-SA"/>
        </w:rPr>
        <w:t>拟征收土地地类依据国家标准核定，并与开展土地现状调查当年最新土地利用现状数据库保持一致。土地地类现状调查结果与数据库不一致的，由区自然资源局会同镇级人民政府经调查、审核、认定后确定土地地类。</w:t>
      </w:r>
    </w:p>
    <w:p w14:paraId="1AE6369B">
      <w:pPr>
        <w:pageBreakBefore w:val="0"/>
        <w:widowControl w:val="0"/>
        <w:kinsoku/>
        <w:wordWrap/>
        <w:overflowPunct/>
        <w:topLinePunct w:val="0"/>
        <w:autoSpaceDE/>
        <w:autoSpaceDN/>
        <w:bidi w:val="0"/>
        <w:spacing w:line="560" w:lineRule="exact"/>
        <w:textAlignment w:val="auto"/>
        <w:rPr>
          <w:rFonts w:ascii="Times New Roman" w:hAnsi="Times New Roman" w:cs="Times New Roman"/>
          <w:sz w:val="32"/>
          <w:szCs w:val="32"/>
          <w:highlight w:val="none"/>
        </w:rPr>
      </w:pPr>
    </w:p>
    <w:p w14:paraId="45DF5526">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rPr>
          <w:rFonts w:hint="eastAsia" w:ascii="方正黑体_GBK" w:hAnsi="方正黑体_GBK" w:eastAsia="方正黑体_GBK" w:cs="方正黑体_GBK"/>
          <w:b w:val="0"/>
          <w:bCs w:val="0"/>
          <w:highlight w:val="none"/>
        </w:rPr>
      </w:pPr>
      <w:r>
        <w:rPr>
          <w:rFonts w:hint="eastAsia" w:ascii="方正黑体_GBK" w:hAnsi="方正黑体_GBK" w:eastAsia="方正黑体_GBK" w:cs="方正黑体_GBK"/>
          <w:b w:val="0"/>
          <w:bCs w:val="0"/>
          <w:highlight w:val="none"/>
        </w:rPr>
        <w:t>第二节 村民住宅补偿</w:t>
      </w:r>
    </w:p>
    <w:p w14:paraId="019490FF">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sz w:val="32"/>
          <w:szCs w:val="32"/>
          <w:highlight w:val="none"/>
        </w:rPr>
      </w:pPr>
    </w:p>
    <w:p w14:paraId="5AAEFE68">
      <w:pPr>
        <w:pStyle w:val="4"/>
        <w:keepNext w:val="0"/>
        <w:keepLines w:val="0"/>
        <w:pageBreakBefore w:val="0"/>
        <w:widowControl w:val="0"/>
        <w:numPr>
          <w:ilvl w:val="0"/>
          <w:numId w:val="3"/>
        </w:numPr>
        <w:kinsoku/>
        <w:wordWrap/>
        <w:overflowPunct/>
        <w:topLinePunct w:val="0"/>
        <w:autoSpaceDE/>
        <w:autoSpaceDN/>
        <w:bidi w:val="0"/>
        <w:spacing w:before="0" w:beforeLines="0" w:after="0" w:afterLines="0" w:line="560" w:lineRule="exact"/>
        <w:ind w:firstLine="640" w:firstLineChars="200"/>
        <w:textAlignment w:val="auto"/>
        <w:rPr>
          <w:rFonts w:ascii="Times New Roman" w:hAnsi="Times New Roman" w:eastAsia="仿宋_GB2312" w:cs="Times New Roman"/>
          <w:b w:val="0"/>
          <w:bCs w:val="0"/>
          <w:highlight w:val="none"/>
        </w:rPr>
      </w:pPr>
      <w:r>
        <w:rPr>
          <w:rFonts w:ascii="Times New Roman" w:hAnsi="Times New Roman" w:eastAsia="仿宋_GB2312" w:cs="Times New Roman"/>
          <w:b w:val="0"/>
          <w:bCs w:val="0"/>
          <w:highlight w:val="none"/>
        </w:rPr>
        <w:t xml:space="preserve"> </w:t>
      </w:r>
      <w:r>
        <w:rPr>
          <w:rFonts w:ascii="Times New Roman" w:hAnsi="Times New Roman" w:eastAsia="方正仿宋_GBK" w:cs="Times New Roman"/>
          <w:b w:val="0"/>
          <w:bCs w:val="0"/>
          <w:kern w:val="0"/>
          <w:sz w:val="32"/>
          <w:szCs w:val="32"/>
          <w:highlight w:val="none"/>
          <w:lang w:val="en-US" w:eastAsia="zh-CN" w:bidi="ar-SA"/>
        </w:rPr>
        <w:t>村民住宅的认定程序：</w:t>
      </w:r>
    </w:p>
    <w:p w14:paraId="2EA70984">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w:t>
      </w:r>
      <w:r>
        <w:rPr>
          <w:rFonts w:ascii="Times New Roman" w:hAnsi="Times New Roman" w:eastAsia="方正仿宋_GBK" w:cs="Times New Roman"/>
          <w:b w:val="0"/>
          <w:bCs w:val="0"/>
          <w:kern w:val="0"/>
          <w:sz w:val="32"/>
          <w:szCs w:val="32"/>
          <w:highlight w:val="none"/>
          <w:lang w:val="en-US" w:eastAsia="zh-CN" w:bidi="ar-SA"/>
        </w:rPr>
        <w:t>由村民住宅权属人提出申请；</w:t>
      </w:r>
    </w:p>
    <w:p w14:paraId="0410DCB3">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w:t>
      </w:r>
      <w:r>
        <w:rPr>
          <w:rFonts w:ascii="Times New Roman" w:hAnsi="Times New Roman" w:eastAsia="方正仿宋_GBK" w:cs="Times New Roman"/>
          <w:b w:val="0"/>
          <w:bCs w:val="0"/>
          <w:kern w:val="0"/>
          <w:sz w:val="32"/>
          <w:szCs w:val="32"/>
          <w:highlight w:val="none"/>
          <w:lang w:val="en-US" w:eastAsia="zh-CN" w:bidi="ar-SA"/>
        </w:rPr>
        <w:t>经村、村民小组调查核实，并将调查结果经村（或村民小组）代表会议审议通过后，在</w:t>
      </w:r>
      <w:bookmarkStart w:id="25" w:name="_Hlk80279220"/>
      <w:r>
        <w:rPr>
          <w:rFonts w:ascii="Times New Roman" w:hAnsi="Times New Roman" w:eastAsia="方正仿宋_GBK" w:cs="Times New Roman"/>
          <w:b w:val="0"/>
          <w:bCs w:val="0"/>
          <w:kern w:val="0"/>
          <w:sz w:val="32"/>
          <w:szCs w:val="32"/>
          <w:highlight w:val="none"/>
          <w:lang w:val="en-US" w:eastAsia="zh-CN" w:bidi="ar-SA"/>
        </w:rPr>
        <w:t>本村、村民小组</w:t>
      </w:r>
      <w:bookmarkEnd w:id="25"/>
      <w:r>
        <w:rPr>
          <w:rFonts w:ascii="Times New Roman" w:hAnsi="Times New Roman" w:eastAsia="方正仿宋_GBK" w:cs="Times New Roman"/>
          <w:b w:val="0"/>
          <w:bCs w:val="0"/>
          <w:kern w:val="0"/>
          <w:sz w:val="32"/>
          <w:szCs w:val="32"/>
          <w:highlight w:val="none"/>
          <w:lang w:val="en-US" w:eastAsia="zh-CN" w:bidi="ar-SA"/>
        </w:rPr>
        <w:t>范围内张贴公示不少于5个工作日；</w:t>
      </w:r>
    </w:p>
    <w:p w14:paraId="5ABBAEAB">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（三）</w:t>
      </w:r>
      <w:r>
        <w:rPr>
          <w:rFonts w:ascii="Times New Roman" w:hAnsi="Times New Roman" w:eastAsia="方正仿宋_GBK" w:cs="Times New Roman"/>
          <w:b w:val="0"/>
          <w:bCs w:val="0"/>
          <w:kern w:val="0"/>
          <w:sz w:val="32"/>
          <w:szCs w:val="32"/>
          <w:highlight w:val="none"/>
          <w:lang w:val="en-US" w:eastAsia="zh-CN" w:bidi="ar-SA"/>
        </w:rPr>
        <w:t>公示期满无异议或异议不成立的，村、村民小组报镇级人民政府</w:t>
      </w:r>
      <w:bookmarkStart w:id="26" w:name="_Hlk199228338"/>
      <w:r>
        <w:rPr>
          <w:rFonts w:hint="eastAsia" w:ascii="Times New Roman" w:hAnsi="Times New Roman" w:eastAsia="方正仿宋_GBK" w:cs="Times New Roman"/>
          <w:b w:val="0"/>
          <w:bCs w:val="0"/>
          <w:kern w:val="0"/>
          <w:sz w:val="32"/>
          <w:szCs w:val="32"/>
          <w:highlight w:val="none"/>
          <w:lang w:val="en-US" w:eastAsia="zh-CN" w:bidi="ar-SA"/>
        </w:rPr>
        <w:t>会同农业农村、自然资源、建设管理、综合执法等部门</w:t>
      </w:r>
      <w:bookmarkEnd w:id="26"/>
      <w:r>
        <w:rPr>
          <w:rFonts w:ascii="Times New Roman" w:hAnsi="Times New Roman" w:eastAsia="方正仿宋_GBK" w:cs="Times New Roman"/>
          <w:b w:val="0"/>
          <w:bCs w:val="0"/>
          <w:kern w:val="0"/>
          <w:sz w:val="32"/>
          <w:szCs w:val="32"/>
          <w:highlight w:val="none"/>
          <w:lang w:val="en-US" w:eastAsia="zh-CN" w:bidi="ar-SA"/>
        </w:rPr>
        <w:t>对房屋是否属于村民住宅、村民住宅是否属于一户一宅等进行调查、认定。认定为村民住宅的，按照《补偿办法》村民住宅补偿规定予以补偿。</w:t>
      </w:r>
    </w:p>
    <w:p w14:paraId="4C8F386F">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方正仿宋_GBK" w:cs="Times New Roman"/>
          <w:b w:val="0"/>
          <w:bCs w:val="0"/>
          <w:kern w:val="0"/>
          <w:sz w:val="32"/>
          <w:szCs w:val="32"/>
          <w:highlight w:val="none"/>
          <w:lang w:val="en-US" w:eastAsia="zh-CN" w:bidi="ar-SA"/>
        </w:rPr>
        <w:t>区自然资源局、区农业农村水利局、区住房城乡建设局、区城管执法局等部门应指导镇级有关部门开展村民住宅认定工作。</w:t>
      </w:r>
    </w:p>
    <w:p w14:paraId="14D804A1">
      <w:pPr>
        <w:pStyle w:val="4"/>
        <w:keepNext w:val="0"/>
        <w:keepLines w:val="0"/>
        <w:pageBreakBefore w:val="0"/>
        <w:widowControl w:val="0"/>
        <w:numPr>
          <w:ilvl w:val="0"/>
          <w:numId w:val="3"/>
        </w:numPr>
        <w:kinsoku/>
        <w:wordWrap/>
        <w:overflowPunct/>
        <w:topLinePunct w:val="0"/>
        <w:autoSpaceDE/>
        <w:autoSpaceDN/>
        <w:bidi w:val="0"/>
        <w:spacing w:before="0" w:beforeLines="0" w:after="0" w:afterLines="0" w:line="560" w:lineRule="exact"/>
        <w:ind w:firstLine="640" w:firstLineChars="200"/>
        <w:textAlignment w:val="auto"/>
        <w:rPr>
          <w:rFonts w:ascii="Times New Roman" w:hAnsi="Times New Roman" w:eastAsia="仿宋_GB2312" w:cs="Times New Roman"/>
          <w:b w:val="0"/>
          <w:bCs w:val="0"/>
          <w:highlight w:val="none"/>
        </w:rPr>
      </w:pPr>
      <w:r>
        <w:rPr>
          <w:rFonts w:ascii="Times New Roman" w:hAnsi="Times New Roman" w:eastAsia="仿宋_GB2312" w:cs="Times New Roman"/>
          <w:b w:val="0"/>
          <w:bCs w:val="0"/>
          <w:highlight w:val="none"/>
        </w:rPr>
        <w:t xml:space="preserve"> </w:t>
      </w:r>
      <w:r>
        <w:rPr>
          <w:rFonts w:ascii="Times New Roman" w:hAnsi="Times New Roman" w:eastAsia="方正仿宋_GBK" w:cs="Times New Roman"/>
          <w:b w:val="0"/>
          <w:bCs w:val="0"/>
          <w:kern w:val="0"/>
          <w:sz w:val="32"/>
          <w:szCs w:val="32"/>
          <w:highlight w:val="none"/>
          <w:lang w:val="en-US" w:eastAsia="zh-CN" w:bidi="ar-SA"/>
        </w:rPr>
        <w:t>一户一宅是指农村村民一户只能拥有一处宅基地。</w:t>
      </w:r>
    </w:p>
    <w:p w14:paraId="267DE0A6">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方正仿宋_GBK" w:cs="Times New Roman"/>
          <w:b w:val="0"/>
          <w:bCs w:val="0"/>
          <w:kern w:val="0"/>
          <w:sz w:val="32"/>
          <w:szCs w:val="32"/>
          <w:highlight w:val="none"/>
          <w:lang w:val="en-US" w:eastAsia="zh-CN" w:bidi="ar-SA"/>
        </w:rPr>
        <w:t>一户一宅根据《补偿办法》</w:t>
      </w:r>
      <w:bookmarkStart w:id="27" w:name="_Hlk189906828"/>
      <w:r>
        <w:rPr>
          <w:rFonts w:hint="eastAsia" w:ascii="Times New Roman" w:hAnsi="Times New Roman" w:eastAsia="方正仿宋_GBK" w:cs="Times New Roman"/>
          <w:b w:val="0"/>
          <w:bCs w:val="0"/>
          <w:kern w:val="0"/>
          <w:sz w:val="32"/>
          <w:szCs w:val="32"/>
          <w:highlight w:val="none"/>
          <w:lang w:val="en-US" w:eastAsia="zh-CN" w:bidi="ar-SA"/>
        </w:rPr>
        <w:t>及</w:t>
      </w:r>
      <w:r>
        <w:rPr>
          <w:rFonts w:ascii="Times New Roman" w:hAnsi="Times New Roman" w:eastAsia="方正仿宋_GBK" w:cs="Times New Roman"/>
          <w:b w:val="0"/>
          <w:bCs w:val="0"/>
          <w:kern w:val="0"/>
          <w:sz w:val="32"/>
          <w:szCs w:val="32"/>
          <w:highlight w:val="none"/>
          <w:lang w:val="en-US" w:eastAsia="zh-CN" w:bidi="ar-SA"/>
        </w:rPr>
        <w:t>惠阳区农村宅基地管理</w:t>
      </w:r>
      <w:bookmarkEnd w:id="27"/>
      <w:r>
        <w:rPr>
          <w:rFonts w:ascii="Times New Roman" w:hAnsi="Times New Roman" w:eastAsia="方正仿宋_GBK" w:cs="Times New Roman"/>
          <w:b w:val="0"/>
          <w:bCs w:val="0"/>
          <w:kern w:val="0"/>
          <w:sz w:val="32"/>
          <w:szCs w:val="32"/>
          <w:highlight w:val="none"/>
          <w:lang w:val="en-US" w:eastAsia="zh-CN" w:bidi="ar-SA"/>
        </w:rPr>
        <w:t>的规定调查认定。</w:t>
      </w:r>
    </w:p>
    <w:p w14:paraId="052EC68F">
      <w:pPr>
        <w:pStyle w:val="4"/>
        <w:keepNext w:val="0"/>
        <w:keepLines w:val="0"/>
        <w:pageBreakBefore w:val="0"/>
        <w:widowControl w:val="0"/>
        <w:numPr>
          <w:ilvl w:val="0"/>
          <w:numId w:val="3"/>
        </w:numPr>
        <w:kinsoku/>
        <w:wordWrap/>
        <w:overflowPunct/>
        <w:topLinePunct w:val="0"/>
        <w:autoSpaceDE/>
        <w:autoSpaceDN/>
        <w:bidi w:val="0"/>
        <w:spacing w:before="0" w:beforeLines="0" w:after="0" w:afterLines="0" w:line="560" w:lineRule="exact"/>
        <w:ind w:firstLine="640" w:firstLineChars="200"/>
        <w:textAlignment w:val="auto"/>
        <w:rPr>
          <w:rFonts w:ascii="Times New Roman" w:hAnsi="Times New Roman" w:cs="Times New Roman"/>
          <w:highlight w:val="none"/>
        </w:rPr>
      </w:pPr>
      <w:r>
        <w:rPr>
          <w:rFonts w:ascii="Times New Roman" w:hAnsi="Times New Roman" w:eastAsia="仿宋_GB2312" w:cs="Times New Roman"/>
          <w:b w:val="0"/>
          <w:bCs w:val="0"/>
          <w:highlight w:val="none"/>
        </w:rPr>
        <w:t xml:space="preserve"> </w:t>
      </w:r>
      <w:r>
        <w:rPr>
          <w:rFonts w:ascii="Times New Roman" w:hAnsi="Times New Roman" w:eastAsia="方正仿宋_GBK" w:cs="Times New Roman"/>
          <w:b w:val="0"/>
          <w:bCs w:val="0"/>
          <w:kern w:val="0"/>
          <w:sz w:val="32"/>
          <w:szCs w:val="32"/>
          <w:highlight w:val="none"/>
          <w:lang w:val="en-US" w:eastAsia="zh-CN" w:bidi="ar-SA"/>
        </w:rPr>
        <w:t>1983年《广东省村镇建房用地管理实施办法》实施后建成且征收土地预公告发布前未取得不动产权属证书的村民住宅经调查、认定后按照《补偿办法》第三十五条规定评估补偿的，首层建筑面积超过120平方米部分或总建筑面积超过480平方米部分（不包含首层建筑面积超过120平方米部分），按照《补偿办法》附件1建筑重置价格予以补偿，不给予一次性签约补助和选择货币补偿一次性奖励或置换安置房奖励。</w:t>
      </w:r>
    </w:p>
    <w:p w14:paraId="44182915">
      <w:pPr>
        <w:pStyle w:val="4"/>
        <w:keepNext w:val="0"/>
        <w:keepLines w:val="0"/>
        <w:pageBreakBefore w:val="0"/>
        <w:widowControl w:val="0"/>
        <w:numPr>
          <w:ilvl w:val="0"/>
          <w:numId w:val="3"/>
        </w:numPr>
        <w:kinsoku/>
        <w:wordWrap/>
        <w:overflowPunct/>
        <w:topLinePunct w:val="0"/>
        <w:autoSpaceDE/>
        <w:autoSpaceDN/>
        <w:bidi w:val="0"/>
        <w:spacing w:before="0" w:beforeLines="0" w:after="0" w:afterLines="0" w:line="560" w:lineRule="exact"/>
        <w:ind w:firstLine="640" w:firstLineChars="200"/>
        <w:textAlignment w:val="auto"/>
        <w:rPr>
          <w:rFonts w:ascii="Times New Roman" w:hAnsi="Times New Roman" w:eastAsia="仿宋_GB2312" w:cs="Times New Roman"/>
          <w:b w:val="0"/>
          <w:bCs w:val="0"/>
          <w:highlight w:val="none"/>
        </w:rPr>
      </w:pPr>
      <w:r>
        <w:rPr>
          <w:rFonts w:ascii="Times New Roman" w:hAnsi="Times New Roman" w:eastAsia="仿宋_GB2312" w:cs="Times New Roman"/>
          <w:b w:val="0"/>
          <w:bCs w:val="0"/>
          <w:highlight w:val="none"/>
        </w:rPr>
        <w:t xml:space="preserve"> </w:t>
      </w:r>
      <w:r>
        <w:rPr>
          <w:rFonts w:ascii="Times New Roman" w:hAnsi="Times New Roman" w:eastAsia="方正仿宋_GBK" w:cs="Times New Roman"/>
          <w:b w:val="0"/>
          <w:bCs w:val="0"/>
          <w:kern w:val="0"/>
          <w:sz w:val="32"/>
          <w:szCs w:val="32"/>
          <w:highlight w:val="none"/>
          <w:lang w:val="en-US" w:eastAsia="zh-CN" w:bidi="ar-SA"/>
        </w:rPr>
        <w:t>因合法继承被征收土地所在村或村民小组祖屋形成一户有多栋房屋的，经调查、认定后，可以按照一户一宅原则给予补偿，但不给予重新安排宅基地。</w:t>
      </w:r>
    </w:p>
    <w:p w14:paraId="0B988504">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方正仿宋_GBK" w:cs="Times New Roman"/>
          <w:b w:val="0"/>
          <w:bCs w:val="0"/>
          <w:kern w:val="0"/>
          <w:sz w:val="32"/>
          <w:szCs w:val="32"/>
          <w:highlight w:val="none"/>
          <w:lang w:val="en-US" w:eastAsia="zh-CN" w:bidi="ar-SA"/>
        </w:rPr>
        <w:t>继承人需提供户口簿、经村民委员会及村民小组签章确认的书面情况说明等证明材料（涉及多人具有继承权的，可以由具有继承权人共同确定最终继承人并签署放弃继承权利承诺书；涉及多人共同继承的，还应当由全部继承人共同确认受托人和收款账号），对继承人、被继承人的宅基地面积和房屋建筑面积分别予以确认，并根据《补偿办法》第二十八条规定调查、认定后，按照以下标准补偿：</w:t>
      </w:r>
    </w:p>
    <w:p w14:paraId="1B87B584">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（一）</w:t>
      </w:r>
      <w:r>
        <w:rPr>
          <w:rFonts w:ascii="Times New Roman" w:hAnsi="Times New Roman" w:eastAsia="方正仿宋_GBK" w:cs="Times New Roman"/>
          <w:b w:val="0"/>
          <w:bCs w:val="0"/>
          <w:kern w:val="0"/>
          <w:sz w:val="32"/>
          <w:szCs w:val="32"/>
          <w:highlight w:val="none"/>
          <w:lang w:val="en-US" w:eastAsia="zh-CN" w:bidi="ar-SA"/>
        </w:rPr>
        <w:t>继承人住宅房屋经调查、认定后按照本实施细则关于村民住宅的相关补偿标准予以补偿；</w:t>
      </w:r>
    </w:p>
    <w:p w14:paraId="15751752">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（二）</w:t>
      </w:r>
      <w:r>
        <w:rPr>
          <w:rFonts w:ascii="Times New Roman" w:hAnsi="Times New Roman" w:eastAsia="方正仿宋_GBK" w:cs="Times New Roman"/>
          <w:b w:val="0"/>
          <w:bCs w:val="0"/>
          <w:kern w:val="0"/>
          <w:sz w:val="32"/>
          <w:szCs w:val="32"/>
          <w:highlight w:val="none"/>
          <w:lang w:val="en-US" w:eastAsia="zh-CN" w:bidi="ar-SA"/>
        </w:rPr>
        <w:t>继承祖屋经调查、认定后，宅基地使用权补偿面积不得超过120平方米，每栋住宅房屋首层建筑面积超过120平方米部分或总建筑面积超过480平方米部分（不包含首层建筑面积超过120平方米部分），按照《补偿办法》附件1建筑重置价格予以补偿，不给予一次性签约补助和选择货币补偿一次性奖励或置换安置房奖励；</w:t>
      </w:r>
    </w:p>
    <w:p w14:paraId="2A4D49AD">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（三）</w:t>
      </w:r>
      <w:r>
        <w:rPr>
          <w:rFonts w:ascii="Times New Roman" w:hAnsi="Times New Roman" w:eastAsia="方正仿宋_GBK" w:cs="Times New Roman"/>
          <w:b w:val="0"/>
          <w:bCs w:val="0"/>
          <w:kern w:val="0"/>
          <w:sz w:val="32"/>
          <w:szCs w:val="32"/>
          <w:highlight w:val="none"/>
          <w:lang w:val="en-US" w:eastAsia="zh-CN" w:bidi="ar-SA"/>
        </w:rPr>
        <w:t>村民住宅房屋、继承祖屋的宅基地使用权补偿面积和房屋建筑面积经调查、认定后分别予以补偿，分别计算一次性签约补助、选择货币补偿一次性奖励或置换安置房奖励和限时搬迁奖励，但不得超过最高上限。</w:t>
      </w:r>
    </w:p>
    <w:p w14:paraId="6F5BE4AA">
      <w:pPr>
        <w:pStyle w:val="4"/>
        <w:keepNext w:val="0"/>
        <w:keepLines w:val="0"/>
        <w:pageBreakBefore w:val="0"/>
        <w:widowControl w:val="0"/>
        <w:numPr>
          <w:ilvl w:val="0"/>
          <w:numId w:val="3"/>
        </w:numPr>
        <w:kinsoku/>
        <w:wordWrap/>
        <w:overflowPunct/>
        <w:topLinePunct w:val="0"/>
        <w:autoSpaceDE/>
        <w:autoSpaceDN/>
        <w:bidi w:val="0"/>
        <w:spacing w:before="0" w:beforeLines="0" w:after="0" w:afterLines="0" w:line="560" w:lineRule="exact"/>
        <w:ind w:firstLine="640" w:firstLineChars="200"/>
        <w:textAlignment w:val="auto"/>
        <w:rPr>
          <w:rFonts w:ascii="Times New Roman" w:hAnsi="Times New Roman" w:eastAsia="仿宋_GB2312" w:cs="Times New Roman"/>
          <w:b w:val="0"/>
          <w:bCs w:val="0"/>
          <w:highlight w:val="none"/>
        </w:rPr>
      </w:pPr>
      <w:r>
        <w:rPr>
          <w:rFonts w:ascii="Times New Roman" w:hAnsi="Times New Roman" w:eastAsia="仿宋_GB2312" w:cs="Times New Roman"/>
          <w:b w:val="0"/>
          <w:bCs w:val="0"/>
          <w:highlight w:val="none"/>
        </w:rPr>
        <w:t xml:space="preserve"> </w:t>
      </w:r>
      <w:r>
        <w:rPr>
          <w:rFonts w:ascii="Times New Roman" w:hAnsi="Times New Roman" w:eastAsia="方正仿宋_GBK" w:cs="Times New Roman"/>
          <w:b w:val="0"/>
          <w:bCs w:val="0"/>
          <w:kern w:val="0"/>
          <w:sz w:val="32"/>
          <w:szCs w:val="32"/>
          <w:highlight w:val="none"/>
          <w:lang w:val="en-US" w:eastAsia="zh-CN" w:bidi="ar-SA"/>
        </w:rPr>
        <w:t>经村民住宅权属人提出申请，镇级人民政府认定分户后，每户住宅房屋根据《补偿办法》第二十八条调查、认定后，按照一户一宅原则予以补偿。</w:t>
      </w:r>
    </w:p>
    <w:p w14:paraId="02F05848">
      <w:pPr>
        <w:pStyle w:val="4"/>
        <w:keepNext w:val="0"/>
        <w:keepLines w:val="0"/>
        <w:pageBreakBefore w:val="0"/>
        <w:widowControl w:val="0"/>
        <w:numPr>
          <w:ilvl w:val="0"/>
          <w:numId w:val="3"/>
        </w:numPr>
        <w:kinsoku/>
        <w:wordWrap/>
        <w:overflowPunct/>
        <w:topLinePunct w:val="0"/>
        <w:autoSpaceDE/>
        <w:autoSpaceDN/>
        <w:bidi w:val="0"/>
        <w:spacing w:before="0" w:beforeLines="0" w:after="0" w:afterLines="0" w:line="560" w:lineRule="exact"/>
        <w:ind w:firstLine="640" w:firstLineChars="200"/>
        <w:textAlignment w:val="auto"/>
        <w:rPr>
          <w:rFonts w:ascii="Times New Roman" w:hAnsi="Times New Roman" w:eastAsia="仿宋_GB2312" w:cs="Times New Roman"/>
          <w:highlight w:val="none"/>
        </w:rPr>
      </w:pPr>
      <w:r>
        <w:rPr>
          <w:rFonts w:hint="eastAsia" w:ascii="Times New Roman" w:hAnsi="Times New Roman" w:eastAsia="仿宋_GB2312" w:cs="Times New Roman"/>
          <w:b w:val="0"/>
          <w:bCs w:val="0"/>
          <w:highlight w:val="none"/>
        </w:rPr>
        <w:t xml:space="preserve"> </w:t>
      </w:r>
      <w:r>
        <w:rPr>
          <w:rFonts w:hint="eastAsia" w:ascii="Times New Roman" w:hAnsi="Times New Roman" w:eastAsia="方正仿宋_GBK" w:cs="Times New Roman"/>
          <w:b w:val="0"/>
          <w:bCs w:val="0"/>
          <w:kern w:val="0"/>
          <w:sz w:val="32"/>
          <w:szCs w:val="32"/>
          <w:highlight w:val="none"/>
          <w:lang w:val="en-US" w:eastAsia="zh-CN" w:bidi="ar-SA"/>
        </w:rPr>
        <w:t>住宅改作经营性用途需给予停产停业损失补偿的，前</w:t>
      </w:r>
      <w:r>
        <w:rPr>
          <w:rFonts w:ascii="Times New Roman" w:hAnsi="Times New Roman" w:eastAsia="方正仿宋_GBK" w:cs="Times New Roman"/>
          <w:b w:val="0"/>
          <w:bCs w:val="0"/>
          <w:kern w:val="0"/>
          <w:sz w:val="32"/>
          <w:szCs w:val="32"/>
          <w:highlight w:val="none"/>
          <w:lang w:val="en-US" w:eastAsia="zh-CN" w:bidi="ar-SA"/>
        </w:rPr>
        <w:t>6</w:t>
      </w:r>
      <w:r>
        <w:rPr>
          <w:rFonts w:hint="eastAsia" w:ascii="Times New Roman" w:hAnsi="Times New Roman" w:eastAsia="方正仿宋_GBK" w:cs="Times New Roman"/>
          <w:b w:val="0"/>
          <w:bCs w:val="0"/>
          <w:kern w:val="0"/>
          <w:sz w:val="32"/>
          <w:szCs w:val="32"/>
          <w:highlight w:val="none"/>
          <w:lang w:val="en-US" w:eastAsia="zh-CN" w:bidi="ar-SA"/>
        </w:rPr>
        <w:t>个月不予计算临时安置补助</w:t>
      </w:r>
      <w:r>
        <w:rPr>
          <w:rFonts w:ascii="Times New Roman" w:hAnsi="Times New Roman" w:eastAsia="方正仿宋_GBK" w:cs="Times New Roman"/>
          <w:b w:val="0"/>
          <w:bCs w:val="0"/>
          <w:kern w:val="0"/>
          <w:sz w:val="32"/>
          <w:szCs w:val="32"/>
          <w:highlight w:val="none"/>
          <w:lang w:val="en-US" w:eastAsia="zh-CN" w:bidi="ar-SA"/>
        </w:rPr>
        <w:t>。</w:t>
      </w:r>
    </w:p>
    <w:p w14:paraId="56E8AFBD">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方正仿宋_GBK" w:cs="Times New Roman"/>
          <w:b w:val="0"/>
          <w:bCs w:val="0"/>
          <w:kern w:val="0"/>
          <w:sz w:val="32"/>
          <w:szCs w:val="32"/>
          <w:highlight w:val="none"/>
          <w:lang w:val="en-US" w:eastAsia="zh-CN" w:bidi="ar-SA"/>
        </w:rPr>
        <w:t>因征地造成村、村民小组办公场所变更需要进行临时安置的，按照本实施细则附件1同区位、同类办公房屋平均市场租金单价标准计算，一次性补助12个月。</w:t>
      </w:r>
    </w:p>
    <w:p w14:paraId="148A4AA6">
      <w:pPr>
        <w:pStyle w:val="4"/>
        <w:keepNext w:val="0"/>
        <w:keepLines w:val="0"/>
        <w:pageBreakBefore w:val="0"/>
        <w:widowControl w:val="0"/>
        <w:numPr>
          <w:ilvl w:val="0"/>
          <w:numId w:val="3"/>
        </w:numPr>
        <w:kinsoku/>
        <w:wordWrap/>
        <w:overflowPunct/>
        <w:topLinePunct w:val="0"/>
        <w:autoSpaceDE/>
        <w:autoSpaceDN/>
        <w:bidi w:val="0"/>
        <w:spacing w:before="0" w:beforeLines="0" w:after="0" w:afterLines="0" w:line="560" w:lineRule="exact"/>
        <w:ind w:firstLine="640" w:firstLineChars="200"/>
        <w:textAlignment w:val="auto"/>
        <w:rPr>
          <w:rFonts w:ascii="Times New Roman" w:hAnsi="Times New Roman" w:eastAsia="仿宋_GB2312" w:cs="Times New Roman"/>
          <w:b w:val="0"/>
          <w:bCs w:val="0"/>
          <w:highlight w:val="none"/>
        </w:rPr>
      </w:pPr>
      <w:r>
        <w:rPr>
          <w:rFonts w:ascii="Times New Roman" w:hAnsi="Times New Roman" w:eastAsia="仿宋_GB2312" w:cs="Times New Roman"/>
          <w:b w:val="0"/>
          <w:bCs w:val="0"/>
          <w:highlight w:val="none"/>
        </w:rPr>
        <w:t xml:space="preserve"> </w:t>
      </w:r>
      <w:r>
        <w:rPr>
          <w:rFonts w:hint="eastAsia" w:ascii="Times New Roman" w:hAnsi="Times New Roman" w:eastAsia="方正仿宋_GBK" w:cs="Times New Roman"/>
          <w:b w:val="0"/>
          <w:bCs w:val="0"/>
          <w:kern w:val="0"/>
          <w:sz w:val="32"/>
          <w:szCs w:val="32"/>
          <w:highlight w:val="none"/>
          <w:lang w:val="en-US" w:eastAsia="zh-CN" w:bidi="ar-SA"/>
        </w:rPr>
        <w:t>经营手续齐全是指征收土地预公告发布前利用合法的永久性房屋进行工商业经营的、已办理营业执照等行业经营证件、注册登记的营业地址与被征收房屋地址相同且持续依法纳税经营的。</w:t>
      </w:r>
    </w:p>
    <w:p w14:paraId="2A60D3A1">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方正仿宋_GBK" w:cs="Times New Roman"/>
          <w:b w:val="0"/>
          <w:bCs w:val="0"/>
          <w:kern w:val="0"/>
          <w:sz w:val="32"/>
          <w:szCs w:val="32"/>
          <w:highlight w:val="none"/>
          <w:lang w:val="en-US" w:eastAsia="zh-CN" w:bidi="ar-SA"/>
        </w:rPr>
        <w:t>种植业、养殖业等非工商业无论经营手续是否齐全，均不给予停产停业损失补偿。</w:t>
      </w:r>
    </w:p>
    <w:p w14:paraId="0C8D7F2C">
      <w:pPr>
        <w:pStyle w:val="4"/>
        <w:keepNext w:val="0"/>
        <w:keepLines w:val="0"/>
        <w:pageBreakBefore w:val="0"/>
        <w:widowControl w:val="0"/>
        <w:numPr>
          <w:ilvl w:val="0"/>
          <w:numId w:val="3"/>
        </w:numPr>
        <w:kinsoku/>
        <w:wordWrap/>
        <w:overflowPunct/>
        <w:topLinePunct w:val="0"/>
        <w:autoSpaceDE/>
        <w:autoSpaceDN/>
        <w:bidi w:val="0"/>
        <w:spacing w:before="0" w:beforeLines="0" w:after="0" w:afterLines="0" w:line="560" w:lineRule="exact"/>
        <w:ind w:firstLine="640" w:firstLineChars="200"/>
        <w:textAlignment w:val="auto"/>
        <w:rPr>
          <w:rFonts w:ascii="Times New Roman" w:hAnsi="Times New Roman" w:eastAsia="仿宋_GB2312" w:cs="Times New Roman"/>
          <w:highlight w:val="none"/>
        </w:rPr>
      </w:pPr>
      <w:r>
        <w:rPr>
          <w:rFonts w:ascii="Times New Roman" w:hAnsi="Times New Roman" w:eastAsia="仿宋_GB2312" w:cs="Times New Roman"/>
          <w:b w:val="0"/>
          <w:bCs w:val="0"/>
          <w:highlight w:val="none"/>
        </w:rPr>
        <w:t xml:space="preserve"> </w:t>
      </w:r>
      <w:r>
        <w:rPr>
          <w:rFonts w:hint="eastAsia" w:ascii="Times New Roman" w:hAnsi="Times New Roman" w:eastAsia="方正仿宋_GBK" w:cs="Times New Roman"/>
          <w:b w:val="0"/>
          <w:bCs w:val="0"/>
          <w:kern w:val="0"/>
          <w:sz w:val="32"/>
          <w:szCs w:val="32"/>
          <w:highlight w:val="none"/>
          <w:lang w:val="en-US" w:eastAsia="zh-CN" w:bidi="ar-SA"/>
        </w:rPr>
        <w:t>征收土地预公告发布之前主体工程已完工但尚未全面建成的框架、混合结构的村民住宅房屋，经认定符合一户一宅的，可以按照村民住宅进行补偿，但不给予临时安置补助、搬迁补助费和限时搬迁奖励。</w:t>
      </w:r>
    </w:p>
    <w:p w14:paraId="1E2597C0">
      <w:pPr>
        <w:pStyle w:val="46"/>
        <w:pageBreakBefore w:val="0"/>
        <w:widowControl w:val="0"/>
        <w:tabs>
          <w:tab w:val="left" w:pos="1134"/>
          <w:tab w:val="left" w:pos="1418"/>
        </w:tabs>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highlight w:val="none"/>
        </w:rPr>
      </w:pPr>
    </w:p>
    <w:p w14:paraId="769597F2">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rPr>
          <w:rFonts w:hint="eastAsia" w:ascii="方正黑体_GBK" w:hAnsi="方正黑体_GBK" w:eastAsia="方正黑体_GBK" w:cs="方正黑体_GBK"/>
          <w:b w:val="0"/>
          <w:bCs w:val="0"/>
          <w:highlight w:val="none"/>
        </w:rPr>
      </w:pPr>
      <w:bookmarkStart w:id="28" w:name="_Hlk168667898"/>
      <w:r>
        <w:rPr>
          <w:rFonts w:hint="eastAsia" w:ascii="方正黑体_GBK" w:hAnsi="方正黑体_GBK" w:eastAsia="方正黑体_GBK" w:cs="方正黑体_GBK"/>
          <w:b w:val="0"/>
          <w:bCs w:val="0"/>
          <w:highlight w:val="none"/>
        </w:rPr>
        <w:t>第三节 村民住宅以外的房屋</w:t>
      </w:r>
      <w:bookmarkEnd w:id="28"/>
      <w:r>
        <w:rPr>
          <w:rFonts w:hint="eastAsia" w:ascii="方正黑体_GBK" w:hAnsi="方正黑体_GBK" w:eastAsia="方正黑体_GBK" w:cs="方正黑体_GBK"/>
          <w:b w:val="0"/>
          <w:bCs w:val="0"/>
          <w:highlight w:val="none"/>
        </w:rPr>
        <w:t>补偿</w:t>
      </w:r>
    </w:p>
    <w:p w14:paraId="5D004EA3">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cs="Times New Roman"/>
          <w:sz w:val="32"/>
          <w:szCs w:val="32"/>
          <w:highlight w:val="none"/>
        </w:rPr>
      </w:pPr>
    </w:p>
    <w:p w14:paraId="01EC62BC">
      <w:pPr>
        <w:pStyle w:val="4"/>
        <w:keepNext w:val="0"/>
        <w:keepLines w:val="0"/>
        <w:pageBreakBefore w:val="0"/>
        <w:widowControl w:val="0"/>
        <w:numPr>
          <w:ilvl w:val="0"/>
          <w:numId w:val="3"/>
        </w:numPr>
        <w:kinsoku/>
        <w:wordWrap/>
        <w:overflowPunct/>
        <w:topLinePunct w:val="0"/>
        <w:autoSpaceDE/>
        <w:autoSpaceDN/>
        <w:bidi w:val="0"/>
        <w:spacing w:before="0" w:beforeLines="0" w:after="0" w:afterLines="0" w:line="560" w:lineRule="exact"/>
        <w:ind w:firstLine="640" w:firstLineChars="200"/>
        <w:textAlignment w:val="auto"/>
        <w:rPr>
          <w:rFonts w:ascii="Times New Roman" w:hAnsi="Times New Roman" w:eastAsia="仿宋_GB2312" w:cs="Times New Roman"/>
          <w:b w:val="0"/>
          <w:bCs w:val="0"/>
          <w:highlight w:val="none"/>
        </w:rPr>
      </w:pPr>
      <w:r>
        <w:rPr>
          <w:rFonts w:ascii="Times New Roman" w:hAnsi="Times New Roman" w:eastAsia="仿宋_GB2312" w:cs="Times New Roman"/>
          <w:b w:val="0"/>
          <w:bCs w:val="0"/>
          <w:highlight w:val="none"/>
        </w:rPr>
        <w:t xml:space="preserve"> </w:t>
      </w:r>
      <w:r>
        <w:rPr>
          <w:rFonts w:hint="eastAsia" w:ascii="Times New Roman" w:hAnsi="Times New Roman" w:eastAsia="方正仿宋_GBK" w:cs="Times New Roman"/>
          <w:b w:val="0"/>
          <w:bCs w:val="0"/>
          <w:kern w:val="0"/>
          <w:sz w:val="32"/>
          <w:szCs w:val="32"/>
          <w:highlight w:val="none"/>
          <w:lang w:val="en-US" w:eastAsia="zh-CN" w:bidi="ar-SA"/>
        </w:rPr>
        <w:t>村民住宅以外的住宅房屋认定程序：</w:t>
      </w:r>
    </w:p>
    <w:p w14:paraId="7028EB8F">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（一）</w:t>
      </w:r>
      <w:r>
        <w:rPr>
          <w:rFonts w:hint="eastAsia" w:ascii="Times New Roman" w:hAnsi="Times New Roman" w:eastAsia="方正仿宋_GBK" w:cs="Times New Roman"/>
          <w:b w:val="0"/>
          <w:bCs w:val="0"/>
          <w:kern w:val="0"/>
          <w:sz w:val="32"/>
          <w:szCs w:val="32"/>
          <w:highlight w:val="none"/>
          <w:lang w:val="en-US" w:eastAsia="zh-CN" w:bidi="ar-SA"/>
        </w:rPr>
        <w:t>由权属人提出申请；</w:t>
      </w:r>
    </w:p>
    <w:p w14:paraId="6AE807DB">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（二）</w:t>
      </w:r>
      <w:r>
        <w:rPr>
          <w:rFonts w:hint="eastAsia" w:ascii="Times New Roman" w:hAnsi="Times New Roman" w:eastAsia="方正仿宋_GBK" w:cs="Times New Roman"/>
          <w:b w:val="0"/>
          <w:bCs w:val="0"/>
          <w:kern w:val="0"/>
          <w:sz w:val="32"/>
          <w:szCs w:val="32"/>
          <w:highlight w:val="none"/>
          <w:lang w:val="en-US" w:eastAsia="zh-CN" w:bidi="ar-SA"/>
        </w:rPr>
        <w:t>村、村民小组调查核实确认；</w:t>
      </w:r>
    </w:p>
    <w:p w14:paraId="157A9B48">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（三）</w:t>
      </w:r>
      <w:r>
        <w:rPr>
          <w:rFonts w:hint="eastAsia" w:ascii="Times New Roman" w:hAnsi="Times New Roman" w:eastAsia="方正仿宋_GBK" w:cs="Times New Roman"/>
          <w:b w:val="0"/>
          <w:bCs w:val="0"/>
          <w:kern w:val="0"/>
          <w:sz w:val="32"/>
          <w:szCs w:val="32"/>
          <w:highlight w:val="none"/>
          <w:lang w:val="en-US" w:eastAsia="zh-CN" w:bidi="ar-SA"/>
        </w:rPr>
        <w:t>镇级人民政府会同农业农村、自然资源、建设管理、综合执法等部门对房屋进行调查、认定；</w:t>
      </w:r>
    </w:p>
    <w:p w14:paraId="530C5720">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方正仿宋_GBK" w:cs="Times New Roman"/>
          <w:b w:val="0"/>
          <w:bCs w:val="0"/>
          <w:kern w:val="0"/>
          <w:sz w:val="32"/>
          <w:szCs w:val="32"/>
          <w:highlight w:val="none"/>
          <w:lang w:val="en-US" w:eastAsia="zh-CN" w:bidi="ar-SA"/>
        </w:rPr>
        <w:t>经认定不属于违法用地、违法建筑，可以参照合法建筑补偿的，按规定予以补偿。属于违法用地、违法建筑的，一律不予补偿。</w:t>
      </w:r>
      <w:bookmarkStart w:id="29" w:name="_Hlk103323024"/>
    </w:p>
    <w:p w14:paraId="09594956">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方正仿宋_GBK" w:cs="Times New Roman"/>
          <w:b w:val="0"/>
          <w:bCs w:val="0"/>
          <w:kern w:val="0"/>
          <w:sz w:val="32"/>
          <w:szCs w:val="32"/>
          <w:highlight w:val="none"/>
          <w:lang w:val="en-US" w:eastAsia="zh-CN" w:bidi="ar-SA"/>
        </w:rPr>
        <w:t>区自然资源局、区农业农村水利局、区住房城乡建设局、区城管执法局等部门应指导镇级有关部门开展村民住宅以外的住宅房屋认定工作。</w:t>
      </w:r>
    </w:p>
    <w:bookmarkEnd w:id="29"/>
    <w:p w14:paraId="2FB20235">
      <w:pPr>
        <w:pStyle w:val="4"/>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line="560" w:lineRule="exact"/>
        <w:ind w:firstLine="640" w:firstLineChars="200"/>
        <w:textAlignment w:val="auto"/>
        <w:rPr>
          <w:rFonts w:ascii="Times New Roman" w:hAnsi="Times New Roman" w:eastAsia="仿宋_GB2312" w:cs="Times New Roman"/>
          <w:b w:val="0"/>
          <w:bCs w:val="0"/>
          <w:highlight w:val="none"/>
        </w:rPr>
      </w:pPr>
      <w:r>
        <w:rPr>
          <w:rFonts w:ascii="Times New Roman" w:hAnsi="Times New Roman" w:eastAsia="仿宋_GB2312" w:cs="Times New Roman"/>
          <w:b w:val="0"/>
          <w:bCs w:val="0"/>
          <w:highlight w:val="none"/>
        </w:rPr>
        <w:t xml:space="preserve"> </w:t>
      </w:r>
      <w:r>
        <w:rPr>
          <w:rFonts w:hint="eastAsia" w:ascii="Times New Roman" w:hAnsi="Times New Roman" w:eastAsia="方正仿宋_GBK" w:cs="Times New Roman"/>
          <w:b w:val="0"/>
          <w:bCs w:val="0"/>
          <w:kern w:val="0"/>
          <w:sz w:val="32"/>
          <w:szCs w:val="32"/>
          <w:highlight w:val="none"/>
          <w:lang w:val="en-US" w:eastAsia="zh-CN" w:bidi="ar-SA"/>
        </w:rPr>
        <w:t>征收土地预公告发布前未取得不动产权属证书的村民住宅以外的住宅房屋经调查、认定后参照《补偿办法》第三十五条规定评估补偿的，每栋房屋首层建筑面积超过120平方米部分或总建筑面积超过480平方米部分（不包含首层建筑面积超过120平方米部分），按照《补偿办法》附件1建筑重置价格予以补偿，不给予一次性签约补助。</w:t>
      </w:r>
    </w:p>
    <w:p w14:paraId="4B96556A">
      <w:pPr>
        <w:pStyle w:val="4"/>
        <w:keepNext w:val="0"/>
        <w:keepLines w:val="0"/>
        <w:pageBreakBefore w:val="0"/>
        <w:widowControl w:val="0"/>
        <w:numPr>
          <w:ilvl w:val="0"/>
          <w:numId w:val="3"/>
        </w:numPr>
        <w:kinsoku/>
        <w:wordWrap/>
        <w:overflowPunct/>
        <w:topLinePunct w:val="0"/>
        <w:autoSpaceDE/>
        <w:autoSpaceDN/>
        <w:bidi w:val="0"/>
        <w:spacing w:before="0" w:beforeLines="0" w:after="0" w:afterLines="0" w:line="560" w:lineRule="exact"/>
        <w:ind w:firstLine="640" w:firstLineChars="200"/>
        <w:textAlignment w:val="auto"/>
        <w:rPr>
          <w:rFonts w:ascii="Times New Roman" w:hAnsi="Times New Roman" w:eastAsia="仿宋_GB2312" w:cs="Times New Roman"/>
          <w:b w:val="0"/>
          <w:bCs w:val="0"/>
          <w:highlight w:val="none"/>
        </w:rPr>
      </w:pPr>
      <w:r>
        <w:rPr>
          <w:rFonts w:ascii="Times New Roman" w:hAnsi="Times New Roman" w:eastAsia="仿宋_GB2312" w:cs="Times New Roman"/>
          <w:b w:val="0"/>
          <w:bCs w:val="0"/>
          <w:highlight w:val="none"/>
        </w:rPr>
        <w:t xml:space="preserve"> </w:t>
      </w:r>
      <w:r>
        <w:rPr>
          <w:rFonts w:hint="eastAsia" w:ascii="Times New Roman" w:hAnsi="Times New Roman" w:eastAsia="方正仿宋_GBK" w:cs="Times New Roman"/>
          <w:b w:val="0"/>
          <w:bCs w:val="0"/>
          <w:kern w:val="0"/>
          <w:sz w:val="32"/>
          <w:szCs w:val="32"/>
          <w:highlight w:val="none"/>
          <w:lang w:val="en-US" w:eastAsia="zh-CN" w:bidi="ar-SA"/>
        </w:rPr>
        <w:t>未建房屋的个人住宅建设用地使用权补偿，由权利人申请并提交相关证明材料，镇级人民政府组织本级农业农村、自然资源等有关部门对个人住宅建设用地进行调查、认定，经认定土地使用权来源合法且不属于违法用地的按照《补偿办法》规定给予补偿。</w:t>
      </w:r>
    </w:p>
    <w:p w14:paraId="60B2FDCC">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方正仿宋_GBK" w:cs="Times New Roman"/>
          <w:b w:val="0"/>
          <w:bCs w:val="0"/>
          <w:kern w:val="0"/>
          <w:sz w:val="32"/>
          <w:szCs w:val="32"/>
          <w:highlight w:val="none"/>
          <w:lang w:val="en-US" w:eastAsia="zh-CN" w:bidi="ar-SA"/>
        </w:rPr>
        <w:t>申请人提交居民身份证、户口簿、政府依法核发的批准文件以及土地使用权合法来源的相关材料、凭证等及以下资料中的至少一项资料：</w:t>
      </w:r>
    </w:p>
    <w:p w14:paraId="7E57613F">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（一）</w:t>
      </w:r>
      <w:r>
        <w:rPr>
          <w:rFonts w:hint="eastAsia" w:ascii="Times New Roman" w:hAnsi="Times New Roman" w:eastAsia="方正仿宋_GBK" w:cs="Times New Roman"/>
          <w:b w:val="0"/>
          <w:bCs w:val="0"/>
          <w:kern w:val="0"/>
          <w:sz w:val="32"/>
          <w:szCs w:val="32"/>
          <w:highlight w:val="none"/>
          <w:lang w:val="en-US" w:eastAsia="zh-CN" w:bidi="ar-SA"/>
        </w:rPr>
        <w:t>《集体土地使用证》或《不动产权证》；</w:t>
      </w:r>
    </w:p>
    <w:p w14:paraId="6160E927">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方正楷体_GBK" w:hAnsi="方正楷体_GBK" w:eastAsia="方正楷体_GBK" w:cs="方正楷体_GBK"/>
          <w:sz w:val="32"/>
          <w:szCs w:val="32"/>
          <w:highlight w:val="none"/>
        </w:rPr>
        <w:t>（二）</w:t>
      </w:r>
      <w:r>
        <w:rPr>
          <w:rFonts w:hint="eastAsia" w:ascii="Times New Roman" w:hAnsi="Times New Roman" w:eastAsia="方正仿宋_GBK" w:cs="Times New Roman"/>
          <w:b w:val="0"/>
          <w:bCs w:val="0"/>
          <w:kern w:val="0"/>
          <w:sz w:val="32"/>
          <w:szCs w:val="32"/>
          <w:highlight w:val="none"/>
          <w:lang w:val="en-US" w:eastAsia="zh-CN" w:bidi="ar-SA"/>
        </w:rPr>
        <w:t>《建设用地规划许可证》。</w:t>
      </w:r>
    </w:p>
    <w:p w14:paraId="1E4590C6">
      <w:pPr>
        <w:pStyle w:val="46"/>
        <w:pageBreakBefore w:val="0"/>
        <w:widowControl w:val="0"/>
        <w:tabs>
          <w:tab w:val="left" w:pos="1134"/>
          <w:tab w:val="left" w:pos="1418"/>
        </w:tabs>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highlight w:val="none"/>
        </w:rPr>
      </w:pPr>
    </w:p>
    <w:p w14:paraId="3438B43B">
      <w:pPr>
        <w:pStyle w:val="4"/>
        <w:keepNext w:val="0"/>
        <w:keepLines w:val="0"/>
        <w:pageBreakBefore w:val="0"/>
        <w:widowControl w:val="0"/>
        <w:numPr>
          <w:ilvl w:val="0"/>
          <w:numId w:val="4"/>
        </w:numPr>
        <w:kinsoku/>
        <w:wordWrap/>
        <w:overflowPunct/>
        <w:topLinePunct w:val="0"/>
        <w:autoSpaceDE/>
        <w:autoSpaceDN/>
        <w:bidi w:val="0"/>
        <w:adjustRightInd w:val="0"/>
        <w:snapToGrid w:val="0"/>
        <w:spacing w:before="0" w:beforeLines="0" w:after="0" w:afterLines="0" w:line="560" w:lineRule="exact"/>
        <w:jc w:val="center"/>
        <w:textAlignment w:val="auto"/>
        <w:rPr>
          <w:rFonts w:hint="eastAsia" w:ascii="方正黑体_GBK" w:hAnsi="方正黑体_GBK" w:eastAsia="方正黑体_GBK" w:cs="方正黑体_GBK"/>
          <w:b w:val="0"/>
          <w:bCs w:val="0"/>
          <w:highlight w:val="none"/>
        </w:rPr>
      </w:pPr>
      <w:r>
        <w:rPr>
          <w:rFonts w:hint="eastAsia" w:ascii="方正黑体_GBK" w:hAnsi="方正黑体_GBK" w:eastAsia="方正黑体_GBK" w:cs="方正黑体_GBK"/>
          <w:b w:val="0"/>
          <w:bCs w:val="0"/>
          <w:highlight w:val="none"/>
        </w:rPr>
        <w:t xml:space="preserve"> 其他地上附着物和青苗补偿</w:t>
      </w:r>
    </w:p>
    <w:p w14:paraId="718377E9">
      <w:pPr>
        <w:pStyle w:val="46"/>
        <w:pageBreakBefore w:val="0"/>
        <w:widowControl w:val="0"/>
        <w:tabs>
          <w:tab w:val="left" w:pos="1134"/>
          <w:tab w:val="left" w:pos="1418"/>
        </w:tabs>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highlight w:val="none"/>
        </w:rPr>
      </w:pPr>
    </w:p>
    <w:p w14:paraId="7C3B20FF">
      <w:pPr>
        <w:pStyle w:val="4"/>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line="560" w:lineRule="exact"/>
        <w:ind w:firstLine="640" w:firstLineChars="200"/>
        <w:textAlignment w:val="auto"/>
        <w:rPr>
          <w:rFonts w:ascii="Times New Roman" w:hAnsi="Times New Roman" w:eastAsia="仿宋_GB2312" w:cs="Times New Roman"/>
          <w:b w:val="0"/>
          <w:bCs w:val="0"/>
          <w:highlight w:val="none"/>
        </w:rPr>
      </w:pPr>
      <w:r>
        <w:rPr>
          <w:rFonts w:ascii="Times New Roman" w:hAnsi="Times New Roman" w:eastAsia="仿宋_GB2312" w:cs="Times New Roman"/>
          <w:b w:val="0"/>
          <w:bCs w:val="0"/>
          <w:highlight w:val="none"/>
        </w:rPr>
        <w:t xml:space="preserve"> </w:t>
      </w:r>
      <w:r>
        <w:rPr>
          <w:rFonts w:hint="eastAsia" w:ascii="Times New Roman" w:hAnsi="Times New Roman" w:eastAsia="方正仿宋_GBK" w:cs="Times New Roman"/>
          <w:b w:val="0"/>
          <w:bCs w:val="0"/>
          <w:kern w:val="0"/>
          <w:sz w:val="32"/>
          <w:szCs w:val="32"/>
          <w:highlight w:val="none"/>
          <w:lang w:val="en-US" w:eastAsia="zh-CN" w:bidi="ar-SA"/>
        </w:rPr>
        <w:t>其他地上附着物和青苗补偿程序如下：</w:t>
      </w:r>
    </w:p>
    <w:p w14:paraId="3F0920B2">
      <w:pPr>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方正楷体_GBK" w:hAnsi="方正楷体_GBK" w:eastAsia="方正楷体_GBK" w:cs="方正楷体_GBK"/>
          <w:sz w:val="32"/>
          <w:szCs w:val="32"/>
          <w:highlight w:val="none"/>
          <w:lang w:val="en-US" w:eastAsia="zh-CN"/>
        </w:rPr>
        <w:t>（一）</w:t>
      </w:r>
      <w:r>
        <w:rPr>
          <w:rFonts w:hint="eastAsia" w:ascii="Times New Roman" w:hAnsi="Times New Roman" w:eastAsia="方正仿宋_GBK" w:cs="Times New Roman"/>
          <w:b w:val="0"/>
          <w:bCs w:val="0"/>
          <w:kern w:val="0"/>
          <w:sz w:val="32"/>
          <w:szCs w:val="32"/>
          <w:highlight w:val="none"/>
          <w:lang w:val="en-US" w:eastAsia="zh-CN" w:bidi="ar-SA"/>
        </w:rPr>
        <w:t>镇级人民政府确定地上附着物和青苗补偿范围，并上图标注。</w:t>
      </w:r>
    </w:p>
    <w:p w14:paraId="06E42D0C">
      <w:pPr>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方正楷体_GBK" w:hAnsi="方正楷体_GBK" w:eastAsia="方正楷体_GBK" w:cs="方正楷体_GBK"/>
          <w:sz w:val="32"/>
          <w:szCs w:val="32"/>
          <w:highlight w:val="none"/>
          <w:lang w:val="en-US" w:eastAsia="zh-CN"/>
        </w:rPr>
        <w:t>（二）</w:t>
      </w:r>
      <w:r>
        <w:rPr>
          <w:rFonts w:hint="eastAsia" w:ascii="Times New Roman" w:hAnsi="Times New Roman" w:eastAsia="方正仿宋_GBK" w:cs="Times New Roman"/>
          <w:b w:val="0"/>
          <w:bCs w:val="0"/>
          <w:kern w:val="0"/>
          <w:sz w:val="32"/>
          <w:szCs w:val="32"/>
          <w:highlight w:val="none"/>
          <w:lang w:val="en-US" w:eastAsia="zh-CN" w:bidi="ar-SA"/>
        </w:rPr>
        <w:t>镇级人民政府对地上附着物和青苗的权属、种类、数量等进行清点、调查，填写清点丈量登记表，并制作土地现状调查确认表。土地现状调查确认表须在涉及的镇级人民政府和村、村民小组范围内张贴公示，公示时间不少于5个工作日。</w:t>
      </w:r>
    </w:p>
    <w:p w14:paraId="33717AD6">
      <w:pPr>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方正楷体_GBK" w:hAnsi="方正楷体_GBK" w:eastAsia="方正楷体_GBK" w:cs="方正楷体_GBK"/>
          <w:sz w:val="32"/>
          <w:szCs w:val="32"/>
          <w:highlight w:val="none"/>
          <w:lang w:val="en-US" w:eastAsia="zh-CN"/>
        </w:rPr>
        <w:t>（三）</w:t>
      </w:r>
      <w:r>
        <w:rPr>
          <w:rFonts w:hint="eastAsia" w:ascii="Times New Roman" w:hAnsi="Times New Roman" w:eastAsia="方正仿宋_GBK" w:cs="Times New Roman"/>
          <w:b w:val="0"/>
          <w:bCs w:val="0"/>
          <w:kern w:val="0"/>
          <w:sz w:val="32"/>
          <w:szCs w:val="32"/>
          <w:highlight w:val="none"/>
          <w:lang w:val="en-US" w:eastAsia="zh-CN" w:bidi="ar-SA"/>
        </w:rPr>
        <w:t>镇级人民政府审核权利人提交的办理补偿登记资料，制作土地使用权人补偿登记表。</w:t>
      </w:r>
    </w:p>
    <w:p w14:paraId="64CAD846">
      <w:pPr>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方正楷体_GBK" w:hAnsi="方正楷体_GBK" w:eastAsia="方正楷体_GBK" w:cs="方正楷体_GBK"/>
          <w:sz w:val="32"/>
          <w:szCs w:val="32"/>
          <w:highlight w:val="none"/>
          <w:lang w:val="en-US" w:eastAsia="zh-CN"/>
        </w:rPr>
        <w:t>（四）</w:t>
      </w:r>
      <w:r>
        <w:rPr>
          <w:rFonts w:hint="eastAsia" w:ascii="Times New Roman" w:hAnsi="Times New Roman" w:eastAsia="方正仿宋_GBK" w:cs="Times New Roman"/>
          <w:b w:val="0"/>
          <w:bCs w:val="0"/>
          <w:kern w:val="0"/>
          <w:sz w:val="32"/>
          <w:szCs w:val="32"/>
          <w:highlight w:val="none"/>
          <w:lang w:val="en-US" w:eastAsia="zh-CN" w:bidi="ar-SA"/>
        </w:rPr>
        <w:t>补偿结果公示须在涉及的镇级人民政府和村、村民小组范围内张贴公示。</w:t>
      </w:r>
    </w:p>
    <w:p w14:paraId="08E76171">
      <w:pPr>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方正楷体_GBK" w:hAnsi="方正楷体_GBK" w:eastAsia="方正楷体_GBK" w:cs="方正楷体_GBK"/>
          <w:sz w:val="32"/>
          <w:szCs w:val="32"/>
          <w:highlight w:val="none"/>
          <w:lang w:val="en-US" w:eastAsia="zh-CN"/>
        </w:rPr>
        <w:t>（五）</w:t>
      </w:r>
      <w:r>
        <w:rPr>
          <w:rFonts w:hint="eastAsia" w:ascii="Times New Roman" w:hAnsi="Times New Roman" w:eastAsia="方正仿宋_GBK" w:cs="Times New Roman"/>
          <w:b w:val="0"/>
          <w:bCs w:val="0"/>
          <w:kern w:val="0"/>
          <w:sz w:val="32"/>
          <w:szCs w:val="32"/>
          <w:highlight w:val="none"/>
          <w:lang w:val="en-US" w:eastAsia="zh-CN" w:bidi="ar-SA"/>
        </w:rPr>
        <w:t>镇级人民政府与权利人签订地上附着物和青苗补偿协议。</w:t>
      </w:r>
    </w:p>
    <w:p w14:paraId="7B2AE476">
      <w:pPr>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方正楷体_GBK" w:hAnsi="方正楷体_GBK" w:eastAsia="方正楷体_GBK" w:cs="方正楷体_GBK"/>
          <w:sz w:val="32"/>
          <w:szCs w:val="32"/>
          <w:highlight w:val="none"/>
          <w:lang w:val="en-US" w:eastAsia="zh-CN"/>
        </w:rPr>
        <w:t>（六）</w:t>
      </w:r>
      <w:r>
        <w:rPr>
          <w:rFonts w:hint="eastAsia" w:ascii="Times New Roman" w:hAnsi="Times New Roman" w:eastAsia="方正仿宋_GBK" w:cs="Times New Roman"/>
          <w:b w:val="0"/>
          <w:bCs w:val="0"/>
          <w:kern w:val="0"/>
          <w:sz w:val="32"/>
          <w:szCs w:val="32"/>
          <w:highlight w:val="none"/>
          <w:lang w:val="en-US" w:eastAsia="zh-CN" w:bidi="ar-SA"/>
        </w:rPr>
        <w:t>镇级人民政府按规定履行审核、审批等程序，支付补偿款。</w:t>
      </w:r>
    </w:p>
    <w:p w14:paraId="08F99392">
      <w:pPr>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0"/>
          <w:sz w:val="32"/>
          <w:szCs w:val="32"/>
          <w:highlight w:val="none"/>
          <w:lang w:val="en-US" w:eastAsia="zh-CN" w:bidi="ar-SA"/>
        </w:rPr>
        <w:t>被征地的农村集体经济组织、农民及其他权利人不配合镇级人民政府对地上附着物和青苗进行调查、登记等工作的，经查明取得合法土地经营权、土地承包权、土地使用权的，镇级人民政府根据《中华人民共和国公证法》及其他有关法律法规的规定办理公证手续。</w:t>
      </w:r>
    </w:p>
    <w:p w14:paraId="6642F775">
      <w:pPr>
        <w:pStyle w:val="4"/>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line="560" w:lineRule="exact"/>
        <w:ind w:firstLine="640" w:firstLineChars="200"/>
        <w:textAlignment w:val="auto"/>
        <w:rPr>
          <w:rFonts w:ascii="Times New Roman" w:hAnsi="Times New Roman" w:eastAsia="仿宋_GB2312" w:cs="Times New Roman"/>
          <w:b w:val="0"/>
          <w:bCs w:val="0"/>
          <w:highlight w:val="none"/>
        </w:rPr>
      </w:pPr>
      <w:bookmarkStart w:id="30" w:name="OLE_LINK1"/>
      <w:r>
        <w:rPr>
          <w:rFonts w:ascii="Times New Roman" w:hAnsi="Times New Roman" w:eastAsia="仿宋_GB2312" w:cs="Times New Roman"/>
          <w:b w:val="0"/>
          <w:bCs w:val="0"/>
          <w:highlight w:val="none"/>
        </w:rPr>
        <w:t xml:space="preserve"> </w:t>
      </w:r>
      <w:r>
        <w:rPr>
          <w:rFonts w:hint="eastAsia" w:ascii="Times New Roman" w:hAnsi="Times New Roman" w:eastAsia="方正仿宋_GBK" w:cs="Times New Roman"/>
          <w:b w:val="0"/>
          <w:bCs w:val="0"/>
          <w:kern w:val="0"/>
          <w:sz w:val="32"/>
          <w:szCs w:val="32"/>
          <w:highlight w:val="none"/>
          <w:lang w:val="en-US" w:eastAsia="zh-CN" w:bidi="ar-SA"/>
        </w:rPr>
        <w:t>特殊宗祠、庙宇、特大坟墓等需以个案方式补偿的，经权利人代表提出书面申请，镇级人民政府调查、核实、确认后，由镇级人民政府说明具体情况并提出实施方案，征求区财政局、区自然资源局和有关单位意见后，报区人民政府审批。区人民政府批准后，由镇级人民政府委托第三方服务机构按同等规模、就近安置原则进行安置成本工程造价预算评估，初步评估结果经区自然资源局评审通过后予以补偿，纳入项目征地成本。每座特大坟墓补偿不得超出</w:t>
      </w:r>
      <w:r>
        <w:rPr>
          <w:rFonts w:hint="default" w:ascii="Times New Roman" w:hAnsi="Times New Roman" w:eastAsia="方正仿宋_GBK" w:cs="Times New Roman"/>
          <w:b w:val="0"/>
          <w:bCs w:val="0"/>
          <w:kern w:val="0"/>
          <w:sz w:val="32"/>
          <w:szCs w:val="32"/>
          <w:highlight w:val="none"/>
          <w:lang w:val="en-US" w:eastAsia="zh-CN" w:bidi="ar-SA"/>
        </w:rPr>
        <w:t>20.8</w:t>
      </w:r>
      <w:r>
        <w:rPr>
          <w:rFonts w:hint="eastAsia" w:ascii="Times New Roman" w:hAnsi="Times New Roman" w:eastAsia="方正仿宋_GBK" w:cs="Times New Roman"/>
          <w:b w:val="0"/>
          <w:bCs w:val="0"/>
          <w:kern w:val="0"/>
          <w:sz w:val="32"/>
          <w:szCs w:val="32"/>
          <w:highlight w:val="none"/>
          <w:lang w:val="en-US" w:eastAsia="zh-CN" w:bidi="ar-SA"/>
        </w:rPr>
        <w:t>万元。</w:t>
      </w:r>
    </w:p>
    <w:bookmarkEnd w:id="30"/>
    <w:p w14:paraId="20906C36">
      <w:pPr>
        <w:pStyle w:val="4"/>
        <w:keepNext w:val="0"/>
        <w:keepLines w:val="0"/>
        <w:pageBreakBefore w:val="0"/>
        <w:widowControl w:val="0"/>
        <w:numPr>
          <w:ilvl w:val="0"/>
          <w:numId w:val="3"/>
        </w:numPr>
        <w:kinsoku/>
        <w:wordWrap/>
        <w:overflowPunct/>
        <w:topLinePunct w:val="0"/>
        <w:autoSpaceDE/>
        <w:autoSpaceDN/>
        <w:bidi w:val="0"/>
        <w:adjustRightInd w:val="0"/>
        <w:snapToGrid w:val="0"/>
        <w:spacing w:before="0" w:beforeLines="0" w:after="0" w:afterLines="0" w:line="560" w:lineRule="exact"/>
        <w:ind w:firstLine="640" w:firstLineChars="200"/>
        <w:textAlignment w:val="auto"/>
        <w:rPr>
          <w:rFonts w:ascii="Times New Roman" w:hAnsi="Times New Roman" w:eastAsia="仿宋_GB2312" w:cs="Times New Roman"/>
          <w:b w:val="0"/>
          <w:bCs w:val="0"/>
          <w:highlight w:val="none"/>
        </w:rPr>
      </w:pPr>
      <w:r>
        <w:rPr>
          <w:rFonts w:ascii="Times New Roman" w:hAnsi="Times New Roman" w:eastAsia="仿宋_GB2312" w:cs="Times New Roman"/>
          <w:b w:val="0"/>
          <w:bCs w:val="0"/>
          <w:highlight w:val="none"/>
        </w:rPr>
        <w:t xml:space="preserve"> </w:t>
      </w:r>
      <w:r>
        <w:rPr>
          <w:rFonts w:hint="eastAsia" w:ascii="Times New Roman" w:hAnsi="Times New Roman" w:eastAsia="方正仿宋_GBK" w:cs="Times New Roman"/>
          <w:b w:val="0"/>
          <w:bCs w:val="0"/>
          <w:kern w:val="0"/>
          <w:sz w:val="32"/>
          <w:szCs w:val="32"/>
          <w:highlight w:val="none"/>
          <w:lang w:val="en-US" w:eastAsia="zh-CN" w:bidi="ar-SA"/>
        </w:rPr>
        <w:t>征地项目涉及非政府建设的道路、桥梁等，且政府未就原使用功能进行重新建设的，经权利人代表提出书面申请，镇级人民政府调查、核实、确认后，由镇级人民政府说明具体情况并提出实施方案，征求区财政局、区自然资源局和有关单位意见后，报区人民政府审批。区人民政府批准后，由镇级人民政府委托第三方服务机构按同等规模道路、桥梁等的重置成本工程造价预算和已使用年限等进行评估，初步评估结果经区自然资源局评审通过后予以补偿，纳入项目征地成本。</w:t>
      </w:r>
    </w:p>
    <w:p w14:paraId="75306E49">
      <w:pPr>
        <w:pageBreakBefore w:val="0"/>
        <w:widowControl w:val="0"/>
        <w:kinsoku/>
        <w:wordWrap/>
        <w:overflowPunct/>
        <w:topLinePunct w:val="0"/>
        <w:autoSpaceDE/>
        <w:autoSpaceDN/>
        <w:bidi w:val="0"/>
        <w:spacing w:line="560" w:lineRule="exact"/>
        <w:textAlignment w:val="auto"/>
        <w:rPr>
          <w:rFonts w:ascii="Times New Roman" w:hAnsi="Times New Roman" w:cs="Times New Roman"/>
          <w:sz w:val="32"/>
          <w:szCs w:val="32"/>
          <w:highlight w:val="none"/>
        </w:rPr>
      </w:pPr>
    </w:p>
    <w:p w14:paraId="75A756BF">
      <w:pPr>
        <w:pStyle w:val="3"/>
        <w:pageBreakBefore w:val="0"/>
        <w:widowControl w:val="0"/>
        <w:numPr>
          <w:ilvl w:val="0"/>
          <w:numId w:val="5"/>
        </w:numPr>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 xml:space="preserve"> 附 则</w:t>
      </w:r>
    </w:p>
    <w:p w14:paraId="7403C141">
      <w:pPr>
        <w:pageBreakBefore w:val="0"/>
        <w:widowControl w:val="0"/>
        <w:kinsoku/>
        <w:wordWrap/>
        <w:overflowPunct/>
        <w:topLinePunct w:val="0"/>
        <w:autoSpaceDE/>
        <w:autoSpaceDN/>
        <w:bidi w:val="0"/>
        <w:spacing w:line="560" w:lineRule="exact"/>
        <w:textAlignment w:val="auto"/>
        <w:rPr>
          <w:rFonts w:ascii="Times New Roman" w:hAnsi="Times New Roman" w:cs="Times New Roman"/>
          <w:sz w:val="32"/>
          <w:szCs w:val="32"/>
          <w:highlight w:val="none"/>
        </w:rPr>
      </w:pPr>
    </w:p>
    <w:p w14:paraId="21425E4E">
      <w:pPr>
        <w:pStyle w:val="4"/>
        <w:pageBreakBefore w:val="0"/>
        <w:widowControl w:val="0"/>
        <w:numPr>
          <w:ilvl w:val="0"/>
          <w:numId w:val="3"/>
        </w:numPr>
        <w:kinsoku/>
        <w:wordWrap/>
        <w:overflowPunct/>
        <w:topLinePunct w:val="0"/>
        <w:autoSpaceDE/>
        <w:autoSpaceDN/>
        <w:bidi w:val="0"/>
        <w:spacing w:before="0" w:beforeLines="0" w:after="0" w:afterLines="0" w:line="560" w:lineRule="exact"/>
        <w:ind w:firstLine="640" w:firstLineChars="200"/>
        <w:textAlignment w:val="auto"/>
        <w:rPr>
          <w:rFonts w:ascii="Times New Roman" w:hAnsi="Times New Roman" w:eastAsia="仿宋_GB2312" w:cs="Times New Roman"/>
          <w:b w:val="0"/>
          <w:bCs w:val="0"/>
          <w:highlight w:val="none"/>
        </w:rPr>
      </w:pPr>
      <w:r>
        <w:rPr>
          <w:rFonts w:hint="eastAsia" w:ascii="Times New Roman" w:hAnsi="Times New Roman" w:eastAsia="仿宋_GB2312" w:cs="Times New Roman"/>
          <w:b w:val="0"/>
          <w:bCs w:val="0"/>
          <w:highlight w:val="none"/>
        </w:rPr>
        <w:t xml:space="preserve"> </w:t>
      </w:r>
      <w:r>
        <w:rPr>
          <w:rFonts w:hint="eastAsia" w:ascii="Times New Roman" w:hAnsi="Times New Roman" w:eastAsia="方正仿宋_GBK" w:cs="Times New Roman"/>
          <w:b w:val="0"/>
          <w:bCs w:val="0"/>
          <w:kern w:val="0"/>
          <w:sz w:val="32"/>
          <w:szCs w:val="32"/>
          <w:highlight w:val="none"/>
          <w:lang w:val="en-US" w:eastAsia="zh-CN" w:bidi="ar-SA"/>
        </w:rPr>
        <w:t>涉及房票安置的，按照《惠州市惠阳区人民政府办公室关于印发惠州市惠阳区房屋征收房票安置实施细则的通知》（惠阳府办〔2025〕1号）的有关规定执行。</w:t>
      </w:r>
    </w:p>
    <w:p w14:paraId="6634C304">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方正仿宋_GBK" w:cs="Times New Roman"/>
          <w:b w:val="0"/>
          <w:bCs w:val="0"/>
          <w:kern w:val="0"/>
          <w:sz w:val="32"/>
          <w:szCs w:val="32"/>
          <w:highlight w:val="none"/>
          <w:lang w:val="en-US" w:eastAsia="zh-CN" w:bidi="ar-SA"/>
        </w:rPr>
        <w:t>选择房票安置的，参照《补偿办法》第四十条第一款第（一）项、第四十一条、第四十三条的规定给予临时安置补助费、搬迁补助费、限时搬迁奖励。</w:t>
      </w:r>
    </w:p>
    <w:p w14:paraId="2D245FA6">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方正仿宋_GBK" w:cs="Times New Roman"/>
          <w:b w:val="0"/>
          <w:bCs w:val="0"/>
          <w:kern w:val="0"/>
          <w:sz w:val="32"/>
          <w:szCs w:val="32"/>
          <w:highlight w:val="none"/>
          <w:lang w:val="en-US" w:eastAsia="zh-CN" w:bidi="ar-SA"/>
        </w:rPr>
        <w:t>临时安置补助费按经认定的被征收房屋建筑面积和同区位、同类住宅房屋平均市场租金单价计算，一次性补助12个月。</w:t>
      </w:r>
    </w:p>
    <w:p w14:paraId="3916EA0F">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方正仿宋_GBK" w:cs="Times New Roman"/>
          <w:b w:val="0"/>
          <w:bCs w:val="0"/>
          <w:kern w:val="0"/>
          <w:sz w:val="32"/>
          <w:szCs w:val="32"/>
          <w:highlight w:val="none"/>
          <w:lang w:val="en-US" w:eastAsia="zh-CN" w:bidi="ar-SA"/>
        </w:rPr>
        <w:t>搬迁补助费按村民住宅建筑面积计算，每平方米补助15元，每户不足1000元的按1000元补助；同时按照相同补助标准及以房票价值实际购买的房屋建筑面积给予二次搬迁补助费。</w:t>
      </w:r>
    </w:p>
    <w:p w14:paraId="1005CE08">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方正仿宋_GBK" w:cs="Times New Roman"/>
          <w:b w:val="0"/>
          <w:bCs w:val="0"/>
          <w:kern w:val="0"/>
          <w:sz w:val="32"/>
          <w:szCs w:val="32"/>
          <w:highlight w:val="none"/>
          <w:lang w:val="en-US" w:eastAsia="zh-CN" w:bidi="ar-SA"/>
        </w:rPr>
        <w:t>限时搬迁奖励按村民住宅建筑面积计算，每平方米300元，每户最高奖励14.4万元。</w:t>
      </w:r>
    </w:p>
    <w:p w14:paraId="5A46D9AB">
      <w:pPr>
        <w:pStyle w:val="4"/>
        <w:keepNext w:val="0"/>
        <w:keepLines w:val="0"/>
        <w:pageBreakBefore w:val="0"/>
        <w:widowControl w:val="0"/>
        <w:numPr>
          <w:ilvl w:val="0"/>
          <w:numId w:val="3"/>
        </w:numPr>
        <w:kinsoku/>
        <w:wordWrap/>
        <w:overflowPunct/>
        <w:topLinePunct w:val="0"/>
        <w:autoSpaceDE/>
        <w:autoSpaceDN/>
        <w:bidi w:val="0"/>
        <w:spacing w:before="0" w:beforeLines="0" w:after="0" w:afterLines="0" w:line="560" w:lineRule="exact"/>
        <w:ind w:firstLine="640" w:firstLineChars="200"/>
        <w:textAlignment w:val="auto"/>
        <w:rPr>
          <w:rFonts w:ascii="Times New Roman" w:hAnsi="Times New Roman" w:eastAsia="仿宋_GB2312" w:cs="Times New Roman"/>
          <w:b w:val="0"/>
          <w:bCs w:val="0"/>
          <w:highlight w:val="none"/>
        </w:rPr>
      </w:pPr>
      <w:r>
        <w:rPr>
          <w:rFonts w:ascii="Times New Roman" w:hAnsi="Times New Roman" w:eastAsia="仿宋_GB2312" w:cs="Times New Roman"/>
          <w:b w:val="0"/>
          <w:bCs w:val="0"/>
          <w:highlight w:val="none"/>
        </w:rPr>
        <w:t xml:space="preserve"> </w:t>
      </w:r>
      <w:r>
        <w:rPr>
          <w:rFonts w:hint="eastAsia" w:ascii="Times New Roman" w:hAnsi="Times New Roman" w:eastAsia="方正仿宋_GBK" w:cs="Times New Roman"/>
          <w:b w:val="0"/>
          <w:bCs w:val="0"/>
          <w:kern w:val="0"/>
          <w:sz w:val="32"/>
          <w:szCs w:val="32"/>
          <w:highlight w:val="none"/>
          <w:lang w:val="en-US" w:eastAsia="zh-CN" w:bidi="ar-SA"/>
        </w:rPr>
        <w:t>镇级人民政府应严格执行“一户一宅”宅基地使用权和村民住宅以外的房屋土地使用权补偿政策，建立“一户一宅”宅基地使用权和村民住宅以外的房屋土地使用权补偿档案和台账。</w:t>
      </w:r>
    </w:p>
    <w:p w14:paraId="763063DE">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方正仿宋_GBK" w:cs="Times New Roman"/>
          <w:b w:val="0"/>
          <w:bCs w:val="0"/>
          <w:kern w:val="0"/>
          <w:sz w:val="32"/>
          <w:szCs w:val="32"/>
          <w:highlight w:val="none"/>
          <w:lang w:val="en-US" w:eastAsia="zh-CN" w:bidi="ar-SA"/>
        </w:rPr>
        <w:t>档案和台账应该有纸质文档及电子文档，镇级人民政府需定期向区自然资源局、区农业农村水利局备案，确保不发生土地使用权（含宅基地）重复补偿。</w:t>
      </w:r>
    </w:p>
    <w:p w14:paraId="425F5E10">
      <w:pPr>
        <w:pStyle w:val="4"/>
        <w:keepNext w:val="0"/>
        <w:keepLines w:val="0"/>
        <w:pageBreakBefore w:val="0"/>
        <w:widowControl w:val="0"/>
        <w:numPr>
          <w:ilvl w:val="0"/>
          <w:numId w:val="3"/>
        </w:numPr>
        <w:kinsoku/>
        <w:wordWrap/>
        <w:overflowPunct/>
        <w:topLinePunct w:val="0"/>
        <w:autoSpaceDE/>
        <w:autoSpaceDN/>
        <w:bidi w:val="0"/>
        <w:spacing w:before="0" w:beforeLines="0" w:after="0" w:afterLines="0"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val="0"/>
          <w:bCs w:val="0"/>
          <w:highlight w:val="none"/>
        </w:rPr>
        <w:t xml:space="preserve"> </w:t>
      </w:r>
      <w:r>
        <w:rPr>
          <w:rFonts w:hint="eastAsia" w:ascii="Times New Roman" w:hAnsi="Times New Roman" w:eastAsia="方正仿宋_GBK" w:cs="Times New Roman"/>
          <w:b w:val="0"/>
          <w:bCs w:val="0"/>
          <w:kern w:val="0"/>
          <w:sz w:val="32"/>
          <w:szCs w:val="32"/>
          <w:highlight w:val="none"/>
          <w:lang w:val="en-US" w:eastAsia="zh-CN" w:bidi="ar-SA"/>
        </w:rPr>
        <w:t>本实施细则自2025年*月*日起实施，有效期5年。</w:t>
      </w:r>
    </w:p>
    <w:p w14:paraId="4DEB0F9F">
      <w:pPr>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b w:val="0"/>
          <w:bCs w:val="0"/>
          <w:kern w:val="0"/>
          <w:sz w:val="32"/>
          <w:szCs w:val="32"/>
          <w:highlight w:val="none"/>
          <w:lang w:val="en-US" w:eastAsia="zh-CN" w:bidi="ar-SA"/>
        </w:rPr>
      </w:pPr>
    </w:p>
    <w:p w14:paraId="2250D589">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方正仿宋_GBK" w:cs="Times New Roman"/>
          <w:b w:val="0"/>
          <w:bCs w:val="0"/>
          <w:kern w:val="0"/>
          <w:sz w:val="32"/>
          <w:szCs w:val="32"/>
          <w:highlight w:val="none"/>
          <w:lang w:val="en-US" w:eastAsia="zh-CN" w:bidi="ar-SA"/>
        </w:rPr>
        <w:t>附件：惠阳区房屋市场租金标准</w:t>
      </w:r>
    </w:p>
    <w:p w14:paraId="18D41995">
      <w:pPr>
        <w:pageBreakBefore w:val="0"/>
        <w:widowControl w:val="0"/>
        <w:kinsoku/>
        <w:wordWrap/>
        <w:overflowPunct/>
        <w:topLinePunct w:val="0"/>
        <w:autoSpaceDE/>
        <w:autoSpaceDN/>
        <w:bidi w:val="0"/>
        <w:spacing w:line="560" w:lineRule="exact"/>
        <w:ind w:firstLine="320" w:firstLineChars="100"/>
        <w:textAlignment w:val="auto"/>
        <w:rPr>
          <w:rFonts w:hint="eastAsia" w:ascii="方正黑体_GBK" w:hAnsi="方正黑体_GBK" w:eastAsia="方正黑体_GBK" w:cs="方正黑体_GBK"/>
          <w:b w:val="0"/>
          <w:bCs w:val="0"/>
          <w:sz w:val="32"/>
          <w:szCs w:val="32"/>
          <w:lang w:eastAsia="zh-CN"/>
        </w:rPr>
      </w:pPr>
    </w:p>
    <w:p w14:paraId="3AD9DA9D">
      <w:pPr>
        <w:spacing w:line="540" w:lineRule="exact"/>
        <w:ind w:firstLine="320" w:firstLineChars="100"/>
        <w:rPr>
          <w:rFonts w:hint="eastAsia" w:ascii="方正黑体_GBK" w:hAnsi="方正黑体_GBK" w:eastAsia="方正黑体_GBK" w:cs="方正黑体_GBK"/>
          <w:b w:val="0"/>
          <w:bCs w:val="0"/>
          <w:sz w:val="32"/>
          <w:szCs w:val="32"/>
          <w:lang w:eastAsia="zh-CN"/>
        </w:rPr>
      </w:pPr>
    </w:p>
    <w:sectPr>
      <w:footerReference r:id="rId3" w:type="default"/>
      <w:pgSz w:w="11906" w:h="16838"/>
      <w:pgMar w:top="2041" w:right="1587" w:bottom="1701" w:left="1587"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7A"/>
    <w:family w:val="auto"/>
    <w:pitch w:val="default"/>
    <w:sig w:usb0="00000000" w:usb1="00000000" w:usb2="00000000" w:usb3="00000000" w:csb0="0004009F" w:csb1="DFD70000"/>
  </w:font>
  <w:font w:name="方正小标宋简体">
    <w:altName w:val="黑体"/>
    <w:panose1 w:val="02010601030101010101"/>
    <w:charset w:val="86"/>
    <w:family w:val="script"/>
    <w:pitch w:val="default"/>
    <w:sig w:usb0="00000000" w:usb1="00000000" w:usb2="00000000" w:usb3="00000000" w:csb0="00040000" w:csb1="00000000"/>
  </w:font>
  <w:font w:name="方正小标宋_GBK">
    <w:panose1 w:val="02000000000000000000"/>
    <w:charset w:val="86"/>
    <w:family w:val="auto"/>
    <w:pitch w:val="default"/>
    <w:sig w:usb0="00000001" w:usb1="080E0000" w:usb2="00000000" w:usb3="00000000" w:csb0="00040000" w:csb1="00000000"/>
    <w:embedRegular r:id="rId1" w:fontKey="{F16A69F8-829C-4B68-A6C5-2B708BCFCB54}"/>
  </w:font>
  <w:font w:name="方正仿宋_GBK">
    <w:panose1 w:val="03000509000000000000"/>
    <w:charset w:val="86"/>
    <w:family w:val="auto"/>
    <w:pitch w:val="default"/>
    <w:sig w:usb0="00000001" w:usb1="080E0000" w:usb2="00000000" w:usb3="00000000" w:csb0="00040000" w:csb1="00000000"/>
    <w:embedRegular r:id="rId2" w:fontKey="{DE0EB5C2-093E-4742-AA7B-5277A3AC1285}"/>
  </w:font>
  <w:font w:name="仿宋_GB2312">
    <w:altName w:val="仿宋"/>
    <w:panose1 w:val="02010609030101010101"/>
    <w:charset w:val="86"/>
    <w:family w:val="modern"/>
    <w:pitch w:val="default"/>
    <w:sig w:usb0="00000000" w:usb1="00000000" w:usb2="00000000" w:usb3="00000000" w:csb0="00040000" w:csb1="00000000"/>
    <w:embedRegular r:id="rId3" w:fontKey="{AF50ED9C-8D64-47F6-845D-0B5A3C9897CC}"/>
  </w:font>
  <w:font w:name="Batang">
    <w:panose1 w:val="02030600000101010101"/>
    <w:charset w:val="81"/>
    <w:family w:val="roman"/>
    <w:pitch w:val="default"/>
    <w:sig w:usb0="B00002AF" w:usb1="69D77CFB" w:usb2="00000030" w:usb3="00000000" w:csb0="4008009F" w:csb1="DFD70000"/>
  </w:font>
  <w:font w:name="方正黑体_GBK">
    <w:panose1 w:val="03000509000000000000"/>
    <w:charset w:val="86"/>
    <w:family w:val="auto"/>
    <w:pitch w:val="default"/>
    <w:sig w:usb0="00000001" w:usb1="080E0000" w:usb2="00000000" w:usb3="00000000" w:csb0="00040000" w:csb1="00000000"/>
    <w:embedRegular r:id="rId4" w:fontKey="{222BC9B2-646C-4F40-AF61-08B8940EA3D1}"/>
  </w:font>
  <w:font w:name="方正楷体_GBK">
    <w:panose1 w:val="02000000000000000000"/>
    <w:charset w:val="86"/>
    <w:family w:val="auto"/>
    <w:pitch w:val="default"/>
    <w:sig w:usb0="00000001" w:usb1="080E0000" w:usb2="00000000" w:usb3="00000000" w:csb0="00040000" w:csb1="00000000"/>
    <w:embedRegular r:id="rId5" w:fontKey="{2051EFF0-5AA7-4522-A6B2-7C57E1A39DFB}"/>
  </w:font>
  <w:font w:name="楷体">
    <w:panose1 w:val="02010609060101010101"/>
    <w:charset w:val="86"/>
    <w:family w:val="modern"/>
    <w:pitch w:val="default"/>
    <w:sig w:usb0="800002BF" w:usb1="38CF7CFA" w:usb2="00000016" w:usb3="00000000" w:csb0="00040001" w:csb1="00000000"/>
    <w:embedRegular r:id="rId6" w:fontKey="{568142F8-3001-4F45-8524-6262B40DD6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B3AAE">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E1718">
                          <w:pPr>
                            <w:pStyle w:val="12"/>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fldChar w:fldCharType="begin"/>
                          </w:r>
                          <w:r>
                            <w:rPr>
                              <w:rFonts w:hint="eastAsia" w:ascii="Times New Roman" w:hAnsi="Times New Roman" w:cs="Times New Roman"/>
                              <w:sz w:val="28"/>
                              <w:szCs w:val="28"/>
                              <w:lang w:eastAsia="zh-CN"/>
                            </w:rPr>
                            <w:instrText xml:space="preserve"> PAGE  \* MERGEFORMAT </w:instrText>
                          </w:r>
                          <w:r>
                            <w:rPr>
                              <w:rFonts w:hint="eastAsia" w:ascii="Times New Roman" w:hAnsi="Times New Roman" w:cs="Times New Roman"/>
                              <w:sz w:val="28"/>
                              <w:szCs w:val="28"/>
                              <w:lang w:eastAsia="zh-CN"/>
                            </w:rPr>
                            <w:fldChar w:fldCharType="separate"/>
                          </w:r>
                          <w:r>
                            <w:rPr>
                              <w:rFonts w:hint="eastAsia" w:ascii="Times New Roman" w:hAnsi="Times New Roman" w:cs="Times New Roman"/>
                              <w:sz w:val="28"/>
                              <w:szCs w:val="28"/>
                              <w:lang w:eastAsia="zh-CN"/>
                            </w:rPr>
                            <w:t>2</w:t>
                          </w:r>
                          <w:r>
                            <w:rPr>
                              <w:rFonts w:hint="eastAsia"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E4E1718">
                    <w:pPr>
                      <w:pStyle w:val="12"/>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fldChar w:fldCharType="begin"/>
                    </w:r>
                    <w:r>
                      <w:rPr>
                        <w:rFonts w:hint="eastAsia" w:ascii="Times New Roman" w:hAnsi="Times New Roman" w:cs="Times New Roman"/>
                        <w:sz w:val="28"/>
                        <w:szCs w:val="28"/>
                        <w:lang w:eastAsia="zh-CN"/>
                      </w:rPr>
                      <w:instrText xml:space="preserve"> PAGE  \* MERGEFORMAT </w:instrText>
                    </w:r>
                    <w:r>
                      <w:rPr>
                        <w:rFonts w:hint="eastAsia" w:ascii="Times New Roman" w:hAnsi="Times New Roman" w:cs="Times New Roman"/>
                        <w:sz w:val="28"/>
                        <w:szCs w:val="28"/>
                        <w:lang w:eastAsia="zh-CN"/>
                      </w:rPr>
                      <w:fldChar w:fldCharType="separate"/>
                    </w:r>
                    <w:r>
                      <w:rPr>
                        <w:rFonts w:hint="eastAsia" w:ascii="Times New Roman" w:hAnsi="Times New Roman" w:cs="Times New Roman"/>
                        <w:sz w:val="28"/>
                        <w:szCs w:val="28"/>
                        <w:lang w:eastAsia="zh-CN"/>
                      </w:rPr>
                      <w:t>2</w:t>
                    </w:r>
                    <w:r>
                      <w:rPr>
                        <w:rFonts w:hint="eastAsia" w:ascii="Times New Roman" w:hAnsi="Times New Roman" w:cs="Times New Roman"/>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5507B">
                          <w:pPr>
                            <w:rPr>
                              <w:rFonts w:hint="default"/>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F45507B">
                    <w:pPr>
                      <w:rPr>
                        <w:rFonts w:hint="default"/>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A6716"/>
    <w:multiLevelType w:val="singleLevel"/>
    <w:tmpl w:val="801A6716"/>
    <w:lvl w:ilvl="0" w:tentative="0">
      <w:start w:val="4"/>
      <w:numFmt w:val="chineseCounting"/>
      <w:suff w:val="space"/>
      <w:lvlText w:val="第%1节"/>
      <w:lvlJc w:val="left"/>
      <w:rPr>
        <w:rFonts w:hint="eastAsia"/>
      </w:rPr>
    </w:lvl>
  </w:abstractNum>
  <w:abstractNum w:abstractNumId="1">
    <w:nsid w:val="C0BB5997"/>
    <w:multiLevelType w:val="singleLevel"/>
    <w:tmpl w:val="C0BB5997"/>
    <w:lvl w:ilvl="0" w:tentative="0">
      <w:start w:val="1"/>
      <w:numFmt w:val="chineseCounting"/>
      <w:suff w:val="space"/>
      <w:lvlText w:val="第%1章"/>
      <w:lvlJc w:val="left"/>
      <w:rPr>
        <w:rFonts w:hint="eastAsia"/>
      </w:rPr>
    </w:lvl>
  </w:abstractNum>
  <w:abstractNum w:abstractNumId="2">
    <w:nsid w:val="0DF1A48F"/>
    <w:multiLevelType w:val="singleLevel"/>
    <w:tmpl w:val="0DF1A48F"/>
    <w:lvl w:ilvl="0" w:tentative="0">
      <w:start w:val="1"/>
      <w:numFmt w:val="chineseCounting"/>
      <w:suff w:val="space"/>
      <w:lvlText w:val="第%1条"/>
      <w:lvlJc w:val="left"/>
      <w:rPr>
        <w:rFonts w:hint="eastAsia" w:ascii="方正黑体_GBK" w:hAnsi="方正黑体_GBK" w:eastAsia="方正黑体_GBK" w:cs="方正黑体_GBK"/>
        <w:b w:val="0"/>
        <w:bCs w:val="0"/>
        <w:sz w:val="32"/>
        <w:szCs w:val="32"/>
        <w:lang w:val="en-US"/>
      </w:rPr>
    </w:lvl>
  </w:abstractNum>
  <w:abstractNum w:abstractNumId="3">
    <w:nsid w:val="33A30DB2"/>
    <w:multiLevelType w:val="singleLevel"/>
    <w:tmpl w:val="33A30DB2"/>
    <w:lvl w:ilvl="0" w:tentative="0">
      <w:start w:val="4"/>
      <w:numFmt w:val="chineseCounting"/>
      <w:suff w:val="space"/>
      <w:lvlText w:val="第%1章"/>
      <w:lvlJc w:val="left"/>
      <w:rPr>
        <w:rFonts w:hint="eastAsia"/>
      </w:rPr>
    </w:lvl>
  </w:abstractNum>
  <w:abstractNum w:abstractNumId="4">
    <w:nsid w:val="716F8D29"/>
    <w:multiLevelType w:val="singleLevel"/>
    <w:tmpl w:val="716F8D29"/>
    <w:lvl w:ilvl="0" w:tentative="0">
      <w:start w:val="1"/>
      <w:numFmt w:val="decimal"/>
      <w:pStyle w:val="11"/>
      <w:lvlText w:val="%1."/>
      <w:lvlJc w:val="left"/>
      <w:pPr>
        <w:tabs>
          <w:tab w:val="left" w:pos="2040"/>
        </w:tabs>
        <w:ind w:left="2040" w:hanging="36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52FE8"/>
    <w:rsid w:val="01D700E5"/>
    <w:rsid w:val="01EF7900"/>
    <w:rsid w:val="020C634E"/>
    <w:rsid w:val="02545E91"/>
    <w:rsid w:val="03891D62"/>
    <w:rsid w:val="03980095"/>
    <w:rsid w:val="04D4709C"/>
    <w:rsid w:val="05333616"/>
    <w:rsid w:val="0533680A"/>
    <w:rsid w:val="055E5D69"/>
    <w:rsid w:val="074E3ED7"/>
    <w:rsid w:val="07671FEA"/>
    <w:rsid w:val="07EA05A6"/>
    <w:rsid w:val="08365907"/>
    <w:rsid w:val="084971C0"/>
    <w:rsid w:val="08A14612"/>
    <w:rsid w:val="08B61EE2"/>
    <w:rsid w:val="08D01FAD"/>
    <w:rsid w:val="08D77F40"/>
    <w:rsid w:val="08EE6CE1"/>
    <w:rsid w:val="08FF5A69"/>
    <w:rsid w:val="093A65A8"/>
    <w:rsid w:val="0984405B"/>
    <w:rsid w:val="09B971A3"/>
    <w:rsid w:val="09C5730E"/>
    <w:rsid w:val="0AAF71A8"/>
    <w:rsid w:val="0AB922C0"/>
    <w:rsid w:val="0B9E1585"/>
    <w:rsid w:val="0BF147E4"/>
    <w:rsid w:val="0D3B5BCC"/>
    <w:rsid w:val="0DDC7789"/>
    <w:rsid w:val="0E1161E3"/>
    <w:rsid w:val="0E4C3457"/>
    <w:rsid w:val="0F9C7C19"/>
    <w:rsid w:val="0FA077E7"/>
    <w:rsid w:val="106767BF"/>
    <w:rsid w:val="10B76852"/>
    <w:rsid w:val="117E278C"/>
    <w:rsid w:val="11A70A5C"/>
    <w:rsid w:val="11E91BE6"/>
    <w:rsid w:val="11F34954"/>
    <w:rsid w:val="121F1819"/>
    <w:rsid w:val="126313E4"/>
    <w:rsid w:val="13AE7E07"/>
    <w:rsid w:val="13DD5F33"/>
    <w:rsid w:val="13F97402"/>
    <w:rsid w:val="142F517B"/>
    <w:rsid w:val="145D7CBD"/>
    <w:rsid w:val="15AB4C88"/>
    <w:rsid w:val="15F022E3"/>
    <w:rsid w:val="16585A6D"/>
    <w:rsid w:val="178E7E66"/>
    <w:rsid w:val="17BB1098"/>
    <w:rsid w:val="187F5C04"/>
    <w:rsid w:val="18CB2E51"/>
    <w:rsid w:val="191D7F26"/>
    <w:rsid w:val="198E55E6"/>
    <w:rsid w:val="19F1375E"/>
    <w:rsid w:val="1A277892"/>
    <w:rsid w:val="1B091E87"/>
    <w:rsid w:val="1B2F7E7E"/>
    <w:rsid w:val="1BA04C3F"/>
    <w:rsid w:val="1BB37504"/>
    <w:rsid w:val="1BF31601"/>
    <w:rsid w:val="1CE60E1C"/>
    <w:rsid w:val="1D2439D6"/>
    <w:rsid w:val="1D9E3B4B"/>
    <w:rsid w:val="1DDF0280"/>
    <w:rsid w:val="1E2E3529"/>
    <w:rsid w:val="1E73560D"/>
    <w:rsid w:val="1E8E2527"/>
    <w:rsid w:val="1EF8049B"/>
    <w:rsid w:val="1F1A3311"/>
    <w:rsid w:val="1FCE355C"/>
    <w:rsid w:val="20936ED0"/>
    <w:rsid w:val="220D2C31"/>
    <w:rsid w:val="223220A1"/>
    <w:rsid w:val="232938AF"/>
    <w:rsid w:val="235B24A2"/>
    <w:rsid w:val="23E13B72"/>
    <w:rsid w:val="23F72685"/>
    <w:rsid w:val="254A3BBA"/>
    <w:rsid w:val="26174574"/>
    <w:rsid w:val="266A41C2"/>
    <w:rsid w:val="268F78D2"/>
    <w:rsid w:val="26E85A41"/>
    <w:rsid w:val="27407684"/>
    <w:rsid w:val="276616E9"/>
    <w:rsid w:val="276F2884"/>
    <w:rsid w:val="27E91421"/>
    <w:rsid w:val="27ED43C1"/>
    <w:rsid w:val="28DB0E09"/>
    <w:rsid w:val="29240165"/>
    <w:rsid w:val="29282BA8"/>
    <w:rsid w:val="292A611D"/>
    <w:rsid w:val="2942543C"/>
    <w:rsid w:val="295449F8"/>
    <w:rsid w:val="29876D1D"/>
    <w:rsid w:val="2A4D2FE4"/>
    <w:rsid w:val="2B5F2011"/>
    <w:rsid w:val="2B6D744B"/>
    <w:rsid w:val="2B79022D"/>
    <w:rsid w:val="2CD765A7"/>
    <w:rsid w:val="2D3E4664"/>
    <w:rsid w:val="2DA64818"/>
    <w:rsid w:val="2DDC623D"/>
    <w:rsid w:val="2E394C87"/>
    <w:rsid w:val="2E5001A1"/>
    <w:rsid w:val="2E743F1A"/>
    <w:rsid w:val="2E8D7CD0"/>
    <w:rsid w:val="2E90121A"/>
    <w:rsid w:val="2F951B2F"/>
    <w:rsid w:val="304D4527"/>
    <w:rsid w:val="30517B6E"/>
    <w:rsid w:val="30A36995"/>
    <w:rsid w:val="31645781"/>
    <w:rsid w:val="31D16B68"/>
    <w:rsid w:val="32024E6A"/>
    <w:rsid w:val="32EA4605"/>
    <w:rsid w:val="332C1C2F"/>
    <w:rsid w:val="335B2C47"/>
    <w:rsid w:val="34202FF2"/>
    <w:rsid w:val="3478573E"/>
    <w:rsid w:val="3496001B"/>
    <w:rsid w:val="34B51068"/>
    <w:rsid w:val="34DD5704"/>
    <w:rsid w:val="363F553D"/>
    <w:rsid w:val="36477C33"/>
    <w:rsid w:val="373D3BD6"/>
    <w:rsid w:val="376B12E4"/>
    <w:rsid w:val="37A85DE1"/>
    <w:rsid w:val="39171660"/>
    <w:rsid w:val="39987568"/>
    <w:rsid w:val="3A556B29"/>
    <w:rsid w:val="3A816536"/>
    <w:rsid w:val="3AE70070"/>
    <w:rsid w:val="3BFA193F"/>
    <w:rsid w:val="3C062897"/>
    <w:rsid w:val="3CBD5290"/>
    <w:rsid w:val="3CE23F5A"/>
    <w:rsid w:val="3CF44A2D"/>
    <w:rsid w:val="3D13018D"/>
    <w:rsid w:val="3D9D3C72"/>
    <w:rsid w:val="3DDF0670"/>
    <w:rsid w:val="3EBD63F7"/>
    <w:rsid w:val="3F9050E3"/>
    <w:rsid w:val="40506D14"/>
    <w:rsid w:val="406B6FB1"/>
    <w:rsid w:val="40B32DEE"/>
    <w:rsid w:val="40DB5F36"/>
    <w:rsid w:val="40EF6AEC"/>
    <w:rsid w:val="416C1C8B"/>
    <w:rsid w:val="41CC00DB"/>
    <w:rsid w:val="42214C74"/>
    <w:rsid w:val="429A5535"/>
    <w:rsid w:val="431F3EEE"/>
    <w:rsid w:val="43CF4482"/>
    <w:rsid w:val="43D70B69"/>
    <w:rsid w:val="43DF625B"/>
    <w:rsid w:val="43EE1A1D"/>
    <w:rsid w:val="43FB5181"/>
    <w:rsid w:val="45054170"/>
    <w:rsid w:val="457458C9"/>
    <w:rsid w:val="4677094B"/>
    <w:rsid w:val="47F726C5"/>
    <w:rsid w:val="48651971"/>
    <w:rsid w:val="4931020B"/>
    <w:rsid w:val="49466BE7"/>
    <w:rsid w:val="494911EE"/>
    <w:rsid w:val="4A3A6260"/>
    <w:rsid w:val="4ABA185E"/>
    <w:rsid w:val="4AD25450"/>
    <w:rsid w:val="4CBD74C3"/>
    <w:rsid w:val="4CE21BD6"/>
    <w:rsid w:val="4D040077"/>
    <w:rsid w:val="4D2A1172"/>
    <w:rsid w:val="4D412D3D"/>
    <w:rsid w:val="4D57030E"/>
    <w:rsid w:val="4DBB3E64"/>
    <w:rsid w:val="4E764131"/>
    <w:rsid w:val="4EE14038"/>
    <w:rsid w:val="505277FC"/>
    <w:rsid w:val="5065001B"/>
    <w:rsid w:val="50C470C2"/>
    <w:rsid w:val="50C91DD4"/>
    <w:rsid w:val="512078DB"/>
    <w:rsid w:val="51BE6CBD"/>
    <w:rsid w:val="51D00E2B"/>
    <w:rsid w:val="529C2F6E"/>
    <w:rsid w:val="52B910AA"/>
    <w:rsid w:val="52EE5FD7"/>
    <w:rsid w:val="52FA2B15"/>
    <w:rsid w:val="53A94C48"/>
    <w:rsid w:val="542D0AC5"/>
    <w:rsid w:val="54723627"/>
    <w:rsid w:val="54AD1309"/>
    <w:rsid w:val="55616662"/>
    <w:rsid w:val="55642579"/>
    <w:rsid w:val="55BC6591"/>
    <w:rsid w:val="56172429"/>
    <w:rsid w:val="566467FE"/>
    <w:rsid w:val="569E7F6A"/>
    <w:rsid w:val="57707284"/>
    <w:rsid w:val="58A0061C"/>
    <w:rsid w:val="598E5C90"/>
    <w:rsid w:val="59D27312"/>
    <w:rsid w:val="5A095BF7"/>
    <w:rsid w:val="5A2A7267"/>
    <w:rsid w:val="5ACA0B45"/>
    <w:rsid w:val="5B407DE6"/>
    <w:rsid w:val="5B8E4CA8"/>
    <w:rsid w:val="5C4F0F2A"/>
    <w:rsid w:val="5CA31BE4"/>
    <w:rsid w:val="5D586F8A"/>
    <w:rsid w:val="5D7A496F"/>
    <w:rsid w:val="5E916A6F"/>
    <w:rsid w:val="5FFD649C"/>
    <w:rsid w:val="60792096"/>
    <w:rsid w:val="62C94530"/>
    <w:rsid w:val="63510D80"/>
    <w:rsid w:val="63AC4B05"/>
    <w:rsid w:val="6457502D"/>
    <w:rsid w:val="652E21FB"/>
    <w:rsid w:val="655C1C6C"/>
    <w:rsid w:val="65C52FE8"/>
    <w:rsid w:val="65F92E77"/>
    <w:rsid w:val="671440B8"/>
    <w:rsid w:val="678535FF"/>
    <w:rsid w:val="67B70C22"/>
    <w:rsid w:val="68272FDA"/>
    <w:rsid w:val="683E67CF"/>
    <w:rsid w:val="6921791B"/>
    <w:rsid w:val="694D0CA7"/>
    <w:rsid w:val="69824E9F"/>
    <w:rsid w:val="69890DD0"/>
    <w:rsid w:val="69A87B2A"/>
    <w:rsid w:val="69D1374D"/>
    <w:rsid w:val="69FD5A7B"/>
    <w:rsid w:val="6A0A6195"/>
    <w:rsid w:val="6A236A8A"/>
    <w:rsid w:val="6A5D22A9"/>
    <w:rsid w:val="6A604943"/>
    <w:rsid w:val="6B53115B"/>
    <w:rsid w:val="6C513CF8"/>
    <w:rsid w:val="6CB6134A"/>
    <w:rsid w:val="6CC13329"/>
    <w:rsid w:val="6CD31408"/>
    <w:rsid w:val="6CEE0928"/>
    <w:rsid w:val="6D380A9C"/>
    <w:rsid w:val="6DB106AE"/>
    <w:rsid w:val="6E2C047C"/>
    <w:rsid w:val="6E5C4CCD"/>
    <w:rsid w:val="6F1445A3"/>
    <w:rsid w:val="6F721855"/>
    <w:rsid w:val="6F8F0200"/>
    <w:rsid w:val="7063553E"/>
    <w:rsid w:val="712426B3"/>
    <w:rsid w:val="71586E5D"/>
    <w:rsid w:val="72716968"/>
    <w:rsid w:val="72E246F2"/>
    <w:rsid w:val="73E069EE"/>
    <w:rsid w:val="74791C10"/>
    <w:rsid w:val="74AB2FB5"/>
    <w:rsid w:val="74BB0490"/>
    <w:rsid w:val="75056E85"/>
    <w:rsid w:val="7589614C"/>
    <w:rsid w:val="75EE49C6"/>
    <w:rsid w:val="760F3B51"/>
    <w:rsid w:val="76E509F4"/>
    <w:rsid w:val="777349EA"/>
    <w:rsid w:val="782B5A0A"/>
    <w:rsid w:val="787576FD"/>
    <w:rsid w:val="79E27CDA"/>
    <w:rsid w:val="79EE7BF7"/>
    <w:rsid w:val="7A8A1C87"/>
    <w:rsid w:val="7AF9316E"/>
    <w:rsid w:val="7B1A75A7"/>
    <w:rsid w:val="7B7255E0"/>
    <w:rsid w:val="7B944E2E"/>
    <w:rsid w:val="7C1A455C"/>
    <w:rsid w:val="7D141DBA"/>
    <w:rsid w:val="7D7514B5"/>
    <w:rsid w:val="7E120514"/>
    <w:rsid w:val="7E1F2042"/>
    <w:rsid w:val="7EF46EC1"/>
    <w:rsid w:val="7FFE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b/>
      <w:bCs/>
      <w:color w:val="000000"/>
      <w:szCs w:val="32"/>
      <w:shd w:val="clear" w:color="auto" w:fill="FFFFFF"/>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rPr>
      <w:rFonts w:ascii="Cambria" w:hAnsi="Cambria" w:eastAsia="黑体" w:cs="Times New Roman"/>
      <w:sz w:val="20"/>
      <w:szCs w:val="20"/>
    </w:rPr>
  </w:style>
  <w:style w:type="paragraph" w:styleId="6">
    <w:name w:val="annotation text"/>
    <w:basedOn w:val="1"/>
    <w:semiHidden/>
    <w:qFormat/>
    <w:uiPriority w:val="0"/>
    <w:pPr>
      <w:jc w:val="left"/>
    </w:pPr>
  </w:style>
  <w:style w:type="paragraph" w:styleId="7">
    <w:name w:val="Body Text"/>
    <w:basedOn w:val="1"/>
    <w:qFormat/>
    <w:uiPriority w:val="0"/>
    <w:pPr>
      <w:spacing w:after="120"/>
    </w:pPr>
    <w:rPr>
      <w:rFonts w:ascii="华文中宋" w:hAnsi="华文中宋" w:eastAsia="华文中宋" w:cs="Times New Roman"/>
      <w:b/>
      <w:bCs/>
      <w:sz w:val="44"/>
      <w:szCs w:val="44"/>
    </w:rPr>
  </w:style>
  <w:style w:type="paragraph" w:styleId="8">
    <w:name w:val="Body Text Indent"/>
    <w:basedOn w:val="1"/>
    <w:qFormat/>
    <w:uiPriority w:val="99"/>
    <w:pPr>
      <w:ind w:left="420" w:leftChars="200"/>
    </w:pPr>
  </w:style>
  <w:style w:type="paragraph" w:styleId="9">
    <w:name w:val="Block Text"/>
    <w:basedOn w:val="1"/>
    <w:next w:val="1"/>
    <w:qFormat/>
    <w:uiPriority w:val="0"/>
    <w:pPr>
      <w:ind w:left="1440" w:leftChars="700" w:right="1440" w:rightChars="700"/>
    </w:pPr>
  </w:style>
  <w:style w:type="paragraph" w:styleId="10">
    <w:name w:val="Plain Text"/>
    <w:basedOn w:val="1"/>
    <w:next w:val="11"/>
    <w:unhideWhenUsed/>
    <w:qFormat/>
    <w:uiPriority w:val="99"/>
    <w:rPr>
      <w:rFonts w:ascii="宋体" w:hAnsi="Courier New" w:cs="Courier New"/>
      <w:szCs w:val="21"/>
    </w:rPr>
  </w:style>
  <w:style w:type="paragraph" w:styleId="11">
    <w:name w:val="List Number 5"/>
    <w:basedOn w:val="1"/>
    <w:qFormat/>
    <w:uiPriority w:val="0"/>
    <w:pPr>
      <w:numPr>
        <w:ilvl w:val="0"/>
        <w:numId w:val="1"/>
      </w:numPr>
    </w:pPr>
  </w:style>
  <w:style w:type="paragraph" w:styleId="12">
    <w:name w:val="footer"/>
    <w:basedOn w:val="1"/>
    <w:qFormat/>
    <w:uiPriority w:val="0"/>
    <w:pPr>
      <w:tabs>
        <w:tab w:val="center" w:pos="4153"/>
        <w:tab w:val="right" w:pos="8306"/>
      </w:tabs>
      <w:snapToGrid w:val="0"/>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5">
    <w:name w:val="Title"/>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character" w:styleId="21">
    <w:name w:val="annotation reference"/>
    <w:basedOn w:val="18"/>
    <w:semiHidden/>
    <w:qFormat/>
    <w:uiPriority w:val="0"/>
    <w:rPr>
      <w:sz w:val="21"/>
      <w:szCs w:val="21"/>
    </w:rPr>
  </w:style>
  <w:style w:type="paragraph" w:customStyle="1" w:styleId="22">
    <w:name w:val="样式1"/>
    <w:basedOn w:val="23"/>
    <w:next w:val="1"/>
    <w:qFormat/>
    <w:uiPriority w:val="0"/>
    <w:rPr>
      <w:rFonts w:ascii="Calibri" w:hAnsi="Calibri" w:eastAsia="方正小标宋_GBK" w:cs="Times New Roman"/>
    </w:rPr>
  </w:style>
  <w:style w:type="paragraph" w:customStyle="1" w:styleId="23">
    <w:name w:val="正文1"/>
    <w:basedOn w:val="24"/>
    <w:next w:val="9"/>
    <w:qFormat/>
    <w:uiPriority w:val="0"/>
    <w:pPr>
      <w:spacing w:line="580" w:lineRule="exact"/>
      <w:ind w:firstLine="880" w:firstLineChars="200"/>
    </w:pPr>
    <w:rPr>
      <w:rFonts w:ascii="仿宋" w:hAnsi="仿宋" w:eastAsia="方正仿宋_GBK" w:cs="仿宋"/>
      <w:kern w:val="6"/>
      <w:sz w:val="32"/>
      <w:szCs w:val="32"/>
    </w:rPr>
  </w:style>
  <w:style w:type="paragraph" w:customStyle="1" w:styleId="24">
    <w:name w:val="正文 New New New New New New New New New New New New New New New New New New New New New New New New New"/>
    <w:next w:val="22"/>
    <w:qFormat/>
    <w:uiPriority w:val="0"/>
    <w:pPr>
      <w:widowControl w:val="0"/>
      <w:jc w:val="both"/>
    </w:pPr>
    <w:rPr>
      <w:rFonts w:ascii="Calibri" w:hAnsi="Calibri" w:eastAsia="宋体" w:cs="黑体"/>
      <w:kern w:val="2"/>
      <w:sz w:val="21"/>
      <w:szCs w:val="24"/>
      <w:lang w:val="en-US" w:eastAsia="zh-CN" w:bidi="ar-SA"/>
    </w:rPr>
  </w:style>
  <w:style w:type="paragraph" w:customStyle="1" w:styleId="25">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6">
    <w:name w:val="正文文本首行缩进 21"/>
    <w:basedOn w:val="27"/>
    <w:qFormat/>
    <w:uiPriority w:val="0"/>
    <w:pPr>
      <w:spacing w:line="360" w:lineRule="auto"/>
    </w:pPr>
    <w:rPr>
      <w:rFonts w:eastAsia="宋体"/>
      <w:sz w:val="24"/>
    </w:rPr>
  </w:style>
  <w:style w:type="paragraph" w:customStyle="1" w:styleId="27">
    <w:name w:val="正文文本缩进1"/>
    <w:basedOn w:val="1"/>
    <w:qFormat/>
    <w:uiPriority w:val="0"/>
    <w:pPr>
      <w:spacing w:line="150" w:lineRule="atLeast"/>
      <w:ind w:firstLine="420" w:firstLineChars="200"/>
      <w:textAlignment w:val="baseline"/>
    </w:pPr>
  </w:style>
  <w:style w:type="paragraph" w:customStyle="1" w:styleId="28">
    <w:name w:val="主送"/>
    <w:basedOn w:val="1"/>
    <w:next w:val="1"/>
    <w:qFormat/>
    <w:uiPriority w:val="0"/>
    <w:pPr>
      <w:spacing w:before="120"/>
    </w:pPr>
    <w:rPr>
      <w:rFonts w:ascii="宋体" w:eastAsia="仿宋_GB2312"/>
      <w:sz w:val="32"/>
      <w:szCs w:val="20"/>
    </w:rPr>
  </w:style>
  <w:style w:type="paragraph" w:customStyle="1" w:styleId="29">
    <w:name w:val="Body text|1"/>
    <w:basedOn w:val="1"/>
    <w:qFormat/>
    <w:uiPriority w:val="0"/>
    <w:pPr>
      <w:spacing w:after="140" w:line="331" w:lineRule="auto"/>
      <w:ind w:firstLine="400"/>
      <w:jc w:val="left"/>
    </w:pPr>
    <w:rPr>
      <w:rFonts w:ascii="宋体" w:hAnsi="宋体" w:cs="宋体"/>
      <w:kern w:val="0"/>
      <w:sz w:val="26"/>
      <w:szCs w:val="26"/>
      <w:lang w:val="zh-TW" w:eastAsia="zh-TW" w:bidi="zh-TW"/>
    </w:rPr>
  </w:style>
  <w:style w:type="character" w:customStyle="1" w:styleId="30">
    <w:name w:val="正文文本 (2)_"/>
    <w:basedOn w:val="18"/>
    <w:link w:val="31"/>
    <w:qFormat/>
    <w:uiPriority w:val="99"/>
    <w:rPr>
      <w:rFonts w:ascii="宋体" w:cs="宋体"/>
      <w:kern w:val="0"/>
      <w:sz w:val="30"/>
      <w:szCs w:val="30"/>
    </w:rPr>
  </w:style>
  <w:style w:type="paragraph" w:customStyle="1" w:styleId="31">
    <w:name w:val="正文文本 (2)"/>
    <w:basedOn w:val="1"/>
    <w:link w:val="30"/>
    <w:qFormat/>
    <w:uiPriority w:val="99"/>
    <w:pPr>
      <w:shd w:val="clear" w:color="auto" w:fill="FFFFFF"/>
      <w:spacing w:before="540" w:line="595" w:lineRule="exact"/>
      <w:ind w:firstLine="640"/>
      <w:jc w:val="distribute"/>
    </w:pPr>
    <w:rPr>
      <w:rFonts w:ascii="宋体" w:cs="宋体"/>
      <w:kern w:val="0"/>
      <w:sz w:val="30"/>
      <w:szCs w:val="30"/>
    </w:rPr>
  </w:style>
  <w:style w:type="paragraph" w:customStyle="1" w:styleId="3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3">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16"/>
    <w:basedOn w:val="18"/>
    <w:qFormat/>
    <w:uiPriority w:val="0"/>
    <w:rPr>
      <w:rFonts w:hint="default" w:ascii="Times New Roman" w:hAnsi="Times New Roman" w:cs="Times New Roman"/>
      <w:b/>
      <w:bCs/>
    </w:rPr>
  </w:style>
  <w:style w:type="character" w:customStyle="1" w:styleId="35">
    <w:name w:val="15"/>
    <w:basedOn w:val="18"/>
    <w:qFormat/>
    <w:uiPriority w:val="0"/>
    <w:rPr>
      <w:rFonts w:hint="default" w:ascii="Times New Roman" w:hAnsi="Times New Roman" w:cs="Times New Roman"/>
      <w:color w:val="0000FF"/>
      <w:u w:val="single"/>
    </w:rPr>
  </w:style>
  <w:style w:type="paragraph" w:customStyle="1" w:styleId="36">
    <w:name w:val="ParaAttribute4"/>
    <w:qFormat/>
    <w:uiPriority w:val="0"/>
    <w:pPr>
      <w:widowControl w:val="0"/>
      <w:wordWrap w:val="0"/>
      <w:ind w:firstLine="480"/>
      <w:jc w:val="both"/>
    </w:pPr>
    <w:rPr>
      <w:rFonts w:ascii="Times New Roman" w:hAnsi="Times New Roman" w:eastAsia="Batang" w:cs="Times New Roman"/>
      <w:lang w:val="en-US" w:eastAsia="zh-CN" w:bidi="ar-SA"/>
    </w:rPr>
  </w:style>
  <w:style w:type="paragraph" w:customStyle="1" w:styleId="37">
    <w:name w:val="ParaAttribute8"/>
    <w:qFormat/>
    <w:uiPriority w:val="0"/>
    <w:pPr>
      <w:widowControl w:val="0"/>
      <w:wordWrap w:val="0"/>
      <w:ind w:firstLine="6000"/>
      <w:jc w:val="both"/>
    </w:pPr>
    <w:rPr>
      <w:rFonts w:ascii="Times New Roman" w:hAnsi="Times New Roman" w:eastAsia="Batang" w:cs="Times New Roman"/>
      <w:lang w:val="en-US" w:eastAsia="zh-CN" w:bidi="ar-SA"/>
    </w:rPr>
  </w:style>
  <w:style w:type="character" w:customStyle="1" w:styleId="38">
    <w:name w:val="CharAttribute5"/>
    <w:qFormat/>
    <w:uiPriority w:val="0"/>
    <w:rPr>
      <w:rFonts w:ascii="仿宋_GB2312" w:eastAsia="仿宋_GB2312"/>
      <w:sz w:val="30"/>
    </w:rPr>
  </w:style>
  <w:style w:type="character" w:customStyle="1" w:styleId="39">
    <w:name w:val="NormalCharacter"/>
    <w:link w:val="40"/>
    <w:qFormat/>
    <w:uiPriority w:val="0"/>
    <w:rPr>
      <w:rFonts w:ascii="Times New Roman" w:hAnsi="Times New Roman" w:eastAsia="宋体" w:cs="Times New Roman"/>
    </w:rPr>
  </w:style>
  <w:style w:type="paragraph" w:customStyle="1" w:styleId="40">
    <w:name w:val="UserStyle_5"/>
    <w:basedOn w:val="41"/>
    <w:link w:val="39"/>
    <w:qFormat/>
    <w:uiPriority w:val="0"/>
    <w:pPr>
      <w:widowControl/>
      <w:spacing w:after="160" w:line="240" w:lineRule="exact"/>
      <w:jc w:val="left"/>
      <w:textAlignment w:val="baseline"/>
    </w:pPr>
    <w:rPr>
      <w:rFonts w:ascii="Times New Roman" w:hAnsi="Times New Roman" w:eastAsia="宋体" w:cs="Times New Roman"/>
    </w:rPr>
  </w:style>
  <w:style w:type="paragraph" w:customStyle="1" w:styleId="41">
    <w:name w:val="UserStyle_6"/>
    <w:qFormat/>
    <w:uiPriority w:val="0"/>
    <w:pPr>
      <w:jc w:val="both"/>
      <w:textAlignment w:val="baseline"/>
    </w:pPr>
    <w:rPr>
      <w:rFonts w:ascii="Times New Roman" w:hAnsi="Times New Roman" w:eastAsia="宋体" w:cs="Times New Roman"/>
      <w:kern w:val="2"/>
      <w:sz w:val="21"/>
      <w:lang w:val="en-US" w:eastAsia="zh-CN" w:bidi="ar-SA"/>
    </w:rPr>
  </w:style>
  <w:style w:type="paragraph" w:customStyle="1" w:styleId="42">
    <w:name w:val="正文 New"/>
    <w:next w:val="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缩进1"/>
    <w:basedOn w:val="42"/>
    <w:qFormat/>
    <w:uiPriority w:val="0"/>
    <w:pPr>
      <w:ind w:firstLine="420" w:firstLineChars="200"/>
    </w:pPr>
    <w:rPr>
      <w:rFonts w:ascii="Times New Roman" w:hAnsi="Times New Roman" w:eastAsia="宋体" w:cs="Times New Roman"/>
      <w:sz w:val="33"/>
      <w:szCs w:val="33"/>
    </w:rPr>
  </w:style>
  <w:style w:type="paragraph" w:customStyle="1" w:styleId="44">
    <w:name w:val="7 正文样式"/>
    <w:basedOn w:val="45"/>
    <w:qFormat/>
    <w:uiPriority w:val="0"/>
    <w:pPr>
      <w:ind w:firstLine="640" w:firstLineChars="200"/>
    </w:pPr>
  </w:style>
  <w:style w:type="paragraph" w:customStyle="1" w:styleId="45">
    <w:name w:val="0 基本样式"/>
    <w:basedOn w:val="1"/>
    <w:next w:val="44"/>
    <w:qFormat/>
    <w:uiPriority w:val="0"/>
    <w:pPr>
      <w:spacing w:line="579" w:lineRule="exact"/>
    </w:pPr>
    <w:rPr>
      <w:rFonts w:ascii="Times New Roman" w:hAnsi="Times New Roman" w:eastAsia="方正仿宋_GBK"/>
      <w:sz w:val="32"/>
      <w:szCs w:val="32"/>
    </w:rPr>
  </w:style>
  <w:style w:type="paragraph" w:customStyle="1" w:styleId="46">
    <w:name w:val="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
    <w:name w:val="列表段落1"/>
    <w:basedOn w:val="1"/>
    <w:qFormat/>
    <w:uiPriority w:val="0"/>
    <w:pPr>
      <w:ind w:firstLine="420" w:firstLineChars="200"/>
    </w:pPr>
    <w:rPr>
      <w:rFonts w:hint="eastAsi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19</Pages>
  <Words>8565</Words>
  <Characters>8633</Characters>
  <Lines>0</Lines>
  <Paragraphs>0</Paragraphs>
  <TotalTime>44</TotalTime>
  <ScaleCrop>false</ScaleCrop>
  <LinksUpToDate>false</LinksUpToDate>
  <CharactersWithSpaces>8686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2021-05-20T07:58:00Z</dcterms:created>
  <dc:creator>张丽芬</dc:creator>
  <cp:lastModifiedBy>Wenqian</cp:lastModifiedBy>
  <cp:lastPrinted>2025-06-13T08:36:00Z</cp:lastPrinted>
  <dcterms:modified xsi:type="dcterms:W3CDTF">2025-06-16T06:47:51Z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43C9A94E4D464B35A7038F161FAC16AF_13</vt:lpwstr>
  </property>
  <property fmtid="{D5CDD505-2E9C-101B-9397-08002B2CF9AE}" pid="4" name="KSOTemplateDocerSaveRecord">
    <vt:lpwstr>eyJoZGlkIjoiYjE1N2FkYmVhYWI2NTgzOGUzY2UxZjdkYzc4MGEzYWYiLCJ1c2VySWQiOiI2MzU1NDY0MjcifQ==</vt:lpwstr>
  </property>
</Properties>
</file>