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624" w:afterLines="200" w:line="480" w:lineRule="auto"/>
        <w:ind w:left="315" w:leftChars="150" w:right="315" w:rightChars="150"/>
        <w:jc w:val="center"/>
        <w:rPr>
          <w:rFonts w:ascii="黑体" w:hAnsi="黑体" w:eastAsia="黑体" w:cs="Times New Roman"/>
          <w:sz w:val="48"/>
          <w:szCs w:val="48"/>
        </w:rPr>
      </w:pPr>
      <w:bookmarkStart w:id="8" w:name="_GoBack"/>
      <w:bookmarkEnd w:id="8"/>
    </w:p>
    <w:p>
      <w:pPr>
        <w:spacing w:before="624" w:beforeLines="200" w:after="624" w:afterLines="200" w:line="480" w:lineRule="auto"/>
        <w:ind w:left="315" w:leftChars="150" w:right="315" w:rightChars="150"/>
        <w:jc w:val="center"/>
        <w:rPr>
          <w:rFonts w:ascii="黑体" w:hAnsi="黑体" w:eastAsia="黑体" w:cs="Times New Roman"/>
          <w:sz w:val="48"/>
          <w:szCs w:val="48"/>
        </w:rPr>
      </w:pPr>
      <w:r>
        <w:rPr>
          <w:rFonts w:hint="eastAsia" w:ascii="黑体" w:hAnsi="黑体" w:eastAsia="黑体" w:cs="Times New Roman"/>
          <w:sz w:val="48"/>
          <w:szCs w:val="48"/>
        </w:rPr>
        <w:t>惠阳区产业发展导向目录</w:t>
      </w:r>
    </w:p>
    <w:p>
      <w:pPr>
        <w:spacing w:before="624" w:beforeLines="200" w:after="624" w:afterLines="200" w:line="480" w:lineRule="auto"/>
        <w:ind w:left="315" w:leftChars="150" w:right="315" w:rightChars="150"/>
        <w:jc w:val="center"/>
        <w:rPr>
          <w:rFonts w:ascii="黑体" w:hAnsi="黑体" w:eastAsia="黑体" w:cs="Times New Roman"/>
          <w:sz w:val="48"/>
          <w:szCs w:val="48"/>
        </w:rPr>
      </w:pPr>
      <w:r>
        <w:rPr>
          <w:rFonts w:hint="eastAsia" w:ascii="黑体" w:hAnsi="黑体" w:eastAsia="黑体" w:cs="Times New Roman"/>
          <w:sz w:val="48"/>
          <w:szCs w:val="48"/>
        </w:rPr>
        <w:t>（2020年版）</w:t>
      </w:r>
    </w:p>
    <w:p>
      <w:pPr>
        <w:spacing w:before="624" w:beforeLines="200" w:after="624" w:afterLines="200" w:line="480" w:lineRule="auto"/>
        <w:ind w:left="315" w:leftChars="150" w:right="315" w:rightChars="150"/>
        <w:jc w:val="center"/>
        <w:rPr>
          <w:rFonts w:hint="eastAsia" w:ascii="方正仿宋_GBK" w:hAnsi="黑体" w:eastAsia="方正仿宋_GBK" w:cs="Times New Roman"/>
          <w:sz w:val="32"/>
          <w:szCs w:val="32"/>
        </w:rPr>
      </w:pPr>
      <w:r>
        <w:rPr>
          <w:rFonts w:hint="eastAsia" w:ascii="方正仿宋_GBK" w:hAnsi="黑体" w:eastAsia="方正仿宋_GBK" w:cs="Times New Roman"/>
          <w:sz w:val="32"/>
          <w:szCs w:val="32"/>
        </w:rPr>
        <w:t>(征求意见稿)</w:t>
      </w:r>
    </w:p>
    <w:p>
      <w:pPr>
        <w:spacing w:before="624" w:beforeLines="200" w:after="624" w:afterLines="200" w:line="480" w:lineRule="auto"/>
        <w:ind w:left="315" w:leftChars="150" w:right="315" w:rightChars="150"/>
        <w:jc w:val="center"/>
        <w:rPr>
          <w:rFonts w:ascii="黑体" w:hAnsi="黑体" w:eastAsia="黑体" w:cs="Times New Roman"/>
          <w:sz w:val="48"/>
          <w:szCs w:val="48"/>
        </w:rPr>
      </w:pPr>
    </w:p>
    <w:p>
      <w:pPr>
        <w:spacing w:before="624" w:beforeLines="200" w:after="624" w:afterLines="200" w:line="480" w:lineRule="auto"/>
        <w:ind w:left="315" w:leftChars="150" w:right="315" w:rightChars="150"/>
        <w:jc w:val="center"/>
        <w:rPr>
          <w:rFonts w:ascii="黑体" w:hAnsi="黑体" w:eastAsia="黑体" w:cs="Times New Roman"/>
          <w:sz w:val="48"/>
          <w:szCs w:val="48"/>
        </w:rPr>
      </w:pPr>
    </w:p>
    <w:p>
      <w:pPr>
        <w:spacing w:before="624" w:beforeLines="200" w:after="624" w:afterLines="200" w:line="480" w:lineRule="auto"/>
        <w:ind w:left="315" w:leftChars="150" w:right="315" w:rightChars="150"/>
        <w:jc w:val="center"/>
        <w:rPr>
          <w:rFonts w:ascii="黑体" w:hAnsi="黑体" w:eastAsia="黑体" w:cs="Times New Roman"/>
          <w:sz w:val="48"/>
          <w:szCs w:val="48"/>
        </w:rPr>
      </w:pPr>
    </w:p>
    <w:p>
      <w:pPr>
        <w:spacing w:before="624" w:beforeLines="200" w:after="624" w:afterLines="200" w:line="480" w:lineRule="auto"/>
        <w:ind w:left="315" w:leftChars="150" w:right="315" w:rightChars="150"/>
        <w:jc w:val="center"/>
        <w:rPr>
          <w:rFonts w:ascii="黑体" w:hAnsi="黑体" w:eastAsia="黑体" w:cs="Times New Roman"/>
          <w:sz w:val="48"/>
          <w:szCs w:val="48"/>
        </w:rPr>
      </w:pPr>
    </w:p>
    <w:p>
      <w:pPr>
        <w:spacing w:before="624" w:beforeLines="200" w:after="624" w:afterLines="200" w:line="480" w:lineRule="auto"/>
        <w:ind w:left="315" w:leftChars="150" w:right="315" w:rightChars="150"/>
        <w:jc w:val="center"/>
        <w:rPr>
          <w:rFonts w:ascii="黑体" w:hAnsi="黑体" w:eastAsia="黑体" w:cs="Times New Roman"/>
          <w:sz w:val="48"/>
          <w:szCs w:val="48"/>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惠阳区发展和改革局</w:t>
      </w: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中国（深圳）综合开发研究院</w:t>
      </w:r>
    </w:p>
    <w:p>
      <w:pPr>
        <w:jc w:val="center"/>
        <w:rPr>
          <w:rFonts w:ascii="黑体" w:hAnsi="黑体" w:eastAsia="黑体"/>
          <w:color w:val="000000" w:themeColor="text1"/>
          <w:sz w:val="32"/>
          <w:szCs w:val="32"/>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upperRoman" w:start="1"/>
          <w:cols w:space="425" w:num="1"/>
          <w:titlePg/>
          <w:docGrid w:type="lines" w:linePitch="312" w:charSpace="0"/>
        </w:sectPr>
      </w:pPr>
      <w:r>
        <w:rPr>
          <w:rFonts w:hint="eastAsia" w:ascii="黑体" w:hAnsi="黑体" w:eastAsia="黑体"/>
          <w:color w:val="000000" w:themeColor="text1"/>
          <w:sz w:val="32"/>
          <w:szCs w:val="32"/>
          <w14:textFill>
            <w14:solidFill>
              <w14:schemeClr w14:val="tx1"/>
            </w14:solidFill>
          </w14:textFill>
        </w:rPr>
        <w:t>2020年12月</w:t>
      </w:r>
    </w:p>
    <w:p>
      <w:pPr>
        <w:pStyle w:val="3"/>
        <w:spacing w:before="0" w:after="0" w:line="360" w:lineRule="auto"/>
        <w:jc w:val="center"/>
        <w:rPr>
          <w:rFonts w:ascii="黑体" w:hAnsi="黑体" w:eastAsia="黑体"/>
          <w:b w:val="0"/>
          <w:color w:val="000000" w:themeColor="text1"/>
          <w:sz w:val="32"/>
          <w:szCs w:val="32"/>
          <w14:textFill>
            <w14:solidFill>
              <w14:schemeClr w14:val="tx1"/>
            </w14:solidFill>
          </w14:textFill>
        </w:rPr>
      </w:pPr>
      <w:bookmarkStart w:id="0" w:name="_Toc17293"/>
      <w:bookmarkStart w:id="1" w:name="_Toc4612"/>
      <w:bookmarkStart w:id="2" w:name="_Toc22964"/>
      <w:bookmarkStart w:id="3" w:name="_Toc1262"/>
      <w:bookmarkStart w:id="4" w:name="_Toc12311"/>
      <w:bookmarkStart w:id="5" w:name="_Toc16890"/>
      <w:bookmarkStart w:id="6" w:name="_Toc11982"/>
      <w:bookmarkStart w:id="7" w:name="_Toc20664"/>
      <w:r>
        <w:rPr>
          <w:rFonts w:ascii="黑体" w:hAnsi="黑体" w:eastAsia="黑体"/>
          <w:b w:val="0"/>
          <w:color w:val="000000" w:themeColor="text1"/>
          <w:sz w:val="32"/>
          <w:szCs w:val="32"/>
          <w14:textFill>
            <w14:solidFill>
              <w14:schemeClr w14:val="tx1"/>
            </w14:solidFill>
          </w14:textFill>
        </w:rPr>
        <w:t>前</w:t>
      </w:r>
      <w:r>
        <w:rPr>
          <w:rFonts w:hint="eastAsia" w:ascii="黑体" w:hAnsi="黑体" w:eastAsia="黑体"/>
          <w:b w:val="0"/>
          <w:color w:val="000000" w:themeColor="text1"/>
          <w:sz w:val="32"/>
          <w:szCs w:val="32"/>
          <w14:textFill>
            <w14:solidFill>
              <w14:schemeClr w14:val="tx1"/>
            </w14:solidFill>
          </w14:textFill>
        </w:rPr>
        <w:t xml:space="preserve">  </w:t>
      </w:r>
      <w:r>
        <w:rPr>
          <w:rFonts w:ascii="黑体" w:hAnsi="黑体" w:eastAsia="黑体"/>
          <w:b w:val="0"/>
          <w:color w:val="000000" w:themeColor="text1"/>
          <w:sz w:val="32"/>
          <w:szCs w:val="32"/>
          <w14:textFill>
            <w14:solidFill>
              <w14:schemeClr w14:val="tx1"/>
            </w14:solidFill>
          </w14:textFill>
        </w:rPr>
        <w:t>言</w:t>
      </w:r>
      <w:bookmarkEnd w:id="0"/>
      <w:bookmarkEnd w:id="1"/>
      <w:bookmarkEnd w:id="2"/>
      <w:bookmarkEnd w:id="3"/>
      <w:bookmarkEnd w:id="4"/>
      <w:bookmarkEnd w:id="5"/>
      <w:bookmarkEnd w:id="6"/>
      <w:bookmarkEnd w:id="7"/>
    </w:p>
    <w:p>
      <w:pPr>
        <w:spacing w:line="360" w:lineRule="auto"/>
        <w:ind w:firstLine="640" w:firstLineChars="200"/>
        <w:rPr>
          <w:rFonts w:ascii="仿宋_GB2312" w:hAnsi="Arial" w:eastAsia="仿宋_GB2312" w:cs="Arial"/>
          <w:kern w:val="0"/>
          <w:sz w:val="32"/>
          <w:szCs w:val="32"/>
          <w:highlight w:val="yellow"/>
        </w:rPr>
      </w:pPr>
      <w:r>
        <w:rPr>
          <w:rFonts w:hint="eastAsia" w:ascii="仿宋_GB2312" w:hAnsi="Arial" w:eastAsia="仿宋_GB2312" w:cs="Arial"/>
          <w:kern w:val="0"/>
          <w:sz w:val="32"/>
          <w:szCs w:val="32"/>
        </w:rPr>
        <w:t>为顺应新时代科技产业发展新趋势，抢抓“双区”建设重大历史机遇，贯彻落实惠州市发展新定位，惠阳区将坚持“制造立区、服务兴区”相结合，聚焦“锻长板、补短板、抓未来”，未来将重点发展以新一代信息技术为核心的智能制造产业、以生产性服务业为重心的现代服务业和以培育新增长点为目标的未来产业，构建“1+1+3”的现代产业体系，引导资源进一步向重点产业、重点平台、重点项目集中，更好地引导惠阳产业链条化、集群式发展，促进制造业与服务业协同联动发展，为加快打造“智造高地·活力惠阳”提供强有力的产业经济支撑。根据《产业结构调整指导目录（2019年本）》（中华人民共和国国家发展和改革委员会令 第29号）《战略性新兴产业分类（2018年版）》（国家统计局令 第23号）《惠阳区产业发展规划（2020年修编）》等产业政策文件，结合惠阳区发展实际，制定《惠阳区产业发展导向目录（2020年版）》（以下简称“目录”）。</w:t>
      </w:r>
    </w:p>
    <w:p>
      <w:pPr>
        <w:spacing w:line="360" w:lineRule="auto"/>
        <w:ind w:firstLine="640" w:firstLineChars="200"/>
        <w:rPr>
          <w:rFonts w:ascii="仿宋_GB2312" w:hAnsi="仿宋_GB2312" w:eastAsia="仿宋_GB2312" w:cs="仿宋_GB2312"/>
          <w:color w:val="000000"/>
          <w:sz w:val="32"/>
          <w:szCs w:val="32"/>
        </w:rPr>
      </w:pPr>
      <w:r>
        <w:rPr>
          <w:rFonts w:hint="eastAsia" w:ascii="仿宋_GB2312" w:eastAsia="仿宋_GB2312" w:hAnsiTheme="minorEastAsia"/>
          <w:sz w:val="32"/>
          <w:szCs w:val="32"/>
        </w:rPr>
        <w:t>本目录主要明确鼓励发展类产业，给予重点引导和扶持，促进产业快速集聚发展。不属此类但符合国家、省、市有关法律、法规和政策规定的为允许类，不列入本目录。对于对惠阳区产业发展具有重大意义的产业项目</w:t>
      </w:r>
      <w:r>
        <w:rPr>
          <w:rFonts w:hint="eastAsia" w:ascii="仿宋_GB2312" w:hAnsi="仿宋_GB2312" w:eastAsia="仿宋_GB2312" w:cs="仿宋_GB2312"/>
          <w:color w:val="000000"/>
          <w:sz w:val="32"/>
          <w:szCs w:val="32"/>
        </w:rPr>
        <w:t>可</w:t>
      </w:r>
      <w:r>
        <w:rPr>
          <w:rFonts w:hint="eastAsia" w:ascii="仿宋_GB2312" w:eastAsia="仿宋_GB2312" w:hAnsiTheme="minorEastAsia"/>
          <w:sz w:val="32"/>
          <w:szCs w:val="32"/>
        </w:rPr>
        <w:t>根据实际情况，按照</w:t>
      </w:r>
      <w:r>
        <w:rPr>
          <w:rFonts w:hint="eastAsia" w:ascii="仿宋_GB2312" w:hAnsi="仿宋_GB2312" w:eastAsia="仿宋_GB2312" w:cs="仿宋_GB2312"/>
          <w:color w:val="000000"/>
          <w:sz w:val="32"/>
          <w:szCs w:val="32"/>
        </w:rPr>
        <w:t>“一事一议”“一企一策”的原则执行。</w:t>
      </w:r>
    </w:p>
    <w:p>
      <w:pPr>
        <w:pStyle w:val="2"/>
        <w:rPr>
          <w:rFonts w:ascii="仿宋_GB2312" w:hAnsi="仿宋_GB2312" w:eastAsia="仿宋_GB2312" w:cs="仿宋_GB2312"/>
          <w:color w:val="000000"/>
          <w:sz w:val="32"/>
          <w:szCs w:val="32"/>
        </w:rPr>
      </w:pPr>
    </w:p>
    <w:p>
      <w:pPr>
        <w:pStyle w:val="2"/>
        <w:rPr>
          <w:rFonts w:ascii="仿宋_GB2312" w:hAnsi="仿宋_GB2312" w:eastAsia="仿宋_GB2312" w:cs="仿宋_GB2312"/>
          <w:color w:val="000000"/>
          <w:sz w:val="32"/>
          <w:szCs w:val="32"/>
        </w:rPr>
        <w:sectPr>
          <w:footerReference r:id="rId5" w:type="default"/>
          <w:pgSz w:w="11906" w:h="16838"/>
          <w:pgMar w:top="1440" w:right="1800" w:bottom="1440" w:left="1800" w:header="851" w:footer="992" w:gutter="0"/>
          <w:pgNumType w:start="1"/>
          <w:cols w:space="425" w:num="1"/>
          <w:docGrid w:type="lines" w:linePitch="312" w:charSpace="0"/>
        </w:sectPr>
      </w:pPr>
    </w:p>
    <w:p>
      <w:pPr>
        <w:pStyle w:val="3"/>
        <w:spacing w:before="156" w:beforeLines="50" w:after="0" w:line="360" w:lineRule="auto"/>
        <w:ind w:firstLine="640" w:firstLineChars="200"/>
        <w:rPr>
          <w:rFonts w:ascii="黑体" w:hAnsi="黑体" w:eastAsia="黑体"/>
          <w:b w:val="0"/>
          <w:sz w:val="32"/>
          <w:szCs w:val="32"/>
        </w:rPr>
      </w:pPr>
      <w:r>
        <w:rPr>
          <w:rFonts w:hint="eastAsia" w:ascii="黑体" w:hAnsi="黑体" w:eastAsia="黑体"/>
          <w:b w:val="0"/>
          <w:sz w:val="32"/>
          <w:szCs w:val="32"/>
        </w:rPr>
        <w:t>一、以新一代信息技术为核心的智能制造产业</w:t>
      </w:r>
    </w:p>
    <w:p>
      <w:pPr>
        <w:pStyle w:val="4"/>
        <w:spacing w:before="0" w:after="0" w:line="360" w:lineRule="auto"/>
        <w:ind w:firstLine="643" w:firstLineChars="200"/>
        <w:rPr>
          <w:rFonts w:ascii="仿宋_GB2312" w:hAnsi="Arial" w:eastAsia="仿宋_GB2312" w:cs="Arial"/>
          <w:kern w:val="0"/>
        </w:rPr>
      </w:pPr>
      <w:r>
        <w:rPr>
          <w:rFonts w:hint="eastAsia" w:ascii="仿宋_GB2312" w:hAnsi="Arial" w:eastAsia="仿宋_GB2312" w:cs="Arial"/>
          <w:kern w:val="0"/>
        </w:rPr>
        <w:t>（一）智能终端</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1.智能移动终端产品及关键零部件的技术开发和制造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2.集成电路设计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3.集成电路装备制造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4.新型电子元器件（片式元器件、频率元器件、混合集成电路、电力电子器件、光电子器件、敏感元器件及传感器、新型机电元件、高密度印刷电路板和柔性电路板等）制造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5.医疗电子、健康电子、生物电子、汽车电子、电力电子、金融电子、航空航天仪器仪表电子、图像传感器、传感器电子等产品制造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6.可穿戴智能设备制造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7.智能无人飞行器制造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8.高端路由器</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9.新一代移动通信基站设备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10.新一代移动通信网络控制设备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11.新一代移动通信电路交换机</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12.新一代移动通信分组交换机</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13.新型计算机显示设备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14.手持平板电脑显示设备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15.新型计算机、手持平板电脑主板、显卡、网卡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16.新型计算机等电源设备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17.新型计算机其他零部件</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18.人机交互设备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19.触感屏</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20、语音输出设备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21.图形图像输出设备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22.其他智能识别设备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23.网络摄像设备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24.高性能安全存储设备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25.工业控制整机设备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26.工业控制计算机</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27.云平台互联交换机</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28.3G及以上智能终端</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29.智能手机（指配备操作系统、支持多核技术、支持多点触控、支持应用商店及Web应用等多种模式、支持多传感器和增强现实等功能的智能手机）</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30.基于位置信息网络商业消费产品终端</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31.低能耗数据采集终端</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32.移动电子书</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33.移动电视</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34.卫星手持机</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35.便携式多媒体终端</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36.个人导航信息终端</w:t>
      </w:r>
    </w:p>
    <w:p>
      <w:pPr>
        <w:pStyle w:val="4"/>
        <w:spacing w:before="0" w:after="0" w:line="360" w:lineRule="auto"/>
        <w:ind w:firstLine="643" w:firstLineChars="200"/>
        <w:rPr>
          <w:rFonts w:ascii="仿宋_GB2312" w:hAnsi="Arial" w:eastAsia="仿宋_GB2312" w:cs="Arial"/>
          <w:kern w:val="0"/>
        </w:rPr>
      </w:pPr>
      <w:r>
        <w:rPr>
          <w:rFonts w:hint="eastAsia" w:ascii="仿宋_GB2312" w:hAnsi="Arial" w:eastAsia="仿宋_GB2312" w:cs="Arial"/>
          <w:kern w:val="0"/>
        </w:rPr>
        <w:t>（二）人工智能</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1.基础软件开发</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2.应用软件开发</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3.人工智能芯片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4.可穿戴智能设备制造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5.智能无人飞行器制造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6.智能机器人</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7.智能家居</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8.智能医疗，医疗影像辅助诊断系统</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9.信息系统集成服务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10.工业互联网、公共系统、数字化软件、智能装备系统集成化技术及应用</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11.虚拟现实（VR）、增强现实（AR）、语音语义图像识别、多传感器信息融合等技术的研发与应用</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12.无人自主系统等典型行业应用系统</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13.人工智能标准测试及知识产权服务平台</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14.智能制造关键技术装备，智能制造工厂、园区改造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15.智能人机交互系统</w:t>
      </w:r>
    </w:p>
    <w:p>
      <w:pPr>
        <w:pStyle w:val="4"/>
        <w:spacing w:before="0" w:after="0" w:line="360" w:lineRule="auto"/>
        <w:ind w:firstLine="643" w:firstLineChars="200"/>
        <w:rPr>
          <w:rFonts w:ascii="仿宋_GB2312" w:hAnsi="Arial" w:eastAsia="仿宋_GB2312" w:cs="Arial"/>
          <w:kern w:val="0"/>
        </w:rPr>
      </w:pPr>
      <w:r>
        <w:rPr>
          <w:rFonts w:hint="eastAsia" w:ascii="仿宋_GB2312" w:hAnsi="Arial" w:eastAsia="仿宋_GB2312" w:cs="Arial"/>
          <w:kern w:val="0"/>
        </w:rPr>
        <w:t>（三）智能安防</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1.城市智能视觉监控、视频分析、视频辅助刑事侦察技术设备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2.安防物联网应用服务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3.智能安防系统</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4.现代社区位置服务终端</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5.视频图像身份识别系统</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6.音视频编解码设备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7.音视频广播发射设备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8.数字电视演播室设备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9.数字电视系统设备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10.数字电视广播单频网设备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11.数字电视接收设备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12.数字摄录机</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13.数字录放机</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14.数字电视产品</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15.防盗安全门的加工工艺</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16.防盗门锁具的升级换代</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17.防盗门与人像识别、指纹识别、电子实时监控、远距离联网监控等</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18.智能健康管理设备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19.智能居家养老设备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20.智能信息服务设备</w:t>
      </w:r>
    </w:p>
    <w:p>
      <w:pPr>
        <w:pStyle w:val="4"/>
        <w:spacing w:before="0" w:after="0" w:line="360" w:lineRule="auto"/>
        <w:ind w:firstLine="643" w:firstLineChars="200"/>
        <w:rPr>
          <w:rFonts w:ascii="仿宋_GB2312" w:hAnsi="Arial" w:eastAsia="仿宋_GB2312" w:cs="Arial"/>
          <w:kern w:val="0"/>
        </w:rPr>
      </w:pPr>
      <w:r>
        <w:rPr>
          <w:rFonts w:hint="eastAsia" w:ascii="仿宋_GB2312" w:hAnsi="Arial" w:eastAsia="仿宋_GB2312" w:cs="Arial"/>
          <w:kern w:val="0"/>
        </w:rPr>
        <w:t>（四）5G通信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1.5G网络建设、优化和运行维护</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2.5G芯片、光器件、射频器件、光纤光缆、基站天线等</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3.5G传输设备、配套设备、网络优化、网络运营等</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4.5G移动操作系统、手机软件平台、智能移动终端、内容制作与服务等产品的开发和引用</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5.5G基础服务、数据及信息服务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6.推动移动互联网、物联网、大数据、大视频、云计算以及AI等技术的升级和推广应用</w:t>
      </w:r>
    </w:p>
    <w:p>
      <w:pPr>
        <w:pStyle w:val="4"/>
        <w:spacing w:before="0" w:after="0" w:line="360" w:lineRule="auto"/>
        <w:ind w:firstLine="643" w:firstLineChars="200"/>
        <w:rPr>
          <w:rFonts w:ascii="仿宋_GB2312" w:hAnsi="Arial" w:eastAsia="仿宋_GB2312" w:cs="Arial"/>
          <w:kern w:val="0"/>
        </w:rPr>
      </w:pPr>
      <w:r>
        <w:rPr>
          <w:rFonts w:hint="eastAsia" w:ascii="仿宋_GB2312" w:hAnsi="Arial" w:eastAsia="仿宋_GB2312" w:cs="Arial"/>
          <w:kern w:val="0"/>
        </w:rPr>
        <w:t>（五）智能装备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1.机器人及集成系统：特种服务机器人、医疗康复机器人、公共服务机器人、个人服务机器人、人机协作机器人、双臂机器人、30弧焊机器人、重载AGV、专用检测与装配机器人集成系统等。</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2.机器人用关键零部件：高精密减速器、高性能伺服电机和驱动器、全自主编程等高性能控制器、传感器、末端执行器等。</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3.机器人共性技术：检验检测与评定认证、智能机器人操作系统、智能机器人云服务平台</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4.增材制造装备制造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5.智能测控装备制造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6.智能物流与仓储装备、信息系统，智能物料搬运装备，智能港口装卸设备，农产品智能物流装备等</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7.大气污染治理装备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8.污水防治技术设备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9.固体废物防治技术设备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10.土壤修复技术装备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11.智能配电网核心设备电力电子变压器技术开发与生产</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12.高档数控机床及配套数控系统</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13.数字化、智能化、网络化工业自动检测仪表</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14.综合气象观测仪器装备（地面、高空、海洋气象观测仪器装备专业气象观测、大气成分观测仪器装备，气象雷达及耗材等）</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15.移动应急气象观测系统、移动应急气象指挥系统、气象计量检定设备、气象观测仪器装备运行监控系统</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16.水文数据采集仪器及设备、水文仪器计量检定设备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17.地震、地质灾害监测仪器仪表</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18.海洋观测、探测、监测技术系统及仪器设备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19.智能关键基础零部件制造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20.新能源汽车整车制造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21.新能源电机、发动机制造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22.新能源汽车储能装置制造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23.新能源汽车零部件配件制造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24.新能源汽车相关设施制造</w:t>
      </w:r>
    </w:p>
    <w:p>
      <w:pPr>
        <w:pStyle w:val="3"/>
        <w:spacing w:before="156" w:beforeLines="50" w:after="0" w:line="360" w:lineRule="auto"/>
        <w:ind w:firstLine="640" w:firstLineChars="200"/>
        <w:rPr>
          <w:rFonts w:ascii="黑体" w:hAnsi="黑体" w:eastAsia="黑体"/>
          <w:b w:val="0"/>
          <w:sz w:val="32"/>
          <w:szCs w:val="32"/>
        </w:rPr>
      </w:pPr>
      <w:r>
        <w:rPr>
          <w:rFonts w:hint="eastAsia" w:ascii="黑体" w:hAnsi="黑体" w:eastAsia="黑体"/>
          <w:b w:val="0"/>
          <w:sz w:val="32"/>
          <w:szCs w:val="32"/>
        </w:rPr>
        <w:t>二、以生产性服务业为重心的现代服务业</w:t>
      </w:r>
    </w:p>
    <w:p>
      <w:pPr>
        <w:pStyle w:val="4"/>
        <w:spacing w:before="0" w:after="0" w:line="360" w:lineRule="auto"/>
        <w:ind w:firstLine="643" w:firstLineChars="200"/>
        <w:rPr>
          <w:rFonts w:ascii="仿宋_GB2312" w:hAnsi="Arial" w:eastAsia="仿宋_GB2312" w:cs="Arial"/>
          <w:kern w:val="0"/>
        </w:rPr>
      </w:pPr>
      <w:r>
        <w:rPr>
          <w:rFonts w:hint="eastAsia" w:ascii="仿宋_GB2312" w:hAnsi="Arial" w:eastAsia="仿宋_GB2312" w:cs="Arial"/>
          <w:kern w:val="0"/>
        </w:rPr>
        <w:t>（一）创新服务业</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1.研发服务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2.工业设计、新材料、新能源、节能、环保、测绘、海洋等专业科技服务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3.标准化服务、计量测试、质量认证和检验检测服务、科技普及</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4.知识产权代理、转让、登记、鉴定、检索、分析、评估、运营、认证、咨询和相关投融资服务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5.科技信息交流、文献信息检索、技术咨询、技术孵化、科技成果评估、科技成果转移转化服务和科技鉴证等服务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6.分析、试验、测试以及相关技术咨询与研发服务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7.智能制造系统集成应用体验验证服务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8.智能产品整体方案、人机工程设计、系统仿真等设计服务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 xml:space="preserve">9.国家级工程（技术）研究中心、国家产业创新中心、国家农业高新技术产业示范、国家农业科技园区、国家认定的企业技术中心、国家实验室、国家重点实验室、国家重大科技基础设施、高新技术创业服务中心、绿色技术创新基地平台、新产品开发设计中心、科教基础设施、产业集群综合公共服务平台、中试基地、实验基地建设 </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10.工业服务：现代高端装备的维护与维修、数字化生产线改造与集成、工业服务网络平台、工业电商、智能装备远程运维管理系统、智慧工厂设备监测诊断平台、预测性维护系统、专业维修服务和供应链服务、工业管理服务（包括设备运维管理咨询、设备运维与管理服务、工业APP和设备管理软件(SaaS)）、数据及数字化服务（PaaS、IaaS、数据分析服务和其它创新数据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11.信息技术外包、业务流程外包、知识流程外包等技术先进型服务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12.网络安全集成、安全维护、安全运营、风险评估、教育培训、咨询、应急响应等安全服务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13.信息系统集成和物联网技术服务、运营维护服务、信息处理和存储支持服务、信息技术咨询服务、数字内容服务及其他信息技术服务</w:t>
      </w:r>
    </w:p>
    <w:p>
      <w:pPr>
        <w:pStyle w:val="4"/>
        <w:spacing w:before="0" w:after="0" w:line="360" w:lineRule="auto"/>
        <w:ind w:firstLine="643" w:firstLineChars="200"/>
        <w:rPr>
          <w:rFonts w:ascii="仿宋_GB2312" w:hAnsi="Arial" w:eastAsia="仿宋_GB2312" w:cs="Arial"/>
          <w:kern w:val="0"/>
        </w:rPr>
      </w:pPr>
      <w:r>
        <w:rPr>
          <w:rFonts w:hint="eastAsia" w:ascii="仿宋_GB2312" w:hAnsi="Arial" w:eastAsia="仿宋_GB2312" w:cs="Arial"/>
          <w:kern w:val="0"/>
        </w:rPr>
        <w:t>（二）电子商务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1.电子商务交易平台：包括线上到线下（O2O）、企业对企业（B2B）、企业对个人（B2C）、个人对个人（C2C）以及集代理商、商家、消费者为一体的交易平台（ABC）等电子商务交易平台服务业</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2.电子商务公共信息服务：包括市场主体身份验证、市场信息管理与共享、市场交易安全保障等公共服务，电子商务纠纷处理、争议调解、法律咨询、技术研究、成果转化等公共服务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3.电子商务系统开发与应用服务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4.电子商务支付服务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5.电子商务总部</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6.综合性第三方电子商务服务平台</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7.专业性第三方电子商务服务平台</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8.电子商务应用推广</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9.跨境电子商务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10.跨境电商体验店</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11.网络带货直播</w:t>
      </w:r>
    </w:p>
    <w:p>
      <w:pPr>
        <w:pStyle w:val="4"/>
        <w:spacing w:before="0" w:after="0" w:line="360" w:lineRule="auto"/>
        <w:ind w:firstLine="643" w:firstLineChars="200"/>
        <w:rPr>
          <w:rFonts w:ascii="仿宋_GB2312" w:hAnsi="Arial" w:eastAsia="仿宋_GB2312" w:cs="Arial"/>
          <w:kern w:val="0"/>
        </w:rPr>
      </w:pPr>
      <w:r>
        <w:rPr>
          <w:rFonts w:hint="eastAsia" w:ascii="仿宋_GB2312" w:hAnsi="Arial" w:eastAsia="仿宋_GB2312" w:cs="Arial"/>
          <w:kern w:val="0"/>
        </w:rPr>
        <w:t>（三）</w:t>
      </w:r>
      <w:r>
        <w:rPr>
          <w:rFonts w:hint="eastAsia" w:ascii="仿宋_GB2312" w:eastAsia="仿宋_GB2312"/>
          <w:color w:val="000000" w:themeColor="text1"/>
          <w14:textFill>
            <w14:solidFill>
              <w14:schemeClr w14:val="tx1"/>
            </w14:solidFill>
          </w14:textFill>
        </w:rPr>
        <w:t>供应链与现代物流</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1.农产品物流配送设施建设</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2.绿色物流设施建设与运营</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3.物流枢纽建设与运营</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4.城市生产、生活消费等物流服务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5.农产品、食品、药品冷链物流</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6.现代供应链创新与应用</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7.物流公共信息平台开发及建设</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8.现代航空物流</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9.为电子商务交易平台配套的物流及相关增值服务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10.第三方物流，第四方物流</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11.仓储和转运设施设备、运输工具、物流器具的标准化改造</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12.跨境电商物流与海外仓建设</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13.供应链管理服务（指基于现代信息技术对供应链中的物流、商流、信息流和资金流进行设计、规划控制和优化，将单一、分散的订单管理、采购执行、报关退税、物流管理、资金融通、数据管理、贸易商务、结算等进行一体化整合的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14.物流信息服务技术、货物跟踪识别定位技术、智能仓储分拣配送技术、物流信息安全技术的研发与应用</w:t>
      </w:r>
    </w:p>
    <w:p>
      <w:pPr>
        <w:pStyle w:val="4"/>
        <w:spacing w:before="0" w:after="0" w:line="360" w:lineRule="auto"/>
        <w:ind w:firstLine="643" w:firstLineChars="200"/>
        <w:rPr>
          <w:rFonts w:ascii="仿宋_GB2312" w:hAnsi="Arial" w:eastAsia="仿宋_GB2312" w:cs="Arial"/>
          <w:kern w:val="0"/>
        </w:rPr>
      </w:pPr>
      <w:r>
        <w:rPr>
          <w:rFonts w:hint="eastAsia" w:ascii="仿宋_GB2312" w:hAnsi="Arial" w:eastAsia="仿宋_GB2312" w:cs="Arial"/>
          <w:kern w:val="0"/>
        </w:rPr>
        <w:t>（四）科技金融</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1.公开募集证券投资基金、创业投资基金</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2.天使投资</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3.财产保险</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4.互联网保险、物联网保险、信息技术保险</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5.互联网信托、物联网信托、信息技术信托</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6.金融信息服务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7.非金融机构支付服务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8.网络借贷服务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9.其他非货币银行服务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10.消费金融公司、汽车金融公司等新兴金融机构</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11.供应链金融、小额贷款及其他中小企业普惠金融服务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12.知识产权、收益权等无形资产贷款质押业务开发</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13.金融机构的金融科技产品研发、应用和服务输出</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14.资产证券化、不动产投资信托基金（REITs）等盘活存量</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15.资产的金融工具和金融产品开发应用</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16.农村金融服务体系建设</w:t>
      </w:r>
    </w:p>
    <w:p>
      <w:pPr>
        <w:pStyle w:val="4"/>
        <w:spacing w:before="0" w:after="0" w:line="360" w:lineRule="auto"/>
        <w:ind w:firstLine="643" w:firstLineChars="200"/>
        <w:rPr>
          <w:rFonts w:ascii="仿宋_GB2312" w:hAnsi="Arial" w:eastAsia="仿宋_GB2312" w:cs="Arial"/>
          <w:kern w:val="0"/>
        </w:rPr>
      </w:pPr>
      <w:r>
        <w:rPr>
          <w:rFonts w:hint="eastAsia" w:ascii="仿宋_GB2312" w:hAnsi="Arial" w:eastAsia="仿宋_GB2312" w:cs="Arial"/>
          <w:kern w:val="0"/>
        </w:rPr>
        <w:t>（五）文旅产业</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1.文化创意设计服务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2.数字文化创意（含数字文化创意技术装备、数字文化创意软件、数字文化创意内容制作、新型媒体服务、数字文化创意内容应用服务）</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3.动漫创作、制作、传播、出版、衍生产品开发</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4.广播影视制作、发行、交易、播映、出版、衍生品开发</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5.网络视听节目技术服务、开发</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6.非物质文化遗产保护与振兴</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7.民族和民间艺术、传统工艺美术保护与发展</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8.国家历史文化名城（镇、村）和文化街区保护</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9.演艺业</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10.旅游商品、旅游纪念品、旅游装备设备</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11.文化旅游、健康旅游、乡村旅游、生态旅游、森林旅游、工业旅游、体育旅游、红色旅游、民族风情游及其他旅游资源综合开发、基础设施建设及信息等服务</w:t>
      </w:r>
    </w:p>
    <w:p>
      <w:pPr>
        <w:pStyle w:val="4"/>
        <w:spacing w:before="0" w:after="0" w:line="360" w:lineRule="auto"/>
        <w:ind w:firstLine="643" w:firstLineChars="200"/>
        <w:rPr>
          <w:rFonts w:ascii="仿宋_GB2312" w:hAnsi="Arial" w:eastAsia="仿宋_GB2312" w:cs="Arial"/>
          <w:kern w:val="0"/>
        </w:rPr>
      </w:pPr>
      <w:r>
        <w:rPr>
          <w:rFonts w:hint="eastAsia" w:ascii="仿宋_GB2312" w:hAnsi="Arial" w:eastAsia="仿宋_GB2312" w:cs="Arial"/>
          <w:kern w:val="0"/>
        </w:rPr>
        <w:t>（六）总部经济</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1.符合惠阳产业发展行业的综合性总部</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2.国际知名企业的科创总部、外贸总部等区域性和功能性总部</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3.国内行业龙头企业的区域性控制中心、销售中心、运营中心、研发中心、服务中心等功能性总部</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4.智能终端、人工智能、智能安防、5G通信、智能装备等惠阳重点发展产业领域的各类型总部</w:t>
      </w:r>
    </w:p>
    <w:p>
      <w:pPr>
        <w:widowControl/>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5.</w:t>
      </w:r>
      <w:r>
        <w:rPr>
          <w:rFonts w:ascii="仿宋_GB2312" w:hAnsi="Arial" w:eastAsia="仿宋_GB2312" w:cs="Arial"/>
          <w:kern w:val="0"/>
          <w:sz w:val="32"/>
          <w:szCs w:val="32"/>
        </w:rPr>
        <w:t>中小企业总部</w:t>
      </w:r>
    </w:p>
    <w:p>
      <w:pPr>
        <w:pStyle w:val="3"/>
        <w:spacing w:before="156" w:beforeLines="50" w:after="0" w:line="360" w:lineRule="auto"/>
        <w:ind w:firstLine="640" w:firstLineChars="200"/>
        <w:rPr>
          <w:rFonts w:ascii="黑体" w:hAnsi="黑体" w:eastAsia="黑体"/>
          <w:b w:val="0"/>
          <w:sz w:val="32"/>
          <w:szCs w:val="32"/>
        </w:rPr>
      </w:pPr>
      <w:r>
        <w:rPr>
          <w:rFonts w:hint="eastAsia" w:ascii="黑体" w:hAnsi="黑体" w:eastAsia="黑体"/>
          <w:b w:val="0"/>
          <w:sz w:val="32"/>
          <w:szCs w:val="32"/>
        </w:rPr>
        <w:t>三、以培育新增长点为目标的未来产业</w:t>
      </w:r>
    </w:p>
    <w:p>
      <w:pPr>
        <w:pStyle w:val="4"/>
        <w:spacing w:before="0" w:after="0" w:line="360" w:lineRule="auto"/>
        <w:ind w:firstLine="643" w:firstLineChars="200"/>
        <w:rPr>
          <w:rFonts w:ascii="仿宋_GB2312" w:hAnsi="Arial" w:eastAsia="仿宋_GB2312" w:cs="Arial"/>
          <w:kern w:val="0"/>
        </w:rPr>
      </w:pPr>
      <w:r>
        <w:rPr>
          <w:rFonts w:hint="eastAsia" w:ascii="仿宋_GB2312" w:hAnsi="Arial" w:eastAsia="仿宋_GB2312" w:cs="Arial"/>
          <w:kern w:val="0"/>
        </w:rPr>
        <w:t>（一）健康经济</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1.互联网+医疗健康服务、医疗大数据应用</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2.健康与康复、金融与资产管理服务</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3.中医养生保健服务</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4.医学健康美容</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5.心理咨询保健</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6.专业母婴保健</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7.长期照护服务机构（包括养老院、老年养护院、农村养老设施等）</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8.社区照料服务</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9.老年人健康管理和体育健身</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10.智慧健康和养老</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11.康养旅居</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12.养老服务实训教育</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13.婴幼儿照护服务机构（中心）</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14.婴幼儿健康管理</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 xml:space="preserve">15.儿童早期发展（智力开发、膳食营养、心理健康） </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16.婴幼儿保育教育培训</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17.社区家政服务</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18.家政综合信息服务</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19.新型医用诊断设备和试剂、数字化医学影像设备</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20.人工智能辅助医疗设备</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21.高端放射治疗设备</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22.电子内窥镜、手术机器人等高端外科设备</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23.新型支架、假体等高端植入介入设备与材料及增材制造技术开发与应用</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24.危重病用生命支持设备</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25.移动与远程诊疗设备</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26.新型基因、蛋白和细胞诊断设备</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27.高端制药设备开发与生产</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28.基因组、蛋白质组、代谢组等跨组学生命信息服务</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29.基于信息网络技术，提供远程医疗数字化诊疗诊断等社区和家庭健康管理服务</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30.特定群体康复照护、早期康复介入、智能康复训练等康复医疗服务</w:t>
      </w:r>
    </w:p>
    <w:p>
      <w:pPr>
        <w:pStyle w:val="4"/>
        <w:spacing w:before="0" w:after="0" w:line="360" w:lineRule="auto"/>
        <w:ind w:firstLine="643" w:firstLineChars="200"/>
        <w:rPr>
          <w:rFonts w:ascii="仿宋_GB2312" w:hAnsi="Arial" w:eastAsia="仿宋_GB2312" w:cs="Arial"/>
          <w:kern w:val="0"/>
        </w:rPr>
      </w:pPr>
      <w:r>
        <w:rPr>
          <w:rFonts w:hint="eastAsia" w:ascii="仿宋_GB2312" w:hAnsi="Arial" w:eastAsia="仿宋_GB2312" w:cs="Arial"/>
          <w:kern w:val="0"/>
        </w:rPr>
        <w:t>（二）空港经济</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1.机场及配套设施建设与运营</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2.通用航空</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3.空中交通管制和通信导航监视系统建设</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4.航空计算机管理及其网络系统开发与建设航空货物运输</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5.航空器地面模拟训练系统、试验系统开发制造</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6.航空器地面维修、维护、检测设备开发制造</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7.航空器、设备及零件维修</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8.会展服务（不含会展场馆建设）</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9.航空食品、航空配餐产品</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10.公共航空运输</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11.临空食品药品、鲜活进口产品、高精电子产品等的冷链物</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12.航空快速货运、航空快递、跨境电子商务仓储物流中心</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13.货代服务</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14.综合航空电子</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15.民用航空相关电子产品和航空机载电子技术</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16.航空器专用应急救援装备开发与应用</w:t>
      </w:r>
    </w:p>
    <w:p>
      <w:pPr>
        <w:pStyle w:val="4"/>
        <w:spacing w:before="0" w:after="0" w:line="360" w:lineRule="auto"/>
        <w:ind w:firstLine="643" w:firstLineChars="200"/>
        <w:rPr>
          <w:rFonts w:ascii="仿宋_GB2312" w:hAnsi="Arial" w:eastAsia="仿宋_GB2312" w:cs="Arial"/>
          <w:kern w:val="0"/>
        </w:rPr>
      </w:pPr>
      <w:r>
        <w:rPr>
          <w:rFonts w:hint="eastAsia" w:ascii="仿宋_GB2312" w:hAnsi="Arial" w:eastAsia="仿宋_GB2312" w:cs="Arial"/>
          <w:kern w:val="0"/>
        </w:rPr>
        <w:t>（三）现代农业</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1.农田建设与保护工程（含高标准农田建设、农田水利建设、高效节水灌溉、农田整治等）</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2.农产品及农作物种子基地建设</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3.蔬菜、瓜果、花卉设施栽培（含无土栽培）先进技术开发与应用</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4.优质、高产、高效标准化栽培技术开发与应用</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5.生物育种</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6.种子（种苗）生产、加工、包装、检验、鉴定技术和仓储、运输设备的开发与应用</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7.农业生物技术开发与应用</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8.数字（信息）农业、林草技术开发与应用</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9.农业生产数字化改造和智慧农业工程</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10.休闲农业和乡村旅游精品工程</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11.数字农村建设和信息进村入户工程</w:t>
      </w:r>
    </w:p>
    <w:p>
      <w:pPr>
        <w:numPr>
          <w:ilvl w:val="255"/>
          <w:numId w:val="0"/>
        </w:num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12.“互联网+”农产品出村进城工程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3317306"/>
    </w:sdtPr>
    <w:sdtContent>
      <w:p>
        <w:pPr>
          <w:pStyle w:val="8"/>
          <w:jc w:val="center"/>
        </w:pPr>
        <w:r>
          <w:fldChar w:fldCharType="begin"/>
        </w:r>
        <w:r>
          <w:instrText xml:space="preserve">PAGE   \* MERGEFORMAT</w:instrText>
        </w:r>
        <w:r>
          <w:fldChar w:fldCharType="separate"/>
        </w:r>
        <w:r>
          <w:rPr>
            <w:lang w:val="zh-CN"/>
          </w:rPr>
          <w:t>II</w:t>
        </w:r>
        <w:r>
          <w:rPr>
            <w:lang w:val="zh-CN"/>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2xka9EAAAACAQAADwAAAAAAAAABACAAAAAiAAAAZHJzL2Rvd25yZXYueG1sUEsB&#10;AhQAFAAAAAgAh07iQDeV+K41AgAAYAQAAA4AAAAAAAAAAQAgAAAAIAEAAGRycy9lMm9Eb2MueG1s&#10;UEsFBgAAAAAGAAYAWQEAAMc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7D5"/>
    <w:rsid w:val="006D23F6"/>
    <w:rsid w:val="009046B1"/>
    <w:rsid w:val="00D437D5"/>
    <w:rsid w:val="00EC18BD"/>
    <w:rsid w:val="016B545C"/>
    <w:rsid w:val="0369141C"/>
    <w:rsid w:val="03AE6851"/>
    <w:rsid w:val="057946AB"/>
    <w:rsid w:val="073F31E4"/>
    <w:rsid w:val="084C2994"/>
    <w:rsid w:val="0B9E10C4"/>
    <w:rsid w:val="0CC24643"/>
    <w:rsid w:val="0CEE1B48"/>
    <w:rsid w:val="0EAB1DE2"/>
    <w:rsid w:val="0EFD345D"/>
    <w:rsid w:val="0F331F8A"/>
    <w:rsid w:val="0F5C22DB"/>
    <w:rsid w:val="0FB36217"/>
    <w:rsid w:val="112B2493"/>
    <w:rsid w:val="12CB2A44"/>
    <w:rsid w:val="14B60992"/>
    <w:rsid w:val="17B67851"/>
    <w:rsid w:val="17F91811"/>
    <w:rsid w:val="18494E71"/>
    <w:rsid w:val="18E11F18"/>
    <w:rsid w:val="199450CC"/>
    <w:rsid w:val="1AB41122"/>
    <w:rsid w:val="1AC1762D"/>
    <w:rsid w:val="1E1C1147"/>
    <w:rsid w:val="1EF06EC0"/>
    <w:rsid w:val="21371ECF"/>
    <w:rsid w:val="24A3491B"/>
    <w:rsid w:val="269A3D3F"/>
    <w:rsid w:val="27BE0613"/>
    <w:rsid w:val="27F842C7"/>
    <w:rsid w:val="29AE48AA"/>
    <w:rsid w:val="29BA52A1"/>
    <w:rsid w:val="2A6358F1"/>
    <w:rsid w:val="2CEB387B"/>
    <w:rsid w:val="30656DC5"/>
    <w:rsid w:val="339C65D6"/>
    <w:rsid w:val="34983C55"/>
    <w:rsid w:val="353201CB"/>
    <w:rsid w:val="36E25B5D"/>
    <w:rsid w:val="37B00C9F"/>
    <w:rsid w:val="37E57F4B"/>
    <w:rsid w:val="37FC6377"/>
    <w:rsid w:val="3A7F4B1E"/>
    <w:rsid w:val="3C5F70FA"/>
    <w:rsid w:val="3E6D1E1F"/>
    <w:rsid w:val="42BC3526"/>
    <w:rsid w:val="465F7C9F"/>
    <w:rsid w:val="47D56CFA"/>
    <w:rsid w:val="4C5D2466"/>
    <w:rsid w:val="4E06223C"/>
    <w:rsid w:val="4E5822B0"/>
    <w:rsid w:val="4E782A90"/>
    <w:rsid w:val="516E2625"/>
    <w:rsid w:val="524A7334"/>
    <w:rsid w:val="526E1C35"/>
    <w:rsid w:val="561E36C9"/>
    <w:rsid w:val="56612D5F"/>
    <w:rsid w:val="56B11C78"/>
    <w:rsid w:val="577C1093"/>
    <w:rsid w:val="57DF6ADE"/>
    <w:rsid w:val="58CE76BB"/>
    <w:rsid w:val="591D6CB6"/>
    <w:rsid w:val="5D2168DC"/>
    <w:rsid w:val="5DAE6051"/>
    <w:rsid w:val="5F0D478D"/>
    <w:rsid w:val="5F2A4F23"/>
    <w:rsid w:val="605C7793"/>
    <w:rsid w:val="60F62961"/>
    <w:rsid w:val="627E34E0"/>
    <w:rsid w:val="628F481F"/>
    <w:rsid w:val="631F3766"/>
    <w:rsid w:val="640D75CD"/>
    <w:rsid w:val="65D10404"/>
    <w:rsid w:val="65F36773"/>
    <w:rsid w:val="694D6A43"/>
    <w:rsid w:val="6A6B3B85"/>
    <w:rsid w:val="6B1B63DE"/>
    <w:rsid w:val="6CB70C71"/>
    <w:rsid w:val="6D863EF3"/>
    <w:rsid w:val="6F6D1B76"/>
    <w:rsid w:val="70A6379F"/>
    <w:rsid w:val="73601208"/>
    <w:rsid w:val="75EE4528"/>
    <w:rsid w:val="79B104C8"/>
    <w:rsid w:val="7BF93AD3"/>
    <w:rsid w:val="7CB7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pPr>
  </w:style>
  <w:style w:type="paragraph" w:styleId="7">
    <w:name w:val="Balloon Text"/>
    <w:basedOn w:val="1"/>
    <w:link w:val="12"/>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批注框文本 Char"/>
    <w:basedOn w:val="11"/>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877</Words>
  <Characters>5000</Characters>
  <Lines>41</Lines>
  <Paragraphs>11</Paragraphs>
  <TotalTime>26</TotalTime>
  <ScaleCrop>false</ScaleCrop>
  <LinksUpToDate>false</LinksUpToDate>
  <CharactersWithSpaces>5866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2020-11-26T06:16:00Z</dcterms:created>
  <dc:creator>liuxh</dc:creator>
  <cp:lastModifiedBy>lenovo</cp:lastModifiedBy>
  <dcterms:modified xsi:type="dcterms:W3CDTF">2020-12-07T03:50:31Z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