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57C4">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jc w:val="center"/>
        <w:textAlignment w:val="auto"/>
        <w:rPr>
          <w:rFonts w:eastAsia="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lang w:val="en-US" w:eastAsia="zh-CN" w:bidi="ar-SA"/>
          <w14:textFill>
            <w14:solidFill>
              <w14:schemeClr w14:val="tx1"/>
            </w14:solidFill>
          </w14:textFill>
        </w:rPr>
        <w:t>关于《惠州市惠阳区科技信贷风险补偿金管理办法（修订稿）》的政策解读</w:t>
      </w:r>
      <w:r>
        <w:rPr>
          <w:rFonts w:hint="eastAsia" w:ascii="方正小标宋_GBK" w:hAnsi="方正小标宋_GBK" w:eastAsia="方正小标宋_GBK" w:cs="方正小标宋_GBK"/>
          <w:color w:val="000000" w:themeColor="text1"/>
          <w:kern w:val="2"/>
          <w:sz w:val="44"/>
          <w:szCs w:val="44"/>
          <w:lang w:val="en-US" w:eastAsia="zh-CN" w:bidi="ar-SA"/>
          <w14:textFill>
            <w14:solidFill>
              <w14:schemeClr w14:val="tx1"/>
            </w14:solidFill>
          </w14:textFill>
        </w:rPr>
        <w:br w:type="textWrapping"/>
      </w:r>
    </w:p>
    <w:p w14:paraId="1D9D7B4E">
      <w:pPr>
        <w:ind w:firstLine="63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持续强化市场公平竞争导向，严格落实公平竞争审查相关要求，着力破除各类隐性市场障碍，保障各类经营主体权利平等、准入平等、竞争平等，营造规范有序、开放透明的市场环境，我区重新修订形成了《惠州市惠阳区科技信贷风险补偿金管理办法（修订稿）》。为便于更好地理解《管理办法》相关内容，现将有关事宜解读如下：</w:t>
      </w:r>
    </w:p>
    <w:p w14:paraId="38A983A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Arial Unicode MS" w:hAnsi="Arial Unicode MS" w:eastAsia="Arial Unicode MS" w:cs="Arial Unicode MS"/>
          <w:color w:val="000000" w:themeColor="text1"/>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、背景依据</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p>
    <w:p w14:paraId="134F08E1">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（一）出台背景</w:t>
      </w:r>
    </w:p>
    <w:p w14:paraId="5908C6D3">
      <w:pPr>
        <w:ind w:firstLine="632"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2025年5月31日，我局印发了《惠州市惠阳区科技信贷风险补偿金管理办法（试行）》（惠阳科字〔2025〕12号）（以下简称“原《管理办法》”），围绕科技信贷风险补偿金的“设立、使用、补偿、监管、清算”全流程设计管理措施，建立科技信贷风险分担和补偿机制，切实回应科技型企业融资痛点，强化对科技型中小企业的金融支持。</w:t>
      </w:r>
    </w:p>
    <w:p w14:paraId="61295B6E">
      <w:pPr>
        <w:ind w:firstLine="632" w:firstLineChars="200"/>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日，《公平竞争审查条例实施办法》正式施行，明确了起草单位对新制定文件、存量文件开展公平竞争审查，防止出台排除、限制竞争的措施，为各类经营主体公平竞争营造良好环境。</w:t>
      </w:r>
    </w:p>
    <w:p w14:paraId="12EA6FC7">
      <w:pPr>
        <w:ind w:firstLine="63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深入推进公平竞争政策，全面落实公平竞争审查制度，消除各种市场壁垒，使各类资本机会平等、公平进入、有序竞争，我局依据公平竞争审查制度的相关要求，对原《管理办法》进行自查和修订。</w:t>
      </w:r>
    </w:p>
    <w:p w14:paraId="49178E2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（二）出台依据</w:t>
      </w:r>
    </w:p>
    <w:p w14:paraId="12F699A7">
      <w:pPr>
        <w:ind w:firstLine="632" w:firstLineChars="200"/>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方正仿宋_GBK" w:hAnsi="方正仿宋_GBK" w:eastAsia="方正仿宋_GBK" w:cs="方正仿宋_GBK"/>
          <w:sz w:val="32"/>
          <w:szCs w:val="32"/>
          <w:lang w:val="en-US" w:eastAsia="zh-CN"/>
        </w:rPr>
        <w:t>《广东省科技创新条例》</w:t>
      </w:r>
      <w:r>
        <w:rPr>
          <w:rFonts w:hint="eastAsia" w:ascii="方正仿宋_GBK" w:hAnsi="方正仿宋_GBK" w:eastAsia="方正仿宋_GBK" w:cs="方正仿宋_GBK"/>
          <w:sz w:val="32"/>
          <w:szCs w:val="32"/>
          <w:lang w:val="en-US" w:eastAsia="zh-CN"/>
        </w:rPr>
        <w:t>；</w:t>
      </w:r>
    </w:p>
    <w:p w14:paraId="7C29C0C3">
      <w:pPr>
        <w:ind w:firstLine="632" w:firstLineChars="200"/>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方正仿宋_GBK" w:hAnsi="方正仿宋_GBK" w:eastAsia="方正仿宋_GBK" w:cs="方正仿宋_GBK"/>
          <w:sz w:val="32"/>
          <w:szCs w:val="32"/>
          <w:lang w:val="en-US" w:eastAsia="zh-CN"/>
        </w:rPr>
        <w:t>《广东省人民政府办公厅印发关于加快推进科技金融深度融合助力科技型企业创新发展实施意见的通知》（粤府办〔</w:t>
      </w:r>
      <w:r>
        <w:rPr>
          <w:rFonts w:hint="default" w:ascii="Times New Roman" w:hAnsi="Times New Roman" w:eastAsia="方正仿宋_GBK" w:cs="Times New Roman"/>
          <w:sz w:val="32"/>
          <w:szCs w:val="32"/>
          <w:lang w:val="en-US" w:eastAsia="zh-CN"/>
        </w:rPr>
        <w:t>2024</w:t>
      </w:r>
      <w:r>
        <w:rPr>
          <w:rFonts w:hint="default"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w:t>
      </w:r>
      <w:r>
        <w:rPr>
          <w:rFonts w:hint="default"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en-US" w:eastAsia="zh-CN"/>
        </w:rPr>
        <w:t>；</w:t>
      </w:r>
    </w:p>
    <w:p w14:paraId="2213432D">
      <w:pPr>
        <w:ind w:firstLine="632" w:firstLineChars="200"/>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方正仿宋_GBK" w:hAnsi="方正仿宋_GBK" w:eastAsia="方正仿宋_GBK" w:cs="方正仿宋_GBK"/>
          <w:sz w:val="32"/>
          <w:szCs w:val="32"/>
          <w:lang w:val="en-US" w:eastAsia="zh-CN"/>
        </w:rPr>
        <w:t>《广东省科学技术厅 广东省财政厅 中国人民银行广东省分行 国家金融监督总局广东监管局关于印发广东省科技信贷风险补偿管理办法（试行）的通知》（粤科规范字〔</w:t>
      </w:r>
      <w:r>
        <w:rPr>
          <w:rFonts w:hint="default" w:ascii="Times New Roman" w:hAnsi="Times New Roman" w:eastAsia="方正仿宋_GBK" w:cs="Times New Roman"/>
          <w:sz w:val="32"/>
          <w:szCs w:val="32"/>
          <w:lang w:val="en-US" w:eastAsia="zh-CN"/>
        </w:rPr>
        <w:t>2024</w:t>
      </w:r>
      <w:r>
        <w:rPr>
          <w:rFonts w:hint="default"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8</w:t>
      </w:r>
      <w:r>
        <w:rPr>
          <w:rFonts w:hint="default"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en-US" w:eastAsia="zh-CN"/>
        </w:rPr>
        <w:t>；</w:t>
      </w:r>
    </w:p>
    <w:p w14:paraId="44F2B8B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二、征求意见采纳情况</w:t>
      </w:r>
    </w:p>
    <w:p w14:paraId="68B888BE">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行政系统内征求《管理办法》意见，共收集到</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条</w:t>
      </w:r>
      <w:r>
        <w:rPr>
          <w:rFonts w:hint="eastAsia" w:ascii="方正仿宋_GBK" w:hAnsi="方正仿宋_GBK" w:eastAsia="方正仿宋_GBK" w:cs="方正仿宋_GBK"/>
          <w:sz w:val="32"/>
          <w:szCs w:val="32"/>
          <w:lang w:val="en-US" w:eastAsia="zh-CN"/>
        </w:rPr>
        <w:t>修改意见，起草单位梳理意见后，经沟通均采纳。</w:t>
      </w:r>
      <w:bookmarkStart w:id="0" w:name="_GoBack"/>
      <w:bookmarkEnd w:id="0"/>
    </w:p>
    <w:p w14:paraId="72273761">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三、目标任务</w:t>
      </w:r>
    </w:p>
    <w:p w14:paraId="35AB0BA4">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为促进科技与金融结合，充分发挥财政资金的杠杆放大和风险保障作用，激励金融机构加大对我区科技型企业的信贷支持，缓解科技型企业融资难、融资贵问题。</w:t>
      </w:r>
    </w:p>
    <w:p w14:paraId="7F8D765F">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四、主要内容</w:t>
      </w:r>
    </w:p>
    <w:p w14:paraId="6B1FD51C">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《管理办法》分八章，共二十八条，主要内容如下：</w:t>
      </w:r>
    </w:p>
    <w:p w14:paraId="275A911F">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（一）关于风险补偿金</w:t>
      </w:r>
    </w:p>
    <w:p w14:paraId="1338AFA4">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《管理办法》第二条明确了</w:t>
      </w:r>
      <w:r>
        <w:rPr>
          <w:rFonts w:hint="default" w:ascii="方正仿宋_GBK" w:hAnsi="方正仿宋_GBK" w:eastAsia="方正仿宋_GBK" w:cs="方正仿宋_GBK"/>
          <w:sz w:val="32"/>
          <w:szCs w:val="32"/>
          <w:lang w:val="en-US" w:eastAsia="zh-CN"/>
        </w:rPr>
        <w:t>科技信贷风险补偿金</w:t>
      </w:r>
      <w:r>
        <w:rPr>
          <w:rFonts w:hint="eastAsia" w:ascii="方正仿宋_GBK" w:hAnsi="方正仿宋_GBK" w:eastAsia="方正仿宋_GBK" w:cs="方正仿宋_GBK"/>
          <w:sz w:val="32"/>
          <w:szCs w:val="32"/>
          <w:lang w:val="en-US" w:eastAsia="zh-CN"/>
        </w:rPr>
        <w:t>是一笔专项资金，用于</w:t>
      </w:r>
      <w:r>
        <w:rPr>
          <w:rFonts w:hint="default" w:ascii="方正仿宋_GBK" w:hAnsi="方正仿宋_GBK" w:eastAsia="方正仿宋_GBK" w:cs="方正仿宋_GBK"/>
          <w:sz w:val="32"/>
          <w:szCs w:val="32"/>
          <w:lang w:val="en-US" w:eastAsia="zh-CN"/>
        </w:rPr>
        <w:t>直接或联动合作融资担保机构共同对合作银行符合条件的科技信贷项目所产生的本金损失进行有限补偿。</w:t>
      </w:r>
    </w:p>
    <w:p w14:paraId="2AE6EDDF">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（二）关于各主体职责分工</w:t>
      </w:r>
    </w:p>
    <w:p w14:paraId="5FE3FDEA">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《管理办法》第十至十三条明确，区科技和投资促进局、区财政局、区金融事务中心、受托管理机构、合作银行和合作融资担保机构的具体分工。</w:t>
      </w:r>
    </w:p>
    <w:p w14:paraId="6CAFA1C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（三）关于支持方式和范围</w:t>
      </w:r>
    </w:p>
    <w:p w14:paraId="77C2F4DB">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《管理办法》第十四至十五条明确，风险补偿金</w:t>
      </w:r>
      <w:r>
        <w:rPr>
          <w:rFonts w:hint="default" w:ascii="Times New Roman" w:hAnsi="Times New Roman" w:eastAsia="方正仿宋_GBK" w:cs="Times New Roman"/>
          <w:sz w:val="32"/>
          <w:szCs w:val="32"/>
          <w:lang w:val="en-US" w:eastAsia="zh-CN"/>
        </w:rPr>
        <w:t>有“政银”（未有合作融资担保机构提供融资担保服务）和“政银担”（有合作融资担保机构提供融资担保服务）两种联动支持方式，规定了纳入风险补偿金支持范围的科技企业和科技信贷项</w:t>
      </w:r>
      <w:r>
        <w:rPr>
          <w:rFonts w:hint="eastAsia" w:ascii="方正仿宋_GBK" w:hAnsi="方正仿宋_GBK" w:eastAsia="方正仿宋_GBK" w:cs="方正仿宋_GBK"/>
          <w:sz w:val="32"/>
          <w:szCs w:val="32"/>
          <w:lang w:val="en-US" w:eastAsia="zh-CN"/>
        </w:rPr>
        <w:t>目的各项条件。</w:t>
      </w:r>
    </w:p>
    <w:p w14:paraId="6029F5BA">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（四）关于补偿标准</w:t>
      </w:r>
    </w:p>
    <w:p w14:paraId="70D198E0">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《管理办法》第十六至十八条明确了风险补偿金的补偿标准，类</w:t>
      </w:r>
      <w:r>
        <w:rPr>
          <w:rFonts w:hint="default" w:ascii="Times New Roman" w:hAnsi="Times New Roman" w:eastAsia="方正仿宋_GBK" w:cs="Times New Roman"/>
          <w:sz w:val="32"/>
          <w:szCs w:val="32"/>
          <w:lang w:val="en-US" w:eastAsia="zh-CN"/>
        </w:rPr>
        <w:t>别包括两类：由合作银行申报和由合作融资担保机构申报，以及设定5%的不良贷款率“红线”，超线暂</w:t>
      </w:r>
      <w:r>
        <w:rPr>
          <w:rFonts w:hint="eastAsia" w:ascii="方正仿宋_GBK" w:hAnsi="方正仿宋_GBK" w:eastAsia="方正仿宋_GBK" w:cs="方正仿宋_GBK"/>
          <w:sz w:val="32"/>
          <w:szCs w:val="32"/>
          <w:lang w:val="en-US" w:eastAsia="zh-CN"/>
        </w:rPr>
        <w:t>停补偿业务。</w:t>
      </w:r>
    </w:p>
    <w:p w14:paraId="3C8C4CB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（五）关于操作程序</w:t>
      </w:r>
    </w:p>
    <w:p w14:paraId="3E74E8FE">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《管理办法》第十九条明确了风险补偿金的操作程序，包括有：</w:t>
      </w:r>
      <w:r>
        <w:rPr>
          <w:rFonts w:hint="default" w:ascii="方正仿宋_GBK" w:hAnsi="方正仿宋_GBK" w:eastAsia="方正仿宋_GBK" w:cs="方正仿宋_GBK"/>
          <w:sz w:val="32"/>
          <w:szCs w:val="32"/>
          <w:lang w:val="en-US" w:eastAsia="zh-CN"/>
        </w:rPr>
        <w:t>确定合作机构</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贷款发放及项目入库</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统计信息报送</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贷后管理</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风险补偿或代偿申请与核定</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风险补偿金资金拨付</w:t>
      </w:r>
      <w:r>
        <w:rPr>
          <w:rFonts w:hint="eastAsia" w:ascii="方正仿宋_GBK" w:hAnsi="方正仿宋_GBK" w:eastAsia="方正仿宋_GBK" w:cs="方正仿宋_GBK"/>
          <w:sz w:val="32"/>
          <w:szCs w:val="32"/>
          <w:lang w:val="en-US" w:eastAsia="zh-CN"/>
        </w:rPr>
        <w:t>以及</w:t>
      </w:r>
      <w:r>
        <w:rPr>
          <w:rFonts w:hint="default" w:ascii="方正仿宋_GBK" w:hAnsi="方正仿宋_GBK" w:eastAsia="方正仿宋_GBK" w:cs="方正仿宋_GBK"/>
          <w:sz w:val="32"/>
          <w:szCs w:val="32"/>
          <w:lang w:val="en-US" w:eastAsia="zh-CN"/>
        </w:rPr>
        <w:t>资金清算与不良贷款核销</w:t>
      </w:r>
      <w:r>
        <w:rPr>
          <w:rFonts w:hint="eastAsia" w:ascii="方正仿宋_GBK" w:hAnsi="方正仿宋_GBK" w:eastAsia="方正仿宋_GBK" w:cs="方正仿宋_GBK"/>
          <w:sz w:val="32"/>
          <w:szCs w:val="32"/>
          <w:lang w:val="en-US" w:eastAsia="zh-CN"/>
        </w:rPr>
        <w:t>。</w:t>
      </w:r>
    </w:p>
    <w:p w14:paraId="758E565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（六）关于绩效管理</w:t>
      </w:r>
    </w:p>
    <w:p w14:paraId="30DBF6DD">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《管理办法》第二十至二十一条明确了</w:t>
      </w:r>
      <w:r>
        <w:rPr>
          <w:rFonts w:hint="default" w:ascii="方正仿宋_GBK" w:hAnsi="方正仿宋_GBK" w:eastAsia="方正仿宋_GBK" w:cs="方正仿宋_GBK"/>
          <w:sz w:val="32"/>
          <w:szCs w:val="32"/>
          <w:lang w:val="en-US" w:eastAsia="zh-CN"/>
        </w:rPr>
        <w:t>风险补偿金委托管理费用按年度纳入区科技和投资促进局部门预算</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区科技和投资促进局</w:t>
      </w:r>
      <w:r>
        <w:rPr>
          <w:rFonts w:hint="eastAsia" w:ascii="方正仿宋_GBK" w:hAnsi="方正仿宋_GBK" w:eastAsia="方正仿宋_GBK" w:cs="方正仿宋_GBK"/>
          <w:sz w:val="32"/>
          <w:szCs w:val="32"/>
          <w:lang w:val="en-US" w:eastAsia="zh-CN"/>
        </w:rPr>
        <w:t>根据对</w:t>
      </w:r>
      <w:r>
        <w:rPr>
          <w:rFonts w:hint="default" w:ascii="方正仿宋_GBK" w:hAnsi="方正仿宋_GBK" w:eastAsia="方正仿宋_GBK" w:cs="方正仿宋_GBK"/>
          <w:sz w:val="32"/>
          <w:szCs w:val="32"/>
          <w:lang w:val="en-US" w:eastAsia="zh-CN"/>
        </w:rPr>
        <w:t>受托管理机构绩效考评结果</w:t>
      </w:r>
      <w:r>
        <w:rPr>
          <w:rFonts w:hint="eastAsia" w:ascii="方正仿宋_GBK" w:hAnsi="方正仿宋_GBK" w:eastAsia="方正仿宋_GBK" w:cs="方正仿宋_GBK"/>
          <w:sz w:val="32"/>
          <w:szCs w:val="32"/>
          <w:lang w:val="en-US" w:eastAsia="zh-CN"/>
        </w:rPr>
        <w:t>支付相应的</w:t>
      </w:r>
      <w:r>
        <w:rPr>
          <w:rFonts w:hint="default" w:ascii="方正仿宋_GBK" w:hAnsi="方正仿宋_GBK" w:eastAsia="方正仿宋_GBK" w:cs="方正仿宋_GBK"/>
          <w:sz w:val="32"/>
          <w:szCs w:val="32"/>
          <w:lang w:val="en-US" w:eastAsia="zh-CN"/>
        </w:rPr>
        <w:t>委托管理费用</w:t>
      </w:r>
      <w:r>
        <w:rPr>
          <w:rFonts w:hint="eastAsia" w:ascii="方正仿宋_GBK" w:hAnsi="方正仿宋_GBK" w:eastAsia="方正仿宋_GBK" w:cs="方正仿宋_GBK"/>
          <w:sz w:val="32"/>
          <w:szCs w:val="32"/>
          <w:lang w:val="en-US" w:eastAsia="zh-CN"/>
        </w:rPr>
        <w:t>。</w:t>
      </w:r>
    </w:p>
    <w:p w14:paraId="6FC9CD6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（七）关于监督与考核</w:t>
      </w:r>
    </w:p>
    <w:p w14:paraId="1E826F27">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《管理办法》第二十二至二十四条明确了</w:t>
      </w:r>
      <w:r>
        <w:rPr>
          <w:rFonts w:hint="default" w:ascii="方正仿宋_GBK" w:hAnsi="方正仿宋_GBK" w:eastAsia="方正仿宋_GBK" w:cs="方正仿宋_GBK"/>
          <w:sz w:val="32"/>
          <w:szCs w:val="32"/>
          <w:lang w:val="en-US" w:eastAsia="zh-CN"/>
        </w:rPr>
        <w:t>区科技和投资促进局部门对受托管理机构管理风险补偿金</w:t>
      </w:r>
      <w:r>
        <w:rPr>
          <w:rFonts w:hint="eastAsia" w:ascii="方正仿宋_GBK" w:hAnsi="方正仿宋_GBK" w:eastAsia="方正仿宋_GBK" w:cs="方正仿宋_GBK"/>
          <w:sz w:val="32"/>
          <w:szCs w:val="32"/>
          <w:lang w:val="en-US" w:eastAsia="zh-CN"/>
        </w:rPr>
        <w:t>的年度考核范围和惩处方式，受托管理机构对合作银行、合作融资担保机构开展年度综合评价，以及合作银行、合作融资担保机构在风险补偿金运作期间的监督管理职责。</w:t>
      </w:r>
    </w:p>
    <w:p w14:paraId="03495E1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五</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、主要</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特点</w:t>
      </w:r>
    </w:p>
    <w:p w14:paraId="324AC3F7">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《管理办法》通过构建部门协同的科技信贷风险分担和补偿新机制，提升信贷支持科技创新的广度、力度和精准度，并加强监督评估，注重防范金融风险。</w:t>
      </w:r>
    </w:p>
    <w:p w14:paraId="29D5FD46">
      <w:pPr>
        <w:ind w:firstLine="63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多方联动。探索构建科技部门、财政部门、金融事务中心、银行、融资担保机构共同参与的科技信贷风险分担机制，在依法合规和安全可控的前提下，提高银行业金融机构支持科技创新的积极性，加大科技信贷投放力度，支持科技型中小企业发展。</w:t>
      </w:r>
    </w:p>
    <w:p w14:paraId="61716761">
      <w:pPr>
        <w:ind w:firstLine="632"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二</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加强风险防控</w:t>
      </w:r>
      <w:r>
        <w:rPr>
          <w:rFonts w:hint="default" w:ascii="方正仿宋_GBK" w:hAnsi="方正仿宋_GBK" w:eastAsia="方正仿宋_GBK" w:cs="方正仿宋_GBK"/>
          <w:sz w:val="32"/>
          <w:szCs w:val="32"/>
          <w:lang w:val="en-US" w:eastAsia="zh-CN"/>
        </w:rPr>
        <w:t>。通过明确风险补偿金补偿标准、规范全流程操作程序、健全绩效管理机制、强化分级监督考核，进一步扎紧制度笼子、压实各方责任，有效防控信贷风险与资金运行风险，切实保障科技信贷风险补偿金规范安全、高效运作。</w:t>
      </w:r>
    </w:p>
    <w:p w14:paraId="21B440D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476" w:rightChars="0" w:firstLine="631"/>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23DB0530">
      <w:pPr>
        <w:keepNext w:val="0"/>
        <w:keepLines w:val="0"/>
        <w:pageBreakBefore w:val="0"/>
        <w:widowControl w:val="0"/>
        <w:kinsoku/>
        <w:wordWrap/>
        <w:overflowPunct/>
        <w:topLinePunct w:val="0"/>
        <w:autoSpaceDE/>
        <w:autoSpaceDN/>
        <w:bidi w:val="0"/>
        <w:adjustRightInd w:val="0"/>
        <w:snapToGrid/>
        <w:spacing w:line="560" w:lineRule="exact"/>
        <w:ind w:right="476"/>
        <w:textAlignment w:val="auto"/>
        <w:rPr>
          <w:rFonts w:ascii="Times New Roman" w:hAnsi="Times New Roman" w:eastAsia="仿宋"/>
          <w:sz w:val="32"/>
          <w:szCs w:val="32"/>
        </w:rPr>
      </w:pPr>
    </w:p>
    <w:sectPr>
      <w:footerReference r:id="rId3" w:type="default"/>
      <w:footerReference r:id="rId4" w:type="even"/>
      <w:pgSz w:w="11906" w:h="16838"/>
      <w:pgMar w:top="2154" w:right="1587" w:bottom="2041"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65DC5">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205E92">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2205E92">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1BEC">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55E7C2">
                          <w:pPr>
                            <w:pStyle w:val="5"/>
                            <w:rPr>
                              <w:rFonts w:asciiTheme="minorEastAsia" w:hAnsiTheme="minorEastAsia" w:eastAsiaTheme="minorEastAsia" w:cstheme="minorEastAsia"/>
                              <w:sz w:val="28"/>
                              <w:szCs w:val="28"/>
                            </w:rPr>
                          </w:pPr>
                        </w:p>
                        <w:p w14:paraId="45CA3E75">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055E7C2">
                    <w:pPr>
                      <w:pStyle w:val="5"/>
                      <w:rPr>
                        <w:rFonts w:asciiTheme="minorEastAsia" w:hAnsiTheme="minorEastAsia" w:eastAsiaTheme="minorEastAsia" w:cstheme="minorEastAsia"/>
                        <w:sz w:val="28"/>
                        <w:szCs w:val="28"/>
                      </w:rPr>
                    </w:pPr>
                  </w:p>
                  <w:p w14:paraId="45CA3E75">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MzBjNmNmYjhiYWFhZDYzYTlkNGEyZmMyNDY1YTUifQ=="/>
    <w:docVar w:name="KSO_WPS_MARK_KEY" w:val="570ec016-558d-4d71-bd64-4c28bc65d079"/>
  </w:docVars>
  <w:rsids>
    <w:rsidRoot w:val="2F195A37"/>
    <w:rsid w:val="00005FA7"/>
    <w:rsid w:val="000138AA"/>
    <w:rsid w:val="0001402B"/>
    <w:rsid w:val="000304B0"/>
    <w:rsid w:val="00031219"/>
    <w:rsid w:val="00031EBC"/>
    <w:rsid w:val="000329A1"/>
    <w:rsid w:val="00041600"/>
    <w:rsid w:val="000451D8"/>
    <w:rsid w:val="0005281B"/>
    <w:rsid w:val="000608FA"/>
    <w:rsid w:val="00061F62"/>
    <w:rsid w:val="00064C0F"/>
    <w:rsid w:val="00065992"/>
    <w:rsid w:val="000671BC"/>
    <w:rsid w:val="00071B08"/>
    <w:rsid w:val="000911AD"/>
    <w:rsid w:val="00092BAC"/>
    <w:rsid w:val="000A31C8"/>
    <w:rsid w:val="000C04A5"/>
    <w:rsid w:val="000E0BA5"/>
    <w:rsid w:val="000F2608"/>
    <w:rsid w:val="00103F67"/>
    <w:rsid w:val="00106B10"/>
    <w:rsid w:val="00113EA1"/>
    <w:rsid w:val="00123B6E"/>
    <w:rsid w:val="001269CC"/>
    <w:rsid w:val="001333F3"/>
    <w:rsid w:val="00146E79"/>
    <w:rsid w:val="00161A20"/>
    <w:rsid w:val="0016446A"/>
    <w:rsid w:val="00170F85"/>
    <w:rsid w:val="001770A3"/>
    <w:rsid w:val="00181DB3"/>
    <w:rsid w:val="00186DA9"/>
    <w:rsid w:val="00190928"/>
    <w:rsid w:val="00190AC1"/>
    <w:rsid w:val="0019632A"/>
    <w:rsid w:val="001A47B1"/>
    <w:rsid w:val="001A6979"/>
    <w:rsid w:val="001D2446"/>
    <w:rsid w:val="001E4805"/>
    <w:rsid w:val="00207534"/>
    <w:rsid w:val="002242E0"/>
    <w:rsid w:val="00241078"/>
    <w:rsid w:val="00241E0C"/>
    <w:rsid w:val="002449D8"/>
    <w:rsid w:val="0024592A"/>
    <w:rsid w:val="00250446"/>
    <w:rsid w:val="00253BB4"/>
    <w:rsid w:val="00262001"/>
    <w:rsid w:val="0026335D"/>
    <w:rsid w:val="00264135"/>
    <w:rsid w:val="0027061D"/>
    <w:rsid w:val="00275E99"/>
    <w:rsid w:val="00275EBC"/>
    <w:rsid w:val="00292D3C"/>
    <w:rsid w:val="002C6488"/>
    <w:rsid w:val="002C7D98"/>
    <w:rsid w:val="002E140C"/>
    <w:rsid w:val="002F7C9D"/>
    <w:rsid w:val="00305C81"/>
    <w:rsid w:val="00311BAB"/>
    <w:rsid w:val="00321D0E"/>
    <w:rsid w:val="00334AC2"/>
    <w:rsid w:val="0034268F"/>
    <w:rsid w:val="00344D07"/>
    <w:rsid w:val="00346B71"/>
    <w:rsid w:val="00361D1B"/>
    <w:rsid w:val="00362F5A"/>
    <w:rsid w:val="00373CB8"/>
    <w:rsid w:val="00386781"/>
    <w:rsid w:val="003878BB"/>
    <w:rsid w:val="003A07A6"/>
    <w:rsid w:val="003B24B8"/>
    <w:rsid w:val="003B2DC2"/>
    <w:rsid w:val="003C2CB7"/>
    <w:rsid w:val="003C4A7F"/>
    <w:rsid w:val="003C531E"/>
    <w:rsid w:val="003D3B81"/>
    <w:rsid w:val="003D75B7"/>
    <w:rsid w:val="003F093D"/>
    <w:rsid w:val="003F1526"/>
    <w:rsid w:val="00401EB5"/>
    <w:rsid w:val="00420BCD"/>
    <w:rsid w:val="00420F6B"/>
    <w:rsid w:val="004420DF"/>
    <w:rsid w:val="00445137"/>
    <w:rsid w:val="004528A7"/>
    <w:rsid w:val="00465B4B"/>
    <w:rsid w:val="0047183A"/>
    <w:rsid w:val="004875DB"/>
    <w:rsid w:val="004903BC"/>
    <w:rsid w:val="00491134"/>
    <w:rsid w:val="00493FF4"/>
    <w:rsid w:val="004A0D59"/>
    <w:rsid w:val="004B3E4A"/>
    <w:rsid w:val="004F3DC0"/>
    <w:rsid w:val="004F77A1"/>
    <w:rsid w:val="00514CEF"/>
    <w:rsid w:val="0051691F"/>
    <w:rsid w:val="00533FF2"/>
    <w:rsid w:val="00541BEF"/>
    <w:rsid w:val="005428E5"/>
    <w:rsid w:val="00554176"/>
    <w:rsid w:val="00591D50"/>
    <w:rsid w:val="005A2334"/>
    <w:rsid w:val="005B45D8"/>
    <w:rsid w:val="005B645C"/>
    <w:rsid w:val="005B777D"/>
    <w:rsid w:val="005C1D67"/>
    <w:rsid w:val="005C4C24"/>
    <w:rsid w:val="005C63A3"/>
    <w:rsid w:val="005D694C"/>
    <w:rsid w:val="005F0DF5"/>
    <w:rsid w:val="005F3808"/>
    <w:rsid w:val="005F6BF1"/>
    <w:rsid w:val="0060736A"/>
    <w:rsid w:val="00625529"/>
    <w:rsid w:val="00626877"/>
    <w:rsid w:val="0063299F"/>
    <w:rsid w:val="00634C88"/>
    <w:rsid w:val="00636A85"/>
    <w:rsid w:val="00643F0C"/>
    <w:rsid w:val="006561AC"/>
    <w:rsid w:val="00661EE6"/>
    <w:rsid w:val="006655C5"/>
    <w:rsid w:val="006721A2"/>
    <w:rsid w:val="0067253B"/>
    <w:rsid w:val="00683EA3"/>
    <w:rsid w:val="00693B02"/>
    <w:rsid w:val="006967B4"/>
    <w:rsid w:val="006A2246"/>
    <w:rsid w:val="006A2294"/>
    <w:rsid w:val="006A3898"/>
    <w:rsid w:val="006A6A11"/>
    <w:rsid w:val="006B772E"/>
    <w:rsid w:val="006D2F33"/>
    <w:rsid w:val="006E7A02"/>
    <w:rsid w:val="00700110"/>
    <w:rsid w:val="00712FA3"/>
    <w:rsid w:val="00713493"/>
    <w:rsid w:val="00716670"/>
    <w:rsid w:val="00717847"/>
    <w:rsid w:val="00724BB5"/>
    <w:rsid w:val="00735B00"/>
    <w:rsid w:val="00762BD9"/>
    <w:rsid w:val="007632CD"/>
    <w:rsid w:val="00770BDD"/>
    <w:rsid w:val="00781D14"/>
    <w:rsid w:val="00787820"/>
    <w:rsid w:val="007A6A72"/>
    <w:rsid w:val="007A74E8"/>
    <w:rsid w:val="007A7800"/>
    <w:rsid w:val="007C3023"/>
    <w:rsid w:val="007C688B"/>
    <w:rsid w:val="007D2A91"/>
    <w:rsid w:val="007E1443"/>
    <w:rsid w:val="007E4613"/>
    <w:rsid w:val="00824778"/>
    <w:rsid w:val="00847E92"/>
    <w:rsid w:val="00877BF6"/>
    <w:rsid w:val="00885805"/>
    <w:rsid w:val="008A7586"/>
    <w:rsid w:val="008C16E2"/>
    <w:rsid w:val="008D1586"/>
    <w:rsid w:val="008E1DED"/>
    <w:rsid w:val="008E6775"/>
    <w:rsid w:val="008F316E"/>
    <w:rsid w:val="008F59C7"/>
    <w:rsid w:val="00905B4A"/>
    <w:rsid w:val="00912349"/>
    <w:rsid w:val="009227E8"/>
    <w:rsid w:val="00931B21"/>
    <w:rsid w:val="00932B79"/>
    <w:rsid w:val="00945387"/>
    <w:rsid w:val="00945AAE"/>
    <w:rsid w:val="00982190"/>
    <w:rsid w:val="00987E56"/>
    <w:rsid w:val="00995F2A"/>
    <w:rsid w:val="009B4812"/>
    <w:rsid w:val="009C35CC"/>
    <w:rsid w:val="009D1FF2"/>
    <w:rsid w:val="009D329A"/>
    <w:rsid w:val="009E7F17"/>
    <w:rsid w:val="00A05F3A"/>
    <w:rsid w:val="00A22853"/>
    <w:rsid w:val="00A7168C"/>
    <w:rsid w:val="00A73458"/>
    <w:rsid w:val="00A7367B"/>
    <w:rsid w:val="00A85B80"/>
    <w:rsid w:val="00A90054"/>
    <w:rsid w:val="00AA1309"/>
    <w:rsid w:val="00AA2604"/>
    <w:rsid w:val="00AA478B"/>
    <w:rsid w:val="00AA68CB"/>
    <w:rsid w:val="00AB29A2"/>
    <w:rsid w:val="00AB745A"/>
    <w:rsid w:val="00AD6380"/>
    <w:rsid w:val="00B06E6E"/>
    <w:rsid w:val="00B1629A"/>
    <w:rsid w:val="00B21A28"/>
    <w:rsid w:val="00B42402"/>
    <w:rsid w:val="00B46DB8"/>
    <w:rsid w:val="00B60756"/>
    <w:rsid w:val="00B807F6"/>
    <w:rsid w:val="00B84E54"/>
    <w:rsid w:val="00B901B1"/>
    <w:rsid w:val="00B908E6"/>
    <w:rsid w:val="00BA00DC"/>
    <w:rsid w:val="00BA0496"/>
    <w:rsid w:val="00BB4989"/>
    <w:rsid w:val="00BB5A05"/>
    <w:rsid w:val="00BF43AD"/>
    <w:rsid w:val="00C07A32"/>
    <w:rsid w:val="00C141D6"/>
    <w:rsid w:val="00C22277"/>
    <w:rsid w:val="00C339AF"/>
    <w:rsid w:val="00C37718"/>
    <w:rsid w:val="00C41620"/>
    <w:rsid w:val="00C51E1C"/>
    <w:rsid w:val="00C56323"/>
    <w:rsid w:val="00C6052F"/>
    <w:rsid w:val="00C629AD"/>
    <w:rsid w:val="00C64208"/>
    <w:rsid w:val="00C82C51"/>
    <w:rsid w:val="00C90001"/>
    <w:rsid w:val="00C9562E"/>
    <w:rsid w:val="00CA03F2"/>
    <w:rsid w:val="00CA2187"/>
    <w:rsid w:val="00CA48B3"/>
    <w:rsid w:val="00CA4E8C"/>
    <w:rsid w:val="00CB04AF"/>
    <w:rsid w:val="00CB5119"/>
    <w:rsid w:val="00CB57D7"/>
    <w:rsid w:val="00CC1998"/>
    <w:rsid w:val="00CD6104"/>
    <w:rsid w:val="00CD7480"/>
    <w:rsid w:val="00CE3848"/>
    <w:rsid w:val="00CF4F0D"/>
    <w:rsid w:val="00CF743F"/>
    <w:rsid w:val="00D05E7D"/>
    <w:rsid w:val="00D16AA0"/>
    <w:rsid w:val="00D418E6"/>
    <w:rsid w:val="00D44CBC"/>
    <w:rsid w:val="00D45CB6"/>
    <w:rsid w:val="00D4625E"/>
    <w:rsid w:val="00D54AD4"/>
    <w:rsid w:val="00D553A2"/>
    <w:rsid w:val="00D66AF9"/>
    <w:rsid w:val="00D82DAD"/>
    <w:rsid w:val="00D82F36"/>
    <w:rsid w:val="00D83496"/>
    <w:rsid w:val="00D85A64"/>
    <w:rsid w:val="00D95933"/>
    <w:rsid w:val="00DA4397"/>
    <w:rsid w:val="00DA55E5"/>
    <w:rsid w:val="00DB4AEF"/>
    <w:rsid w:val="00DB70B8"/>
    <w:rsid w:val="00DC0904"/>
    <w:rsid w:val="00DC4BD9"/>
    <w:rsid w:val="00DD4265"/>
    <w:rsid w:val="00DD588F"/>
    <w:rsid w:val="00DE7A49"/>
    <w:rsid w:val="00DF03A2"/>
    <w:rsid w:val="00DF7505"/>
    <w:rsid w:val="00E01131"/>
    <w:rsid w:val="00E052AE"/>
    <w:rsid w:val="00E10ADD"/>
    <w:rsid w:val="00E112C4"/>
    <w:rsid w:val="00E35D0A"/>
    <w:rsid w:val="00E43BB6"/>
    <w:rsid w:val="00E465D6"/>
    <w:rsid w:val="00E52B71"/>
    <w:rsid w:val="00E535BD"/>
    <w:rsid w:val="00E57A94"/>
    <w:rsid w:val="00E605CB"/>
    <w:rsid w:val="00E665F2"/>
    <w:rsid w:val="00E72BC2"/>
    <w:rsid w:val="00E76409"/>
    <w:rsid w:val="00E84462"/>
    <w:rsid w:val="00E96C31"/>
    <w:rsid w:val="00EB302C"/>
    <w:rsid w:val="00EB520B"/>
    <w:rsid w:val="00EB710E"/>
    <w:rsid w:val="00EC1DCD"/>
    <w:rsid w:val="00EC41E5"/>
    <w:rsid w:val="00EC7BEF"/>
    <w:rsid w:val="00EE072F"/>
    <w:rsid w:val="00EE60C3"/>
    <w:rsid w:val="00EE6A1F"/>
    <w:rsid w:val="00EE73F5"/>
    <w:rsid w:val="00EF3B34"/>
    <w:rsid w:val="00EF5829"/>
    <w:rsid w:val="00F0129B"/>
    <w:rsid w:val="00F125E5"/>
    <w:rsid w:val="00F130E8"/>
    <w:rsid w:val="00F227BB"/>
    <w:rsid w:val="00F242AF"/>
    <w:rsid w:val="00F31A15"/>
    <w:rsid w:val="00F34747"/>
    <w:rsid w:val="00F40623"/>
    <w:rsid w:val="00F41302"/>
    <w:rsid w:val="00F43E0A"/>
    <w:rsid w:val="00F6086F"/>
    <w:rsid w:val="00F613C2"/>
    <w:rsid w:val="00F64298"/>
    <w:rsid w:val="00F93978"/>
    <w:rsid w:val="00FA4DA1"/>
    <w:rsid w:val="00FA5D4A"/>
    <w:rsid w:val="00FC4F8D"/>
    <w:rsid w:val="00FD2F9E"/>
    <w:rsid w:val="00FD7D9E"/>
    <w:rsid w:val="00FE637A"/>
    <w:rsid w:val="00FF1276"/>
    <w:rsid w:val="080C102D"/>
    <w:rsid w:val="095B7EE6"/>
    <w:rsid w:val="0AFA729B"/>
    <w:rsid w:val="0CEB52AE"/>
    <w:rsid w:val="0DB641A0"/>
    <w:rsid w:val="0F2317F7"/>
    <w:rsid w:val="12C813A7"/>
    <w:rsid w:val="134464D7"/>
    <w:rsid w:val="169528F0"/>
    <w:rsid w:val="182A1DB2"/>
    <w:rsid w:val="1A920517"/>
    <w:rsid w:val="1CBD1FC6"/>
    <w:rsid w:val="1F031672"/>
    <w:rsid w:val="26E47F35"/>
    <w:rsid w:val="27E1047E"/>
    <w:rsid w:val="2E472A36"/>
    <w:rsid w:val="2F195A37"/>
    <w:rsid w:val="2F7F85D3"/>
    <w:rsid w:val="35C67443"/>
    <w:rsid w:val="37FDE39B"/>
    <w:rsid w:val="390D75B3"/>
    <w:rsid w:val="3AED5504"/>
    <w:rsid w:val="3C7B4C9E"/>
    <w:rsid w:val="3D0742A3"/>
    <w:rsid w:val="3DFAFEAF"/>
    <w:rsid w:val="3E4F3251"/>
    <w:rsid w:val="4389121A"/>
    <w:rsid w:val="439E6E16"/>
    <w:rsid w:val="476E313F"/>
    <w:rsid w:val="47B97463"/>
    <w:rsid w:val="484C19BF"/>
    <w:rsid w:val="4B9214C2"/>
    <w:rsid w:val="4BB399A1"/>
    <w:rsid w:val="4D736D82"/>
    <w:rsid w:val="4DE2660F"/>
    <w:rsid w:val="52324824"/>
    <w:rsid w:val="54FDBFE6"/>
    <w:rsid w:val="57DEA818"/>
    <w:rsid w:val="5BEF369B"/>
    <w:rsid w:val="5E1B6804"/>
    <w:rsid w:val="5F6F010B"/>
    <w:rsid w:val="5FD93D54"/>
    <w:rsid w:val="61A72625"/>
    <w:rsid w:val="63C41F59"/>
    <w:rsid w:val="64811EC7"/>
    <w:rsid w:val="6759039D"/>
    <w:rsid w:val="6AF72656"/>
    <w:rsid w:val="6B440832"/>
    <w:rsid w:val="6BC17425"/>
    <w:rsid w:val="6D201119"/>
    <w:rsid w:val="6E7B9E46"/>
    <w:rsid w:val="6E913323"/>
    <w:rsid w:val="6EFF4FFF"/>
    <w:rsid w:val="718106DB"/>
    <w:rsid w:val="71EB06FF"/>
    <w:rsid w:val="735F33AB"/>
    <w:rsid w:val="738D6292"/>
    <w:rsid w:val="752F2798"/>
    <w:rsid w:val="75FDC9FD"/>
    <w:rsid w:val="76675106"/>
    <w:rsid w:val="77B745FF"/>
    <w:rsid w:val="77DDAE88"/>
    <w:rsid w:val="788617F4"/>
    <w:rsid w:val="7B7ECEAB"/>
    <w:rsid w:val="7BEF1CA4"/>
    <w:rsid w:val="7BFD0742"/>
    <w:rsid w:val="7DCB4D62"/>
    <w:rsid w:val="7DFFA7B6"/>
    <w:rsid w:val="7E7AB6EF"/>
    <w:rsid w:val="7EFBDE0D"/>
    <w:rsid w:val="7EFEE82F"/>
    <w:rsid w:val="7EFF978F"/>
    <w:rsid w:val="7F760516"/>
    <w:rsid w:val="7F7EC88B"/>
    <w:rsid w:val="8BFF5CDE"/>
    <w:rsid w:val="8ED666D9"/>
    <w:rsid w:val="8FBF4DBB"/>
    <w:rsid w:val="91FE7B59"/>
    <w:rsid w:val="ADA74F62"/>
    <w:rsid w:val="AFFF3F95"/>
    <w:rsid w:val="BDDF5BDB"/>
    <w:rsid w:val="BFEFE175"/>
    <w:rsid w:val="BFFF5E56"/>
    <w:rsid w:val="CBF2E151"/>
    <w:rsid w:val="D4F2D88E"/>
    <w:rsid w:val="D6AD6720"/>
    <w:rsid w:val="DAE7884D"/>
    <w:rsid w:val="DAEF07D6"/>
    <w:rsid w:val="DF9F9493"/>
    <w:rsid w:val="DFBBAB01"/>
    <w:rsid w:val="DFCB2EE0"/>
    <w:rsid w:val="DFD73A0A"/>
    <w:rsid w:val="E5EF2BE3"/>
    <w:rsid w:val="E75F414A"/>
    <w:rsid w:val="EC67CCD2"/>
    <w:rsid w:val="EDDF3EFD"/>
    <w:rsid w:val="EEDF2C42"/>
    <w:rsid w:val="EFFDF177"/>
    <w:rsid w:val="F45375C2"/>
    <w:rsid w:val="F74BEDD4"/>
    <w:rsid w:val="F77F0586"/>
    <w:rsid w:val="F7DF44E4"/>
    <w:rsid w:val="FAF6CCCC"/>
    <w:rsid w:val="FB239523"/>
    <w:rsid w:val="FB64A36A"/>
    <w:rsid w:val="FBFF4337"/>
    <w:rsid w:val="FD4DE549"/>
    <w:rsid w:val="FE7F4FC2"/>
    <w:rsid w:val="FEB70630"/>
    <w:rsid w:val="FF7D50D2"/>
    <w:rsid w:val="FFBFD337"/>
    <w:rsid w:val="FFE6D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7"/>
    <w:qFormat/>
    <w:uiPriority w:val="0"/>
    <w:pPr>
      <w:spacing w:line="580" w:lineRule="exact"/>
    </w:pPr>
    <w:rPr>
      <w:rFonts w:ascii="仿宋_GB2312" w:hAnsi="仿宋_GB2312" w:eastAsia="宋体" w:cs="Times New Roman"/>
    </w:rPr>
  </w:style>
  <w:style w:type="paragraph" w:styleId="4">
    <w:name w:val="Balloon Text"/>
    <w:basedOn w:val="1"/>
    <w:link w:val="18"/>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rPr>
      <w:rFonts w:ascii="Calibri" w:hAnsi="Calibri"/>
    </w:rPr>
  </w:style>
  <w:style w:type="character" w:styleId="10">
    <w:name w:val="Hyperlink"/>
    <w:basedOn w:val="9"/>
    <w:unhideWhenUsed/>
    <w:qFormat/>
    <w:uiPriority w:val="99"/>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paragraph" w:styleId="12">
    <w:name w:val="List Paragraph"/>
    <w:basedOn w:val="1"/>
    <w:qFormat/>
    <w:uiPriority w:val="1"/>
    <w:pPr>
      <w:autoSpaceDE w:val="0"/>
      <w:autoSpaceDN w:val="0"/>
      <w:adjustRightInd w:val="0"/>
      <w:ind w:left="106" w:firstLine="641"/>
      <w:jc w:val="left"/>
    </w:pPr>
    <w:rPr>
      <w:rFonts w:hint="eastAsia" w:ascii="方正仿宋_GBK" w:hAnsi="方正仿宋_GBK" w:eastAsia="方正仿宋_GBK" w:cs="Times New Roman"/>
      <w:kern w:val="0"/>
      <w:sz w:val="24"/>
    </w:rPr>
  </w:style>
  <w:style w:type="paragraph" w:customStyle="1" w:styleId="1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
    <w:name w:val="页脚 Char"/>
    <w:basedOn w:val="9"/>
    <w:link w:val="5"/>
    <w:qFormat/>
    <w:uiPriority w:val="99"/>
    <w:rPr>
      <w:rFonts w:asciiTheme="minorHAnsi" w:hAnsiTheme="minorHAnsi" w:eastAsiaTheme="minorEastAsia" w:cstheme="minorBidi"/>
      <w:kern w:val="2"/>
      <w:sz w:val="18"/>
      <w:szCs w:val="18"/>
    </w:rPr>
  </w:style>
  <w:style w:type="character" w:customStyle="1" w:styleId="17">
    <w:name w:val="正文文本 Char"/>
    <w:basedOn w:val="9"/>
    <w:link w:val="3"/>
    <w:qFormat/>
    <w:uiPriority w:val="0"/>
    <w:rPr>
      <w:rFonts w:ascii="仿宋_GB2312" w:hAnsi="仿宋_GB2312"/>
      <w:kern w:val="2"/>
      <w:sz w:val="21"/>
      <w:szCs w:val="24"/>
    </w:rPr>
  </w:style>
  <w:style w:type="character" w:customStyle="1" w:styleId="18">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C0FE3-BEE5-4307-B415-BB5457E5FA56}">
  <ds:schemaRefs/>
</ds:datastoreItem>
</file>

<file path=docProps/app.xml><?xml version="1.0" encoding="utf-8"?>
<Properties xmlns="http://schemas.openxmlformats.org/officeDocument/2006/extended-properties" xmlns:vt="http://schemas.openxmlformats.org/officeDocument/2006/docPropsVTypes">
  <Template>Normal</Template>
  <Pages>5</Pages>
  <Words>2802</Words>
  <Characters>2848</Characters>
  <Lines>27</Lines>
  <Paragraphs>7</Paragraphs>
  <TotalTime>22</TotalTime>
  <ScaleCrop>false</ScaleCrop>
  <LinksUpToDate>false</LinksUpToDate>
  <CharactersWithSpaces>2853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2024-01-23T17:39:00Z</dcterms:created>
  <dc:creator>Administrator</dc:creator>
  <cp:lastModifiedBy>01</cp:lastModifiedBy>
  <cp:lastPrinted>2025-05-04T01:23:00Z</cp:lastPrinted>
  <dcterms:modified xsi:type="dcterms:W3CDTF">2026-04-27T11:02:07Z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07F285A10521232F86148069EBD0C4FF_43</vt:lpwstr>
  </property>
  <property fmtid="{D5CDD505-2E9C-101B-9397-08002B2CF9AE}" pid="4" name="KSOTemplateDocerSaveRecord">
    <vt:lpwstr>eyJoZGlkIjoiMzg0YmUwNmNhYTMxNWIwZDJjYjYzZDIxYzNjYjU4YWYiLCJ1c2VySWQiOiI1ODI1MDYwOTkifQ==</vt:lpwstr>
  </property>
</Properties>
</file>